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rPr>
          <w:rFonts w:hint="eastAsia" w:ascii="宋体" w:hAnsi="宋体"/>
          <w:color w:val="000000"/>
          <w:sz w:val="32"/>
          <w:szCs w:val="32"/>
          <w:highlight w:val="none"/>
        </w:rPr>
      </w:pPr>
    </w:p>
    <w:p>
      <w:pPr>
        <w:spacing w:before="165" w:beforeLines="50"/>
        <w:rPr>
          <w:rFonts w:ascii="宋体" w:hAnsi="宋体"/>
          <w:b/>
          <w:color w:val="000000"/>
          <w:sz w:val="48"/>
          <w:szCs w:val="48"/>
          <w:highlight w:val="none"/>
        </w:rPr>
      </w:pPr>
    </w:p>
    <w:p>
      <w:pPr>
        <w:jc w:val="center"/>
        <w:rPr>
          <w:rFonts w:hint="eastAsia" w:ascii="宋体" w:hAnsi="宋体" w:eastAsia="宋体" w:cs="Times New Roman"/>
          <w:color w:val="000000"/>
          <w:sz w:val="96"/>
          <w:szCs w:val="96"/>
          <w:highlight w:val="none"/>
        </w:rPr>
      </w:pPr>
      <w:r>
        <w:rPr>
          <w:rFonts w:hint="eastAsia" w:ascii="宋体" w:hAnsi="宋体" w:eastAsia="宋体" w:cs="Times New Roman"/>
          <w:color w:val="000000"/>
          <w:sz w:val="96"/>
          <w:szCs w:val="96"/>
          <w:highlight w:val="none"/>
        </w:rPr>
        <w:t>单一来源采购文件</w:t>
      </w:r>
    </w:p>
    <w:p>
      <w:pPr>
        <w:pStyle w:val="24"/>
        <w:rPr>
          <w:rFonts w:hint="eastAsia"/>
          <w:highlight w:val="none"/>
        </w:rPr>
      </w:pPr>
    </w:p>
    <w:p>
      <w:pPr>
        <w:jc w:val="center"/>
        <w:rPr>
          <w:rFonts w:ascii="宋体" w:hAnsi="宋体"/>
          <w:color w:val="000000"/>
          <w:sz w:val="96"/>
          <w:szCs w:val="96"/>
          <w:highlight w:val="none"/>
        </w:rPr>
      </w:pPr>
    </w:p>
    <w:p>
      <w:pPr>
        <w:rPr>
          <w:rFonts w:ascii="宋体" w:hAnsi="宋体"/>
          <w:b/>
          <w:color w:val="000000"/>
          <w:sz w:val="36"/>
          <w:szCs w:val="36"/>
          <w:highlight w:val="none"/>
        </w:rPr>
      </w:pPr>
    </w:p>
    <w:p>
      <w:pPr>
        <w:ind w:firstLine="1084" w:firstLineChars="300"/>
        <w:rPr>
          <w:rFonts w:hint="eastAsia" w:ascii="宋体" w:hAnsi="宋体"/>
          <w:b/>
          <w:color w:val="000000"/>
          <w:sz w:val="36"/>
          <w:szCs w:val="36"/>
          <w:highlight w:val="none"/>
        </w:rPr>
      </w:pPr>
      <w:r>
        <w:rPr>
          <w:rFonts w:ascii="宋体" w:hAnsi="宋体"/>
          <w:b/>
          <w:color w:val="000000"/>
          <w:sz w:val="36"/>
          <w:szCs w:val="36"/>
          <w:highlight w:val="none"/>
        </w:rPr>
        <w:t>项目名称：</w:t>
      </w:r>
      <w:r>
        <w:rPr>
          <w:rFonts w:hint="eastAsia" w:ascii="宋体" w:hAnsi="宋体" w:cs="宋体"/>
          <w:b/>
          <w:sz w:val="36"/>
          <w:szCs w:val="36"/>
          <w:highlight w:val="none"/>
          <w:lang w:eastAsia="zh-CN"/>
        </w:rPr>
        <w:t>南宁金融集团综合管理平台公有云服务</w:t>
      </w:r>
    </w:p>
    <w:p>
      <w:pPr>
        <w:ind w:firstLine="1446" w:firstLineChars="400"/>
        <w:rPr>
          <w:rFonts w:hint="eastAsia" w:ascii="宋体" w:hAnsi="宋体"/>
          <w:b/>
          <w:color w:val="000000"/>
          <w:sz w:val="36"/>
          <w:szCs w:val="36"/>
          <w:highlight w:val="none"/>
        </w:rPr>
      </w:pPr>
    </w:p>
    <w:p>
      <w:pPr>
        <w:ind w:firstLine="1084" w:firstLineChars="300"/>
        <w:rPr>
          <w:rFonts w:ascii="宋体" w:hAnsi="宋体"/>
          <w:b/>
          <w:color w:val="000000"/>
          <w:sz w:val="36"/>
          <w:szCs w:val="36"/>
          <w:highlight w:val="none"/>
        </w:rPr>
      </w:pPr>
      <w:r>
        <w:rPr>
          <w:rFonts w:ascii="宋体" w:hAnsi="宋体"/>
          <w:b/>
          <w:color w:val="000000"/>
          <w:sz w:val="36"/>
          <w:szCs w:val="36"/>
          <w:highlight w:val="none"/>
        </w:rPr>
        <w:t>项目编号：</w:t>
      </w:r>
      <w:r>
        <w:rPr>
          <w:rFonts w:hint="eastAsia" w:hAnsi="宋体" w:cs="宋体"/>
          <w:b/>
          <w:bCs/>
          <w:sz w:val="36"/>
          <w:szCs w:val="36"/>
          <w:highlight w:val="none"/>
          <w:lang w:eastAsia="zh-CN"/>
        </w:rPr>
        <w:t>GXGJ2024-D0003-S</w:t>
      </w:r>
    </w:p>
    <w:p>
      <w:pPr>
        <w:ind w:firstLine="1247" w:firstLineChars="345"/>
        <w:rPr>
          <w:rFonts w:hint="eastAsia" w:ascii="宋体" w:hAnsi="宋体"/>
          <w:b/>
          <w:color w:val="000000"/>
          <w:sz w:val="36"/>
          <w:szCs w:val="36"/>
          <w:highlight w:val="none"/>
        </w:rPr>
      </w:pPr>
    </w:p>
    <w:p>
      <w:pPr>
        <w:pStyle w:val="3"/>
        <w:rPr>
          <w:rFonts w:hint="eastAsia"/>
          <w:color w:val="000000"/>
          <w:highlight w:val="none"/>
        </w:rPr>
      </w:pPr>
    </w:p>
    <w:p>
      <w:pPr>
        <w:rPr>
          <w:rFonts w:hint="eastAsia" w:ascii="宋体" w:hAnsi="宋体"/>
          <w:b/>
          <w:color w:val="000000"/>
          <w:sz w:val="36"/>
          <w:szCs w:val="36"/>
          <w:highlight w:val="none"/>
        </w:rPr>
      </w:pPr>
    </w:p>
    <w:p>
      <w:pPr>
        <w:ind w:firstLine="1084" w:firstLineChars="300"/>
        <w:rPr>
          <w:rFonts w:hint="eastAsia" w:ascii="宋体" w:hAnsi="宋体"/>
          <w:b/>
          <w:color w:val="000000"/>
          <w:sz w:val="36"/>
          <w:szCs w:val="36"/>
          <w:highlight w:val="none"/>
        </w:rPr>
      </w:pPr>
      <w:r>
        <w:rPr>
          <w:rFonts w:hint="eastAsia" w:ascii="宋体" w:hAnsi="宋体"/>
          <w:b/>
          <w:color w:val="000000"/>
          <w:sz w:val="36"/>
          <w:szCs w:val="36"/>
          <w:highlight w:val="none"/>
        </w:rPr>
        <w:t>采购</w:t>
      </w:r>
      <w:r>
        <w:rPr>
          <w:rFonts w:ascii="宋体" w:hAnsi="宋体"/>
          <w:b/>
          <w:color w:val="000000"/>
          <w:sz w:val="36"/>
          <w:szCs w:val="36"/>
          <w:highlight w:val="none"/>
        </w:rPr>
        <w:t>单位：</w:t>
      </w:r>
      <w:r>
        <w:rPr>
          <w:rFonts w:hint="eastAsia" w:ascii="宋体" w:hAnsi="宋体"/>
          <w:b/>
          <w:color w:val="000000"/>
          <w:sz w:val="36"/>
          <w:szCs w:val="36"/>
          <w:highlight w:val="none"/>
        </w:rPr>
        <w:t>南宁金融投资集团有限责任公司</w:t>
      </w:r>
    </w:p>
    <w:p>
      <w:pPr>
        <w:ind w:firstLine="1605" w:firstLineChars="444"/>
        <w:rPr>
          <w:rFonts w:ascii="宋体" w:hAnsi="宋体"/>
          <w:b/>
          <w:color w:val="000000"/>
          <w:sz w:val="36"/>
          <w:szCs w:val="36"/>
          <w:highlight w:val="none"/>
        </w:rPr>
      </w:pPr>
    </w:p>
    <w:p>
      <w:pPr>
        <w:ind w:firstLine="1084" w:firstLineChars="300"/>
        <w:rPr>
          <w:rFonts w:hint="eastAsia" w:ascii="宋体" w:hAnsi="宋体"/>
          <w:b/>
          <w:color w:val="000000"/>
          <w:sz w:val="36"/>
          <w:szCs w:val="36"/>
          <w:highlight w:val="none"/>
        </w:rPr>
      </w:pPr>
      <w:r>
        <w:rPr>
          <w:rFonts w:hint="eastAsia" w:ascii="宋体" w:hAnsi="宋体"/>
          <w:b/>
          <w:color w:val="000000"/>
          <w:sz w:val="36"/>
          <w:szCs w:val="36"/>
          <w:highlight w:val="none"/>
        </w:rPr>
        <w:t>采购</w:t>
      </w:r>
      <w:r>
        <w:rPr>
          <w:rFonts w:ascii="宋体" w:hAnsi="宋体"/>
          <w:b/>
          <w:color w:val="000000"/>
          <w:sz w:val="36"/>
          <w:szCs w:val="36"/>
          <w:highlight w:val="none"/>
        </w:rPr>
        <w:t>代理机构</w:t>
      </w:r>
      <w:r>
        <w:rPr>
          <w:rFonts w:hint="eastAsia" w:ascii="宋体" w:hAnsi="宋体" w:eastAsia="宋体" w:cs="Times New Roman"/>
          <w:b/>
          <w:color w:val="000000"/>
          <w:sz w:val="36"/>
          <w:szCs w:val="36"/>
          <w:highlight w:val="none"/>
        </w:rPr>
        <w:t>：广西国建项目管理有限公司</w:t>
      </w:r>
    </w:p>
    <w:p>
      <w:pPr>
        <w:ind w:firstLine="1428" w:firstLineChars="395"/>
        <w:rPr>
          <w:rFonts w:ascii="宋体" w:hAnsi="宋体"/>
          <w:b/>
          <w:color w:val="000000"/>
          <w:sz w:val="36"/>
          <w:szCs w:val="36"/>
          <w:highlight w:val="none"/>
        </w:rPr>
      </w:pPr>
      <w:r>
        <w:rPr>
          <w:rFonts w:ascii="宋体" w:hAnsi="宋体"/>
          <w:b/>
          <w:color w:val="000000"/>
          <w:sz w:val="36"/>
          <w:szCs w:val="36"/>
          <w:highlight w:val="none"/>
        </w:rPr>
        <w:t xml:space="preserve">       </w:t>
      </w:r>
    </w:p>
    <w:p>
      <w:pPr>
        <w:ind w:firstLine="3777" w:firstLineChars="1045"/>
        <w:rPr>
          <w:rFonts w:ascii="宋体" w:hAnsi="宋体"/>
          <w:b/>
          <w:color w:val="000000"/>
          <w:sz w:val="36"/>
          <w:szCs w:val="36"/>
          <w:highlight w:val="none"/>
        </w:rPr>
      </w:pPr>
      <w:r>
        <w:rPr>
          <w:rFonts w:ascii="宋体" w:hAnsi="宋体"/>
          <w:b/>
          <w:color w:val="000000"/>
          <w:sz w:val="36"/>
          <w:szCs w:val="36"/>
          <w:highlight w:val="none"/>
        </w:rPr>
        <w:t>20</w:t>
      </w:r>
      <w:r>
        <w:rPr>
          <w:rFonts w:hint="eastAsia" w:ascii="宋体" w:hAnsi="宋体"/>
          <w:b/>
          <w:color w:val="000000"/>
          <w:sz w:val="36"/>
          <w:szCs w:val="36"/>
          <w:highlight w:val="none"/>
        </w:rPr>
        <w:t>2</w:t>
      </w:r>
      <w:r>
        <w:rPr>
          <w:rFonts w:hint="eastAsia" w:ascii="宋体" w:hAnsi="宋体"/>
          <w:b/>
          <w:color w:val="000000"/>
          <w:sz w:val="36"/>
          <w:szCs w:val="36"/>
          <w:highlight w:val="none"/>
          <w:lang w:val="en-US" w:eastAsia="zh-CN"/>
        </w:rPr>
        <w:t>4</w:t>
      </w:r>
      <w:r>
        <w:rPr>
          <w:rFonts w:ascii="宋体" w:hAnsi="宋体"/>
          <w:b/>
          <w:color w:val="000000"/>
          <w:sz w:val="36"/>
          <w:szCs w:val="36"/>
          <w:highlight w:val="none"/>
        </w:rPr>
        <w:t>年</w:t>
      </w:r>
      <w:r>
        <w:rPr>
          <w:rFonts w:hint="eastAsia" w:ascii="宋体" w:hAnsi="宋体"/>
          <w:b/>
          <w:color w:val="000000"/>
          <w:sz w:val="36"/>
          <w:szCs w:val="36"/>
          <w:highlight w:val="none"/>
          <w:lang w:val="en-US" w:eastAsia="zh-CN"/>
        </w:rPr>
        <w:t>2</w:t>
      </w:r>
      <w:r>
        <w:rPr>
          <w:rFonts w:ascii="宋体" w:hAnsi="宋体"/>
          <w:b/>
          <w:color w:val="000000"/>
          <w:sz w:val="36"/>
          <w:szCs w:val="36"/>
          <w:highlight w:val="none"/>
        </w:rPr>
        <w:t>月</w:t>
      </w:r>
    </w:p>
    <w:p>
      <w:pPr>
        <w:spacing w:line="360" w:lineRule="auto"/>
        <w:jc w:val="center"/>
        <w:rPr>
          <w:rFonts w:hint="eastAsia" w:ascii="宋体" w:hAnsi="宋体"/>
          <w:sz w:val="44"/>
          <w:szCs w:val="44"/>
          <w:highlight w:val="none"/>
        </w:rPr>
      </w:pPr>
      <w:r>
        <w:rPr>
          <w:rFonts w:hint="eastAsia" w:ascii="宋体" w:hAnsi="宋体" w:cs="宋体"/>
          <w:b/>
          <w:bCs/>
          <w:kern w:val="44"/>
          <w:sz w:val="44"/>
          <w:szCs w:val="44"/>
          <w:highlight w:val="none"/>
        </w:rPr>
        <w:br w:type="page"/>
      </w:r>
      <w:r>
        <w:rPr>
          <w:rFonts w:hint="eastAsia" w:ascii="宋体" w:hAnsi="宋体"/>
          <w:sz w:val="44"/>
          <w:szCs w:val="44"/>
          <w:highlight w:val="none"/>
        </w:rPr>
        <w:t>目 录</w:t>
      </w:r>
    </w:p>
    <w:p>
      <w:pPr>
        <w:spacing w:line="360" w:lineRule="auto"/>
        <w:jc w:val="center"/>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w:instrText>
      </w:r>
      <w:r>
        <w:rPr>
          <w:rFonts w:hint="eastAsia" w:ascii="宋体" w:hAnsi="宋体"/>
          <w:sz w:val="28"/>
          <w:szCs w:val="28"/>
          <w:highlight w:val="none"/>
        </w:rPr>
        <w:instrText xml:space="preserve">TOC \o "1-1" \h \z \u</w:instrText>
      </w:r>
      <w:r>
        <w:rPr>
          <w:rFonts w:ascii="宋体" w:hAnsi="宋体"/>
          <w:sz w:val="28"/>
          <w:szCs w:val="28"/>
          <w:highlight w:val="none"/>
        </w:rPr>
        <w:instrText xml:space="preserve"> </w:instrText>
      </w:r>
      <w:r>
        <w:rPr>
          <w:rFonts w:ascii="宋体" w:hAnsi="宋体"/>
          <w:sz w:val="28"/>
          <w:szCs w:val="28"/>
          <w:highlight w:val="none"/>
        </w:rPr>
        <w:fldChar w:fldCharType="separate"/>
      </w:r>
    </w:p>
    <w:p>
      <w:pPr>
        <w:pStyle w:val="10"/>
        <w:tabs>
          <w:tab w:val="right" w:leader="dot" w:pos="9373"/>
        </w:tabs>
        <w:spacing w:line="360" w:lineRule="auto"/>
        <w:rPr>
          <w:rFonts w:ascii="Calibri" w:hAnsi="Calibri"/>
          <w:sz w:val="28"/>
          <w:szCs w:val="28"/>
          <w:highlight w:val="none"/>
        </w:rPr>
      </w:pPr>
      <w:r>
        <w:rPr>
          <w:rStyle w:val="19"/>
          <w:color w:val="auto"/>
          <w:sz w:val="28"/>
          <w:szCs w:val="28"/>
          <w:highlight w:val="none"/>
        </w:rPr>
        <w:fldChar w:fldCharType="begin"/>
      </w:r>
      <w:r>
        <w:rPr>
          <w:rStyle w:val="19"/>
          <w:color w:val="auto"/>
          <w:sz w:val="28"/>
          <w:szCs w:val="28"/>
          <w:highlight w:val="none"/>
        </w:rPr>
        <w:instrText xml:space="preserve"> </w:instrText>
      </w:r>
      <w:r>
        <w:rPr>
          <w:sz w:val="28"/>
          <w:szCs w:val="28"/>
          <w:highlight w:val="none"/>
        </w:rPr>
        <w:instrText xml:space="preserve">HYPERLINK \l "_Toc92385216"</w:instrText>
      </w:r>
      <w:r>
        <w:rPr>
          <w:rStyle w:val="19"/>
          <w:color w:val="auto"/>
          <w:sz w:val="28"/>
          <w:szCs w:val="28"/>
          <w:highlight w:val="none"/>
        </w:rPr>
        <w:instrText xml:space="preserve"> </w:instrText>
      </w:r>
      <w:r>
        <w:rPr>
          <w:rStyle w:val="19"/>
          <w:color w:val="auto"/>
          <w:sz w:val="28"/>
          <w:szCs w:val="28"/>
          <w:highlight w:val="none"/>
        </w:rPr>
        <w:fldChar w:fldCharType="separate"/>
      </w:r>
      <w:r>
        <w:rPr>
          <w:rStyle w:val="19"/>
          <w:rFonts w:hint="eastAsia"/>
          <w:color w:val="auto"/>
          <w:sz w:val="28"/>
          <w:szCs w:val="28"/>
          <w:highlight w:val="none"/>
        </w:rPr>
        <w:t>第一章</w:t>
      </w:r>
      <w:r>
        <w:rPr>
          <w:rStyle w:val="19"/>
          <w:color w:val="auto"/>
          <w:sz w:val="28"/>
          <w:szCs w:val="28"/>
          <w:highlight w:val="none"/>
        </w:rPr>
        <w:t xml:space="preserve">  </w:t>
      </w:r>
      <w:r>
        <w:rPr>
          <w:rStyle w:val="19"/>
          <w:rFonts w:hint="eastAsia"/>
          <w:color w:val="auto"/>
          <w:sz w:val="28"/>
          <w:szCs w:val="28"/>
          <w:highlight w:val="none"/>
        </w:rPr>
        <w:t>单一来源采购邀请函</w:t>
      </w:r>
      <w:r>
        <w:rPr>
          <w:sz w:val="28"/>
          <w:szCs w:val="28"/>
          <w:highlight w:val="none"/>
        </w:rPr>
        <w:tab/>
      </w:r>
      <w:r>
        <w:rPr>
          <w:sz w:val="28"/>
          <w:szCs w:val="28"/>
          <w:highlight w:val="none"/>
        </w:rPr>
        <w:fldChar w:fldCharType="begin"/>
      </w:r>
      <w:r>
        <w:rPr>
          <w:sz w:val="28"/>
          <w:szCs w:val="28"/>
          <w:highlight w:val="none"/>
        </w:rPr>
        <w:instrText xml:space="preserve"> PAGEREF _Toc92385216 \h </w:instrText>
      </w:r>
      <w:r>
        <w:rPr>
          <w:sz w:val="28"/>
          <w:szCs w:val="28"/>
          <w:highlight w:val="none"/>
        </w:rPr>
        <w:fldChar w:fldCharType="separate"/>
      </w:r>
      <w:r>
        <w:rPr>
          <w:sz w:val="28"/>
          <w:szCs w:val="28"/>
          <w:highlight w:val="none"/>
        </w:rPr>
        <w:t>3</w:t>
      </w:r>
      <w:r>
        <w:rPr>
          <w:sz w:val="28"/>
          <w:szCs w:val="28"/>
          <w:highlight w:val="none"/>
        </w:rPr>
        <w:fldChar w:fldCharType="end"/>
      </w:r>
      <w:r>
        <w:rPr>
          <w:rStyle w:val="19"/>
          <w:color w:val="auto"/>
          <w:sz w:val="28"/>
          <w:szCs w:val="28"/>
          <w:highlight w:val="none"/>
        </w:rPr>
        <w:fldChar w:fldCharType="end"/>
      </w:r>
    </w:p>
    <w:p>
      <w:pPr>
        <w:pStyle w:val="10"/>
        <w:tabs>
          <w:tab w:val="right" w:leader="dot" w:pos="9373"/>
        </w:tabs>
        <w:spacing w:line="360" w:lineRule="auto"/>
        <w:rPr>
          <w:rFonts w:ascii="Calibri" w:hAnsi="Calibri"/>
          <w:sz w:val="28"/>
          <w:szCs w:val="28"/>
          <w:highlight w:val="none"/>
        </w:rPr>
      </w:pPr>
      <w:r>
        <w:rPr>
          <w:rStyle w:val="19"/>
          <w:color w:val="auto"/>
          <w:sz w:val="28"/>
          <w:szCs w:val="28"/>
          <w:highlight w:val="none"/>
        </w:rPr>
        <w:fldChar w:fldCharType="begin"/>
      </w:r>
      <w:r>
        <w:rPr>
          <w:rStyle w:val="19"/>
          <w:color w:val="auto"/>
          <w:sz w:val="28"/>
          <w:szCs w:val="28"/>
          <w:highlight w:val="none"/>
        </w:rPr>
        <w:instrText xml:space="preserve"> </w:instrText>
      </w:r>
      <w:r>
        <w:rPr>
          <w:sz w:val="28"/>
          <w:szCs w:val="28"/>
          <w:highlight w:val="none"/>
        </w:rPr>
        <w:instrText xml:space="preserve">HYPERLINK \l "_Toc92385217"</w:instrText>
      </w:r>
      <w:r>
        <w:rPr>
          <w:rStyle w:val="19"/>
          <w:color w:val="auto"/>
          <w:sz w:val="28"/>
          <w:szCs w:val="28"/>
          <w:highlight w:val="none"/>
        </w:rPr>
        <w:instrText xml:space="preserve"> </w:instrText>
      </w:r>
      <w:r>
        <w:rPr>
          <w:rStyle w:val="19"/>
          <w:color w:val="auto"/>
          <w:sz w:val="28"/>
          <w:szCs w:val="28"/>
          <w:highlight w:val="none"/>
        </w:rPr>
        <w:fldChar w:fldCharType="separate"/>
      </w:r>
      <w:r>
        <w:rPr>
          <w:rStyle w:val="19"/>
          <w:rFonts w:hint="eastAsia"/>
          <w:color w:val="auto"/>
          <w:sz w:val="28"/>
          <w:szCs w:val="28"/>
          <w:highlight w:val="none"/>
        </w:rPr>
        <w:t>第二章</w:t>
      </w:r>
      <w:r>
        <w:rPr>
          <w:rStyle w:val="19"/>
          <w:color w:val="auto"/>
          <w:sz w:val="28"/>
          <w:szCs w:val="28"/>
          <w:highlight w:val="none"/>
        </w:rPr>
        <w:t xml:space="preserve">  </w:t>
      </w:r>
      <w:r>
        <w:rPr>
          <w:rStyle w:val="19"/>
          <w:rFonts w:hint="eastAsia"/>
          <w:color w:val="auto"/>
          <w:sz w:val="28"/>
          <w:szCs w:val="28"/>
          <w:highlight w:val="none"/>
        </w:rPr>
        <w:t>报价人须知</w:t>
      </w:r>
      <w:r>
        <w:rPr>
          <w:sz w:val="28"/>
          <w:szCs w:val="28"/>
          <w:highlight w:val="none"/>
        </w:rPr>
        <w:tab/>
      </w:r>
      <w:r>
        <w:rPr>
          <w:sz w:val="28"/>
          <w:szCs w:val="28"/>
          <w:highlight w:val="none"/>
        </w:rPr>
        <w:fldChar w:fldCharType="begin"/>
      </w:r>
      <w:r>
        <w:rPr>
          <w:sz w:val="28"/>
          <w:szCs w:val="28"/>
          <w:highlight w:val="none"/>
        </w:rPr>
        <w:instrText xml:space="preserve"> PAGEREF _Toc92385217 \h </w:instrText>
      </w:r>
      <w:r>
        <w:rPr>
          <w:sz w:val="28"/>
          <w:szCs w:val="28"/>
          <w:highlight w:val="none"/>
        </w:rPr>
        <w:fldChar w:fldCharType="separate"/>
      </w:r>
      <w:r>
        <w:rPr>
          <w:sz w:val="28"/>
          <w:szCs w:val="28"/>
          <w:highlight w:val="none"/>
        </w:rPr>
        <w:t>6</w:t>
      </w:r>
      <w:r>
        <w:rPr>
          <w:sz w:val="28"/>
          <w:szCs w:val="28"/>
          <w:highlight w:val="none"/>
        </w:rPr>
        <w:fldChar w:fldCharType="end"/>
      </w:r>
      <w:r>
        <w:rPr>
          <w:rStyle w:val="19"/>
          <w:color w:val="auto"/>
          <w:sz w:val="28"/>
          <w:szCs w:val="28"/>
          <w:highlight w:val="none"/>
        </w:rPr>
        <w:fldChar w:fldCharType="end"/>
      </w:r>
    </w:p>
    <w:p>
      <w:pPr>
        <w:pStyle w:val="10"/>
        <w:tabs>
          <w:tab w:val="right" w:leader="dot" w:pos="9373"/>
        </w:tabs>
        <w:spacing w:line="360" w:lineRule="auto"/>
        <w:rPr>
          <w:rFonts w:ascii="Calibri" w:hAnsi="Calibri"/>
          <w:sz w:val="28"/>
          <w:szCs w:val="28"/>
          <w:highlight w:val="none"/>
        </w:rPr>
      </w:pPr>
      <w:r>
        <w:rPr>
          <w:rStyle w:val="19"/>
          <w:color w:val="auto"/>
          <w:sz w:val="28"/>
          <w:szCs w:val="28"/>
          <w:highlight w:val="none"/>
        </w:rPr>
        <w:fldChar w:fldCharType="begin"/>
      </w:r>
      <w:r>
        <w:rPr>
          <w:rStyle w:val="19"/>
          <w:color w:val="auto"/>
          <w:sz w:val="28"/>
          <w:szCs w:val="28"/>
          <w:highlight w:val="none"/>
        </w:rPr>
        <w:instrText xml:space="preserve"> </w:instrText>
      </w:r>
      <w:r>
        <w:rPr>
          <w:sz w:val="28"/>
          <w:szCs w:val="28"/>
          <w:highlight w:val="none"/>
        </w:rPr>
        <w:instrText xml:space="preserve">HYPERLINK \l "_Toc92385218"</w:instrText>
      </w:r>
      <w:r>
        <w:rPr>
          <w:rStyle w:val="19"/>
          <w:color w:val="auto"/>
          <w:sz w:val="28"/>
          <w:szCs w:val="28"/>
          <w:highlight w:val="none"/>
        </w:rPr>
        <w:instrText xml:space="preserve"> </w:instrText>
      </w:r>
      <w:r>
        <w:rPr>
          <w:rStyle w:val="19"/>
          <w:color w:val="auto"/>
          <w:sz w:val="28"/>
          <w:szCs w:val="28"/>
          <w:highlight w:val="none"/>
        </w:rPr>
        <w:fldChar w:fldCharType="separate"/>
      </w:r>
      <w:r>
        <w:rPr>
          <w:rStyle w:val="19"/>
          <w:rFonts w:hint="eastAsia"/>
          <w:color w:val="auto"/>
          <w:sz w:val="28"/>
          <w:szCs w:val="28"/>
          <w:highlight w:val="none"/>
        </w:rPr>
        <w:t>第三章</w:t>
      </w:r>
      <w:r>
        <w:rPr>
          <w:rStyle w:val="19"/>
          <w:color w:val="auto"/>
          <w:sz w:val="28"/>
          <w:szCs w:val="28"/>
          <w:highlight w:val="none"/>
        </w:rPr>
        <w:t xml:space="preserve">  </w:t>
      </w:r>
      <w:r>
        <w:rPr>
          <w:rStyle w:val="19"/>
          <w:rFonts w:hint="eastAsia"/>
          <w:color w:val="auto"/>
          <w:sz w:val="28"/>
          <w:szCs w:val="28"/>
          <w:highlight w:val="none"/>
        </w:rPr>
        <w:t>采购项目需求</w:t>
      </w:r>
      <w:r>
        <w:rPr>
          <w:sz w:val="28"/>
          <w:szCs w:val="28"/>
          <w:highlight w:val="none"/>
        </w:rPr>
        <w:tab/>
      </w:r>
      <w:r>
        <w:rPr>
          <w:sz w:val="28"/>
          <w:szCs w:val="28"/>
          <w:highlight w:val="none"/>
        </w:rPr>
        <w:fldChar w:fldCharType="begin"/>
      </w:r>
      <w:r>
        <w:rPr>
          <w:sz w:val="28"/>
          <w:szCs w:val="28"/>
          <w:highlight w:val="none"/>
        </w:rPr>
        <w:instrText xml:space="preserve"> PAGEREF _Toc92385218 \h </w:instrText>
      </w:r>
      <w:r>
        <w:rPr>
          <w:sz w:val="28"/>
          <w:szCs w:val="28"/>
          <w:highlight w:val="none"/>
        </w:rPr>
        <w:fldChar w:fldCharType="separate"/>
      </w:r>
      <w:r>
        <w:rPr>
          <w:sz w:val="28"/>
          <w:szCs w:val="28"/>
          <w:highlight w:val="none"/>
        </w:rPr>
        <w:t>13</w:t>
      </w:r>
      <w:r>
        <w:rPr>
          <w:sz w:val="28"/>
          <w:szCs w:val="28"/>
          <w:highlight w:val="none"/>
        </w:rPr>
        <w:fldChar w:fldCharType="end"/>
      </w:r>
      <w:r>
        <w:rPr>
          <w:rStyle w:val="19"/>
          <w:color w:val="auto"/>
          <w:sz w:val="28"/>
          <w:szCs w:val="28"/>
          <w:highlight w:val="none"/>
        </w:rPr>
        <w:fldChar w:fldCharType="end"/>
      </w:r>
    </w:p>
    <w:p>
      <w:pPr>
        <w:pStyle w:val="10"/>
        <w:tabs>
          <w:tab w:val="right" w:leader="dot" w:pos="9373"/>
        </w:tabs>
        <w:spacing w:line="360" w:lineRule="auto"/>
        <w:rPr>
          <w:rFonts w:ascii="Calibri" w:hAnsi="Calibri"/>
          <w:sz w:val="28"/>
          <w:szCs w:val="28"/>
          <w:highlight w:val="none"/>
        </w:rPr>
      </w:pPr>
      <w:r>
        <w:rPr>
          <w:rStyle w:val="19"/>
          <w:color w:val="auto"/>
          <w:sz w:val="28"/>
          <w:szCs w:val="28"/>
          <w:highlight w:val="none"/>
        </w:rPr>
        <w:fldChar w:fldCharType="begin"/>
      </w:r>
      <w:r>
        <w:rPr>
          <w:rStyle w:val="19"/>
          <w:color w:val="auto"/>
          <w:sz w:val="28"/>
          <w:szCs w:val="28"/>
          <w:highlight w:val="none"/>
        </w:rPr>
        <w:instrText xml:space="preserve"> </w:instrText>
      </w:r>
      <w:r>
        <w:rPr>
          <w:sz w:val="28"/>
          <w:szCs w:val="28"/>
          <w:highlight w:val="none"/>
        </w:rPr>
        <w:instrText xml:space="preserve">HYPERLINK \l "_Toc92385219"</w:instrText>
      </w:r>
      <w:r>
        <w:rPr>
          <w:rStyle w:val="19"/>
          <w:color w:val="auto"/>
          <w:sz w:val="28"/>
          <w:szCs w:val="28"/>
          <w:highlight w:val="none"/>
        </w:rPr>
        <w:instrText xml:space="preserve"> </w:instrText>
      </w:r>
      <w:r>
        <w:rPr>
          <w:rStyle w:val="19"/>
          <w:color w:val="auto"/>
          <w:sz w:val="28"/>
          <w:szCs w:val="28"/>
          <w:highlight w:val="none"/>
        </w:rPr>
        <w:fldChar w:fldCharType="separate"/>
      </w:r>
      <w:r>
        <w:rPr>
          <w:rStyle w:val="19"/>
          <w:rFonts w:hint="eastAsia"/>
          <w:color w:val="auto"/>
          <w:sz w:val="28"/>
          <w:szCs w:val="28"/>
          <w:highlight w:val="none"/>
        </w:rPr>
        <w:t>第四章</w:t>
      </w:r>
      <w:r>
        <w:rPr>
          <w:rStyle w:val="19"/>
          <w:color w:val="auto"/>
          <w:sz w:val="28"/>
          <w:szCs w:val="28"/>
          <w:highlight w:val="none"/>
        </w:rPr>
        <w:t xml:space="preserve">  </w:t>
      </w:r>
      <w:r>
        <w:rPr>
          <w:rStyle w:val="19"/>
          <w:rFonts w:hint="eastAsia"/>
          <w:color w:val="auto"/>
          <w:sz w:val="28"/>
          <w:szCs w:val="28"/>
          <w:highlight w:val="none"/>
        </w:rPr>
        <w:t>响应文件格式</w:t>
      </w:r>
      <w:bookmarkStart w:id="0" w:name="_Hlt92385279"/>
      <w:bookmarkStart w:id="1" w:name="_Hlt92385278"/>
      <w:r>
        <w:rPr>
          <w:sz w:val="28"/>
          <w:szCs w:val="28"/>
          <w:highlight w:val="none"/>
        </w:rPr>
        <w:tab/>
      </w:r>
      <w:bookmarkEnd w:id="0"/>
      <w:bookmarkEnd w:id="1"/>
      <w:r>
        <w:rPr>
          <w:sz w:val="28"/>
          <w:szCs w:val="28"/>
          <w:highlight w:val="none"/>
        </w:rPr>
        <w:fldChar w:fldCharType="begin"/>
      </w:r>
      <w:r>
        <w:rPr>
          <w:sz w:val="28"/>
          <w:szCs w:val="28"/>
          <w:highlight w:val="none"/>
        </w:rPr>
        <w:instrText xml:space="preserve"> PAGEREF _Toc92385219 \h </w:instrText>
      </w:r>
      <w:r>
        <w:rPr>
          <w:sz w:val="28"/>
          <w:szCs w:val="28"/>
          <w:highlight w:val="none"/>
        </w:rPr>
        <w:fldChar w:fldCharType="separate"/>
      </w:r>
      <w:r>
        <w:rPr>
          <w:sz w:val="28"/>
          <w:szCs w:val="28"/>
          <w:highlight w:val="none"/>
        </w:rPr>
        <w:t>48</w:t>
      </w:r>
      <w:r>
        <w:rPr>
          <w:sz w:val="28"/>
          <w:szCs w:val="28"/>
          <w:highlight w:val="none"/>
        </w:rPr>
        <w:fldChar w:fldCharType="end"/>
      </w:r>
      <w:r>
        <w:rPr>
          <w:rStyle w:val="19"/>
          <w:color w:val="auto"/>
          <w:sz w:val="28"/>
          <w:szCs w:val="28"/>
          <w:highlight w:val="none"/>
        </w:rPr>
        <w:fldChar w:fldCharType="end"/>
      </w:r>
    </w:p>
    <w:p>
      <w:pPr>
        <w:pStyle w:val="10"/>
        <w:tabs>
          <w:tab w:val="right" w:leader="dot" w:pos="9373"/>
        </w:tabs>
        <w:spacing w:line="360" w:lineRule="auto"/>
        <w:rPr>
          <w:rFonts w:ascii="Calibri" w:hAnsi="Calibri"/>
          <w:sz w:val="28"/>
          <w:szCs w:val="28"/>
          <w:highlight w:val="none"/>
        </w:rPr>
      </w:pPr>
      <w:r>
        <w:rPr>
          <w:rStyle w:val="19"/>
          <w:color w:val="auto"/>
          <w:sz w:val="28"/>
          <w:szCs w:val="28"/>
          <w:highlight w:val="none"/>
        </w:rPr>
        <w:fldChar w:fldCharType="begin"/>
      </w:r>
      <w:r>
        <w:rPr>
          <w:rStyle w:val="19"/>
          <w:color w:val="auto"/>
          <w:sz w:val="28"/>
          <w:szCs w:val="28"/>
          <w:highlight w:val="none"/>
        </w:rPr>
        <w:instrText xml:space="preserve"> </w:instrText>
      </w:r>
      <w:r>
        <w:rPr>
          <w:sz w:val="28"/>
          <w:szCs w:val="28"/>
          <w:highlight w:val="none"/>
        </w:rPr>
        <w:instrText xml:space="preserve">HYPERLINK \l "_Toc92385234"</w:instrText>
      </w:r>
      <w:r>
        <w:rPr>
          <w:rStyle w:val="19"/>
          <w:color w:val="auto"/>
          <w:sz w:val="28"/>
          <w:szCs w:val="28"/>
          <w:highlight w:val="none"/>
        </w:rPr>
        <w:instrText xml:space="preserve"> </w:instrText>
      </w:r>
      <w:r>
        <w:rPr>
          <w:rStyle w:val="19"/>
          <w:color w:val="auto"/>
          <w:sz w:val="28"/>
          <w:szCs w:val="28"/>
          <w:highlight w:val="none"/>
        </w:rPr>
        <w:fldChar w:fldCharType="separate"/>
      </w:r>
      <w:r>
        <w:rPr>
          <w:rStyle w:val="19"/>
          <w:rFonts w:hint="eastAsia"/>
          <w:color w:val="auto"/>
          <w:sz w:val="28"/>
          <w:szCs w:val="28"/>
          <w:highlight w:val="none"/>
        </w:rPr>
        <w:t>第五章</w:t>
      </w:r>
      <w:r>
        <w:rPr>
          <w:rStyle w:val="19"/>
          <w:color w:val="auto"/>
          <w:sz w:val="28"/>
          <w:szCs w:val="28"/>
          <w:highlight w:val="none"/>
        </w:rPr>
        <w:t xml:space="preserve">  </w:t>
      </w:r>
      <w:r>
        <w:rPr>
          <w:rStyle w:val="19"/>
          <w:rFonts w:hint="eastAsia"/>
          <w:color w:val="auto"/>
          <w:sz w:val="28"/>
          <w:szCs w:val="28"/>
          <w:highlight w:val="none"/>
        </w:rPr>
        <w:t>合同主要条款</w:t>
      </w:r>
      <w:r>
        <w:rPr>
          <w:sz w:val="28"/>
          <w:szCs w:val="28"/>
          <w:highlight w:val="none"/>
        </w:rPr>
        <w:tab/>
      </w:r>
      <w:r>
        <w:rPr>
          <w:sz w:val="28"/>
          <w:szCs w:val="28"/>
          <w:highlight w:val="none"/>
        </w:rPr>
        <w:fldChar w:fldCharType="begin"/>
      </w:r>
      <w:r>
        <w:rPr>
          <w:sz w:val="28"/>
          <w:szCs w:val="28"/>
          <w:highlight w:val="none"/>
        </w:rPr>
        <w:instrText xml:space="preserve"> PAGEREF _Toc92385234 \h </w:instrText>
      </w:r>
      <w:r>
        <w:rPr>
          <w:sz w:val="28"/>
          <w:szCs w:val="28"/>
          <w:highlight w:val="none"/>
        </w:rPr>
        <w:fldChar w:fldCharType="separate"/>
      </w:r>
      <w:r>
        <w:rPr>
          <w:sz w:val="28"/>
          <w:szCs w:val="28"/>
          <w:highlight w:val="none"/>
        </w:rPr>
        <w:t>56</w:t>
      </w:r>
      <w:r>
        <w:rPr>
          <w:sz w:val="28"/>
          <w:szCs w:val="28"/>
          <w:highlight w:val="none"/>
        </w:rPr>
        <w:fldChar w:fldCharType="end"/>
      </w:r>
      <w:r>
        <w:rPr>
          <w:rStyle w:val="19"/>
          <w:color w:val="auto"/>
          <w:sz w:val="28"/>
          <w:szCs w:val="28"/>
          <w:highlight w:val="none"/>
        </w:rPr>
        <w:fldChar w:fldCharType="end"/>
      </w:r>
    </w:p>
    <w:p>
      <w:pPr>
        <w:spacing w:line="360" w:lineRule="auto"/>
        <w:jc w:val="center"/>
        <w:rPr>
          <w:rFonts w:hint="eastAsia" w:ascii="宋体" w:hAnsi="宋体"/>
          <w:sz w:val="44"/>
          <w:szCs w:val="44"/>
          <w:highlight w:val="none"/>
        </w:rPr>
      </w:pPr>
      <w:r>
        <w:rPr>
          <w:rFonts w:ascii="宋体" w:hAnsi="宋体"/>
          <w:sz w:val="28"/>
          <w:szCs w:val="28"/>
          <w:highlight w:val="none"/>
        </w:rPr>
        <w:fldChar w:fldCharType="end"/>
      </w: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r>
        <w:rPr>
          <w:rFonts w:ascii="宋体" w:hAnsi="宋体"/>
          <w:sz w:val="32"/>
          <w:szCs w:val="32"/>
          <w:highlight w:val="none"/>
        </w:rPr>
        <w:br w:type="page"/>
      </w: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pStyle w:val="3"/>
        <w:jc w:val="center"/>
        <w:rPr>
          <w:rFonts w:hint="eastAsia"/>
          <w:highlight w:val="none"/>
        </w:rPr>
      </w:pPr>
      <w:bookmarkStart w:id="2" w:name="_Toc92385216"/>
      <w:r>
        <w:rPr>
          <w:rFonts w:hint="eastAsia"/>
          <w:highlight w:val="none"/>
        </w:rPr>
        <w:t xml:space="preserve">第一章  </w:t>
      </w:r>
      <w:bookmarkEnd w:id="2"/>
      <w:r>
        <w:rPr>
          <w:rFonts w:hint="eastAsia"/>
          <w:highlight w:val="none"/>
        </w:rPr>
        <w:t>单一来源采购邀请函</w:t>
      </w: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480" w:lineRule="auto"/>
        <w:jc w:val="center"/>
        <w:rPr>
          <w:rFonts w:hint="eastAsia" w:ascii="宋体" w:hAnsi="宋体"/>
          <w:sz w:val="44"/>
          <w:szCs w:val="20"/>
          <w:highlight w:val="none"/>
        </w:rPr>
      </w:pPr>
    </w:p>
    <w:p>
      <w:pPr>
        <w:spacing w:line="340" w:lineRule="exact"/>
        <w:jc w:val="center"/>
        <w:rPr>
          <w:rFonts w:hint="eastAsia" w:ascii="宋体" w:hAnsi="宋体"/>
          <w:sz w:val="44"/>
          <w:szCs w:val="20"/>
          <w:highlight w:val="none"/>
        </w:rPr>
      </w:pPr>
      <w:r>
        <w:rPr>
          <w:rFonts w:ascii="宋体" w:hAnsi="宋体"/>
          <w:sz w:val="44"/>
          <w:szCs w:val="20"/>
          <w:highlight w:val="none"/>
        </w:rPr>
        <w:br w:type="page"/>
      </w:r>
    </w:p>
    <w:p>
      <w:pPr>
        <w:jc w:val="center"/>
        <w:rPr>
          <w:rFonts w:ascii="宋体" w:hAnsi="宋体" w:cs="宋体"/>
          <w:b/>
          <w:bCs/>
          <w:kern w:val="44"/>
          <w:sz w:val="44"/>
          <w:szCs w:val="44"/>
          <w:highlight w:val="none"/>
        </w:rPr>
      </w:pPr>
      <w:r>
        <w:rPr>
          <w:rFonts w:hint="eastAsia" w:ascii="宋体" w:hAnsi="宋体" w:cs="宋体"/>
          <w:b/>
          <w:bCs/>
          <w:kern w:val="44"/>
          <w:sz w:val="44"/>
          <w:szCs w:val="44"/>
          <w:highlight w:val="none"/>
        </w:rPr>
        <w:t>广西国建项目管理有限公司关于</w:t>
      </w:r>
      <w:r>
        <w:rPr>
          <w:rFonts w:hint="eastAsia" w:ascii="宋体" w:hAnsi="宋体" w:cs="宋体"/>
          <w:b/>
          <w:bCs/>
          <w:kern w:val="44"/>
          <w:sz w:val="44"/>
          <w:szCs w:val="44"/>
          <w:highlight w:val="none"/>
          <w:lang w:eastAsia="zh-CN"/>
        </w:rPr>
        <w:t>南宁金融集团综合管理平台公有云服务</w:t>
      </w:r>
      <w:r>
        <w:rPr>
          <w:rFonts w:hint="eastAsia" w:ascii="宋体" w:hAnsi="宋体" w:cs="宋体"/>
          <w:b/>
          <w:bCs/>
          <w:kern w:val="44"/>
          <w:sz w:val="44"/>
          <w:szCs w:val="44"/>
          <w:highlight w:val="none"/>
        </w:rPr>
        <w:t>项目（</w:t>
      </w:r>
      <w:r>
        <w:rPr>
          <w:rFonts w:hint="eastAsia" w:ascii="宋体" w:hAnsi="宋体" w:cs="宋体"/>
          <w:b/>
          <w:bCs/>
          <w:kern w:val="44"/>
          <w:sz w:val="44"/>
          <w:szCs w:val="44"/>
          <w:highlight w:val="none"/>
          <w:lang w:eastAsia="zh-CN"/>
        </w:rPr>
        <w:t>GXGJ2024-D0003-S</w:t>
      </w:r>
      <w:r>
        <w:rPr>
          <w:rFonts w:hint="eastAsia" w:ascii="宋体" w:hAnsi="宋体" w:cs="宋体"/>
          <w:b/>
          <w:bCs/>
          <w:kern w:val="44"/>
          <w:sz w:val="44"/>
          <w:szCs w:val="44"/>
          <w:highlight w:val="none"/>
        </w:rPr>
        <w:t>）单一来源采购邀请函</w:t>
      </w:r>
    </w:p>
    <w:p>
      <w:pPr>
        <w:spacing w:line="340" w:lineRule="exact"/>
        <w:rPr>
          <w:rFonts w:ascii="宋体" w:hAnsi="宋体"/>
          <w:szCs w:val="21"/>
          <w:highlight w:val="none"/>
        </w:rPr>
      </w:pPr>
    </w:p>
    <w:p>
      <w:pPr>
        <w:spacing w:line="380" w:lineRule="exact"/>
        <w:rPr>
          <w:rFonts w:hint="eastAsia" w:ascii="Arial" w:hAnsi="Arial" w:cs="Arial"/>
          <w:b/>
          <w:szCs w:val="21"/>
          <w:highlight w:val="none"/>
        </w:rPr>
      </w:pPr>
      <w:r>
        <w:rPr>
          <w:rFonts w:hint="eastAsia" w:ascii="Arial" w:hAnsi="Arial" w:cs="Arial"/>
          <w:b/>
          <w:szCs w:val="21"/>
          <w:highlight w:val="none"/>
          <w:lang w:val="en-US" w:eastAsia="zh-CN"/>
        </w:rPr>
        <w:t>中国电信股份有限公司南宁分公司</w:t>
      </w:r>
      <w:r>
        <w:rPr>
          <w:rFonts w:hint="eastAsia" w:ascii="Arial" w:hAnsi="Arial" w:cs="Arial"/>
          <w:b/>
          <w:szCs w:val="21"/>
          <w:highlight w:val="none"/>
        </w:rPr>
        <w:t>：</w:t>
      </w:r>
    </w:p>
    <w:p>
      <w:pPr>
        <w:spacing w:line="380" w:lineRule="exact"/>
        <w:ind w:firstLine="420" w:firstLineChars="200"/>
        <w:rPr>
          <w:rFonts w:hint="eastAsia" w:ascii="宋体" w:hAnsi="宋体" w:cs="宋体"/>
          <w:szCs w:val="21"/>
          <w:highlight w:val="none"/>
          <w:lang w:bidi="ar"/>
        </w:rPr>
      </w:pPr>
      <w:bookmarkStart w:id="3" w:name="_Toc28359089"/>
      <w:bookmarkStart w:id="4" w:name="_Toc28359012"/>
      <w:bookmarkStart w:id="5" w:name="_Toc35393798"/>
      <w:bookmarkStart w:id="6" w:name="_Toc35393629"/>
      <w:r>
        <w:rPr>
          <w:rFonts w:hint="eastAsia" w:ascii="宋体" w:hAnsi="宋体" w:cs="宋体"/>
          <w:szCs w:val="21"/>
          <w:highlight w:val="none"/>
          <w:lang w:bidi="ar"/>
        </w:rPr>
        <w:t>广西国建项目管理有限公司受</w:t>
      </w:r>
      <w:r>
        <w:rPr>
          <w:rFonts w:hint="eastAsia" w:ascii="宋体" w:hAnsi="宋体" w:cs="宋体"/>
          <w:szCs w:val="21"/>
          <w:highlight w:val="none"/>
          <w:lang w:eastAsia="zh-CN" w:bidi="ar"/>
        </w:rPr>
        <w:t>南宁金融投资集团有限责任公司</w:t>
      </w:r>
      <w:r>
        <w:rPr>
          <w:rFonts w:hint="eastAsia" w:ascii="宋体" w:hAnsi="宋体" w:cs="宋体"/>
          <w:szCs w:val="21"/>
          <w:highlight w:val="none"/>
          <w:lang w:bidi="ar"/>
        </w:rPr>
        <w:t>委托，拟就</w:t>
      </w:r>
      <w:r>
        <w:rPr>
          <w:rFonts w:hint="eastAsia" w:ascii="宋体" w:hAnsi="宋体" w:cs="宋体"/>
          <w:szCs w:val="21"/>
          <w:highlight w:val="none"/>
          <w:lang w:eastAsia="zh-CN" w:bidi="ar"/>
        </w:rPr>
        <w:t>南宁金融集团综合管理平台公有云服务</w:t>
      </w:r>
      <w:r>
        <w:rPr>
          <w:rFonts w:hint="eastAsia" w:ascii="宋体" w:hAnsi="宋体" w:cs="宋体"/>
          <w:szCs w:val="21"/>
          <w:highlight w:val="none"/>
          <w:lang w:bidi="ar"/>
        </w:rPr>
        <w:t>进行单一来源采购，特邀请贵单位参加协商，现将有关事项通知如下：</w:t>
      </w:r>
    </w:p>
    <w:p>
      <w:pPr>
        <w:spacing w:line="380" w:lineRule="exact"/>
        <w:ind w:firstLine="422" w:firstLineChars="200"/>
        <w:rPr>
          <w:rFonts w:hint="eastAsia" w:ascii="宋体" w:hAnsi="宋体" w:cs="宋体"/>
          <w:b/>
          <w:highlight w:val="none"/>
        </w:rPr>
      </w:pPr>
      <w:r>
        <w:rPr>
          <w:rFonts w:hint="eastAsia" w:ascii="宋体" w:hAnsi="宋体" w:cs="宋体"/>
          <w:b/>
          <w:szCs w:val="21"/>
          <w:highlight w:val="none"/>
          <w:lang w:bidi="ar"/>
        </w:rPr>
        <w:t>一、项目基本情况</w:t>
      </w:r>
      <w:bookmarkEnd w:id="3"/>
      <w:bookmarkEnd w:id="4"/>
      <w:bookmarkEnd w:id="5"/>
      <w:bookmarkEnd w:id="6"/>
    </w:p>
    <w:p>
      <w:pPr>
        <w:spacing w:line="380" w:lineRule="exact"/>
        <w:ind w:firstLine="420" w:firstLineChars="200"/>
        <w:rPr>
          <w:rFonts w:hint="eastAsia" w:ascii="宋体" w:hAnsi="宋体" w:eastAsia="宋体" w:cs="宋体"/>
          <w:szCs w:val="21"/>
          <w:highlight w:val="none"/>
          <w:lang w:eastAsia="zh-CN" w:bidi="ar"/>
        </w:rPr>
      </w:pPr>
      <w:r>
        <w:rPr>
          <w:rFonts w:hint="eastAsia" w:ascii="宋体" w:hAnsi="宋体" w:cs="宋体"/>
          <w:szCs w:val="21"/>
          <w:highlight w:val="none"/>
          <w:lang w:bidi="ar"/>
        </w:rPr>
        <w:t>项目编号：</w:t>
      </w:r>
      <w:r>
        <w:rPr>
          <w:rFonts w:hint="eastAsia" w:ascii="宋体" w:hAnsi="宋体" w:cs="宋体"/>
          <w:szCs w:val="21"/>
          <w:highlight w:val="none"/>
          <w:lang w:eastAsia="zh-CN" w:bidi="ar"/>
        </w:rPr>
        <w:t>GXGJ2024-D0003-S</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项目名称：</w:t>
      </w:r>
      <w:r>
        <w:rPr>
          <w:rFonts w:hint="eastAsia" w:ascii="宋体" w:hAnsi="宋体" w:cs="宋体"/>
          <w:szCs w:val="21"/>
          <w:highlight w:val="none"/>
          <w:lang w:eastAsia="zh-CN" w:bidi="ar"/>
        </w:rPr>
        <w:t>南宁金融集团综合管理平台公有云服务</w:t>
      </w:r>
    </w:p>
    <w:p>
      <w:pPr>
        <w:spacing w:line="380" w:lineRule="exact"/>
        <w:ind w:firstLine="420" w:firstLineChars="200"/>
        <w:rPr>
          <w:rFonts w:hint="eastAsia" w:ascii="宋体" w:hAnsi="宋体" w:eastAsia="宋体" w:cs="宋体"/>
          <w:highlight w:val="none"/>
          <w:lang w:eastAsia="zh-CN"/>
        </w:rPr>
      </w:pPr>
      <w:r>
        <w:rPr>
          <w:rFonts w:hint="eastAsia" w:ascii="宋体" w:hAnsi="宋体" w:cs="宋体"/>
          <w:szCs w:val="21"/>
          <w:highlight w:val="none"/>
          <w:lang w:bidi="ar"/>
        </w:rPr>
        <w:t>预算金额：</w:t>
      </w:r>
      <w:r>
        <w:rPr>
          <w:rFonts w:hint="eastAsia" w:ascii="宋体" w:hAnsi="宋体" w:cs="宋体"/>
          <w:szCs w:val="21"/>
          <w:highlight w:val="none"/>
          <w:lang w:val="en-US" w:eastAsia="zh-CN" w:bidi="ar"/>
        </w:rPr>
        <w:t>850000.00元/年</w:t>
      </w:r>
      <w:r>
        <w:rPr>
          <w:rFonts w:hint="eastAsia" w:ascii="宋体" w:hAnsi="宋体" w:cs="宋体"/>
          <w:szCs w:val="21"/>
          <w:highlight w:val="none"/>
          <w:lang w:bidi="ar"/>
        </w:rPr>
        <w:t>。</w:t>
      </w:r>
      <w:r>
        <w:rPr>
          <w:rFonts w:hint="eastAsia" w:ascii="宋体" w:hAnsi="宋体" w:cs="宋体"/>
          <w:szCs w:val="21"/>
          <w:highlight w:val="none"/>
          <w:lang w:val="en-US" w:eastAsia="zh-CN" w:bidi="ar"/>
        </w:rPr>
        <w:t>（三年总预算2550000.00元）</w:t>
      </w:r>
    </w:p>
    <w:p>
      <w:pPr>
        <w:spacing w:line="380" w:lineRule="exact"/>
        <w:ind w:firstLine="420" w:firstLineChars="200"/>
        <w:rPr>
          <w:rFonts w:hint="eastAsia" w:ascii="宋体" w:hAnsi="宋体" w:cs="宋体"/>
          <w:highlight w:val="none"/>
        </w:rPr>
      </w:pPr>
      <w:r>
        <w:rPr>
          <w:rFonts w:hint="eastAsia" w:ascii="宋体" w:hAnsi="宋体" w:cs="宋体"/>
          <w:highlight w:val="none"/>
        </w:rPr>
        <w:t>采购需求：</w:t>
      </w:r>
      <w:r>
        <w:rPr>
          <w:rFonts w:hint="eastAsia" w:ascii="宋体" w:hAnsi="宋体" w:cs="宋体"/>
          <w:highlight w:val="none"/>
          <w:lang w:val="en-US" w:eastAsia="zh-CN"/>
        </w:rPr>
        <w:t>南宁金融集团综合管理平台公有云服务1项；</w:t>
      </w:r>
      <w:r>
        <w:rPr>
          <w:rFonts w:hint="eastAsia" w:ascii="宋体" w:hAnsi="宋体" w:cs="宋体"/>
          <w:szCs w:val="21"/>
          <w:highlight w:val="none"/>
          <w:lang w:bidi="ar"/>
        </w:rPr>
        <w:t>详见采购文件。</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合同履行期限：</w:t>
      </w:r>
      <w:r>
        <w:rPr>
          <w:rFonts w:hint="eastAsia" w:ascii="宋体" w:hAnsi="宋体" w:cs="宋体"/>
          <w:szCs w:val="21"/>
          <w:highlight w:val="none"/>
          <w:lang w:val="en-US" w:eastAsia="zh-CN" w:bidi="ar"/>
        </w:rPr>
        <w:t>详见采购需求</w:t>
      </w:r>
      <w:r>
        <w:rPr>
          <w:rFonts w:hint="eastAsia" w:ascii="宋体" w:hAnsi="宋体" w:cs="宋体"/>
          <w:szCs w:val="21"/>
          <w:highlight w:val="none"/>
          <w:lang w:bidi="ar"/>
        </w:rPr>
        <w:t>。</w:t>
      </w:r>
    </w:p>
    <w:p>
      <w:pPr>
        <w:spacing w:line="380" w:lineRule="exact"/>
        <w:rPr>
          <w:rFonts w:ascii="宋体" w:hAnsi="宋体"/>
          <w:b/>
          <w:szCs w:val="21"/>
          <w:highlight w:val="none"/>
        </w:rPr>
      </w:pPr>
      <w:r>
        <w:rPr>
          <w:rFonts w:ascii="宋体" w:hAnsi="宋体"/>
          <w:szCs w:val="21"/>
          <w:highlight w:val="none"/>
        </w:rPr>
        <w:t xml:space="preserve">    </w:t>
      </w:r>
      <w:r>
        <w:rPr>
          <w:rFonts w:hint="eastAsia" w:ascii="宋体" w:hAnsi="宋体"/>
          <w:b/>
          <w:szCs w:val="21"/>
          <w:highlight w:val="none"/>
        </w:rPr>
        <w:t>二、报价人资格要求：</w:t>
      </w:r>
    </w:p>
    <w:p>
      <w:pPr>
        <w:spacing w:line="38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1.满足《中华人民共和国政府采购法》第二十二条规定；</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2.特定资格要求：</w:t>
      </w:r>
      <w:r>
        <w:rPr>
          <w:rFonts w:hint="eastAsia" w:ascii="宋体" w:hAnsi="宋体" w:cs="宋体"/>
          <w:color w:val="auto"/>
          <w:highlight w:val="none"/>
          <w:lang w:val="en-US" w:eastAsia="zh-CN"/>
        </w:rPr>
        <w:t>无</w:t>
      </w:r>
      <w:r>
        <w:rPr>
          <w:rFonts w:hint="eastAsia" w:ascii="宋体" w:hAnsi="宋体"/>
          <w:bCs/>
          <w:color w:val="auto"/>
          <w:szCs w:val="21"/>
          <w:highlight w:val="none"/>
        </w:rPr>
        <w:t>。</w:t>
      </w:r>
    </w:p>
    <w:p>
      <w:pPr>
        <w:spacing w:line="38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3.本项目不接受未购买本采购文件的供应商参加协商；</w:t>
      </w:r>
    </w:p>
    <w:p>
      <w:pPr>
        <w:spacing w:line="38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5.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  </w:t>
      </w:r>
    </w:p>
    <w:p>
      <w:pPr>
        <w:spacing w:line="380" w:lineRule="exact"/>
        <w:rPr>
          <w:rFonts w:ascii="宋体" w:hAnsi="宋体"/>
          <w:b/>
          <w:szCs w:val="21"/>
          <w:highlight w:val="none"/>
        </w:rPr>
      </w:pPr>
      <w:r>
        <w:rPr>
          <w:rFonts w:ascii="宋体" w:hAnsi="宋体"/>
          <w:szCs w:val="21"/>
          <w:highlight w:val="none"/>
        </w:rPr>
        <w:t xml:space="preserve">    </w:t>
      </w:r>
      <w:r>
        <w:rPr>
          <w:rFonts w:hint="eastAsia" w:ascii="宋体" w:hAnsi="宋体"/>
          <w:b/>
          <w:szCs w:val="21"/>
          <w:highlight w:val="none"/>
        </w:rPr>
        <w:t>三、获取采购文件：</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1.时间：</w:t>
      </w:r>
      <w:r>
        <w:rPr>
          <w:rFonts w:hint="eastAsia" w:ascii="宋体" w:hAnsi="宋体" w:cs="宋体"/>
          <w:szCs w:val="21"/>
          <w:highlight w:val="none"/>
          <w:u w:val="single"/>
          <w:lang w:bidi="ar"/>
        </w:rPr>
        <w:t>202</w:t>
      </w:r>
      <w:r>
        <w:rPr>
          <w:rFonts w:hint="eastAsia" w:ascii="宋体" w:hAnsi="宋体" w:cs="宋体"/>
          <w:szCs w:val="21"/>
          <w:highlight w:val="none"/>
          <w:u w:val="single"/>
          <w:lang w:val="en-US" w:eastAsia="zh-CN" w:bidi="ar"/>
        </w:rPr>
        <w:t>4</w:t>
      </w:r>
      <w:r>
        <w:rPr>
          <w:rFonts w:hint="eastAsia" w:ascii="宋体" w:hAnsi="宋体" w:cs="宋体"/>
          <w:bCs/>
          <w:szCs w:val="21"/>
          <w:highlight w:val="none"/>
          <w:u w:val="single"/>
          <w:lang w:bidi="ar"/>
        </w:rPr>
        <w:t>年</w:t>
      </w:r>
      <w:r>
        <w:rPr>
          <w:rFonts w:hint="eastAsia" w:ascii="宋体" w:hAnsi="宋体" w:cs="宋体"/>
          <w:bCs/>
          <w:szCs w:val="21"/>
          <w:highlight w:val="none"/>
          <w:u w:val="single"/>
          <w:lang w:val="en-US" w:eastAsia="zh-CN" w:bidi="ar"/>
        </w:rPr>
        <w:t>2</w:t>
      </w:r>
      <w:r>
        <w:rPr>
          <w:rFonts w:hint="eastAsia" w:ascii="宋体" w:hAnsi="宋体" w:cs="宋体"/>
          <w:bCs/>
          <w:szCs w:val="21"/>
          <w:highlight w:val="none"/>
          <w:u w:val="single"/>
          <w:lang w:bidi="ar"/>
        </w:rPr>
        <w:t>月</w:t>
      </w:r>
      <w:r>
        <w:rPr>
          <w:rFonts w:hint="eastAsia" w:ascii="宋体" w:hAnsi="宋体" w:cs="宋体"/>
          <w:bCs/>
          <w:szCs w:val="21"/>
          <w:highlight w:val="none"/>
          <w:u w:val="single"/>
          <w:lang w:val="en-US" w:eastAsia="zh-CN" w:bidi="ar"/>
        </w:rPr>
        <w:t>5</w:t>
      </w:r>
      <w:r>
        <w:rPr>
          <w:rFonts w:hint="eastAsia" w:ascii="宋体" w:hAnsi="宋体" w:cs="宋体"/>
          <w:bCs/>
          <w:szCs w:val="21"/>
          <w:highlight w:val="none"/>
          <w:u w:val="single"/>
          <w:lang w:bidi="ar"/>
        </w:rPr>
        <w:t>日</w:t>
      </w:r>
      <w:r>
        <w:rPr>
          <w:rFonts w:hint="eastAsia" w:ascii="宋体" w:hAnsi="宋体" w:cs="宋体"/>
          <w:highlight w:val="none"/>
        </w:rPr>
        <w:t>至</w:t>
      </w:r>
      <w:r>
        <w:rPr>
          <w:rFonts w:hint="eastAsia" w:ascii="宋体" w:hAnsi="宋体" w:cs="宋体"/>
          <w:szCs w:val="21"/>
          <w:highlight w:val="none"/>
          <w:u w:val="single"/>
          <w:lang w:bidi="ar"/>
        </w:rPr>
        <w:t>202</w:t>
      </w:r>
      <w:r>
        <w:rPr>
          <w:rFonts w:hint="eastAsia" w:ascii="宋体" w:hAnsi="宋体" w:cs="宋体"/>
          <w:szCs w:val="21"/>
          <w:highlight w:val="none"/>
          <w:u w:val="single"/>
          <w:lang w:val="en-US" w:eastAsia="zh-CN" w:bidi="ar"/>
        </w:rPr>
        <w:t>4</w:t>
      </w:r>
      <w:r>
        <w:rPr>
          <w:rFonts w:hint="eastAsia" w:ascii="宋体" w:hAnsi="宋体" w:cs="宋体"/>
          <w:bCs/>
          <w:szCs w:val="21"/>
          <w:highlight w:val="none"/>
          <w:u w:val="single"/>
          <w:lang w:bidi="ar"/>
        </w:rPr>
        <w:t>年</w:t>
      </w:r>
      <w:r>
        <w:rPr>
          <w:rFonts w:hint="eastAsia" w:ascii="宋体" w:hAnsi="宋体" w:cs="宋体"/>
          <w:bCs/>
          <w:szCs w:val="21"/>
          <w:highlight w:val="none"/>
          <w:u w:val="single"/>
          <w:lang w:val="en-US" w:eastAsia="zh-CN" w:bidi="ar"/>
        </w:rPr>
        <w:t>2</w:t>
      </w:r>
      <w:r>
        <w:rPr>
          <w:rFonts w:hint="eastAsia" w:ascii="宋体" w:hAnsi="宋体" w:cs="宋体"/>
          <w:bCs/>
          <w:szCs w:val="21"/>
          <w:highlight w:val="none"/>
          <w:u w:val="single"/>
          <w:lang w:bidi="ar"/>
        </w:rPr>
        <w:t>月</w:t>
      </w:r>
      <w:r>
        <w:rPr>
          <w:rFonts w:hint="eastAsia" w:ascii="宋体" w:hAnsi="宋体" w:cs="宋体"/>
          <w:bCs/>
          <w:szCs w:val="21"/>
          <w:highlight w:val="none"/>
          <w:u w:val="single"/>
          <w:lang w:val="en-US" w:eastAsia="zh-CN" w:bidi="ar"/>
        </w:rPr>
        <w:t>5</w:t>
      </w:r>
      <w:r>
        <w:rPr>
          <w:rFonts w:hint="eastAsia" w:ascii="宋体" w:hAnsi="宋体" w:cs="宋体"/>
          <w:bCs/>
          <w:szCs w:val="21"/>
          <w:highlight w:val="none"/>
          <w:u w:val="single"/>
          <w:lang w:bidi="ar"/>
        </w:rPr>
        <w:t>日</w:t>
      </w:r>
      <w:r>
        <w:rPr>
          <w:rFonts w:hint="eastAsia" w:ascii="宋体" w:hAnsi="宋体" w:cs="宋体"/>
          <w:highlight w:val="none"/>
        </w:rPr>
        <w:t>，每天上午</w:t>
      </w:r>
      <w:r>
        <w:rPr>
          <w:rFonts w:hint="eastAsia" w:ascii="宋体" w:hAnsi="宋体" w:cs="宋体"/>
          <w:highlight w:val="none"/>
          <w:u w:val="single"/>
        </w:rPr>
        <w:t>8：30</w:t>
      </w:r>
      <w:r>
        <w:rPr>
          <w:rFonts w:hint="eastAsia" w:ascii="宋体" w:hAnsi="宋体" w:cs="宋体"/>
          <w:highlight w:val="none"/>
        </w:rPr>
        <w:t>至</w:t>
      </w:r>
      <w:r>
        <w:rPr>
          <w:rFonts w:hint="eastAsia" w:ascii="宋体" w:hAnsi="宋体" w:cs="宋体"/>
          <w:highlight w:val="none"/>
          <w:u w:val="single"/>
        </w:rPr>
        <w:t>12：00</w:t>
      </w:r>
      <w:r>
        <w:rPr>
          <w:rFonts w:hint="eastAsia" w:ascii="宋体" w:hAnsi="宋体" w:cs="宋体"/>
          <w:highlight w:val="none"/>
        </w:rPr>
        <w:t>，下午</w:t>
      </w:r>
      <w:r>
        <w:rPr>
          <w:rFonts w:hint="eastAsia" w:ascii="宋体" w:hAnsi="宋体" w:cs="宋体"/>
          <w:highlight w:val="none"/>
          <w:u w:val="single"/>
        </w:rPr>
        <w:t>3：00</w:t>
      </w:r>
      <w:r>
        <w:rPr>
          <w:rFonts w:hint="eastAsia" w:ascii="宋体" w:hAnsi="宋体" w:cs="宋体"/>
          <w:highlight w:val="none"/>
        </w:rPr>
        <w:t>至</w:t>
      </w:r>
      <w:r>
        <w:rPr>
          <w:rFonts w:hint="eastAsia" w:ascii="宋体" w:hAnsi="宋体" w:cs="宋体"/>
          <w:highlight w:val="none"/>
          <w:u w:val="single"/>
        </w:rPr>
        <w:t>6：00</w:t>
      </w:r>
      <w:r>
        <w:rPr>
          <w:rFonts w:hint="eastAsia" w:ascii="宋体" w:hAnsi="宋体" w:cs="宋体"/>
          <w:highlight w:val="none"/>
        </w:rPr>
        <w:t>（北京时间，法定节假日除外）</w:t>
      </w:r>
    </w:p>
    <w:p>
      <w:pPr>
        <w:spacing w:line="380" w:lineRule="exact"/>
        <w:ind w:firstLine="420" w:firstLineChars="200"/>
        <w:rPr>
          <w:rFonts w:hint="eastAsia" w:ascii="宋体" w:hAnsi="宋体" w:cs="宋体"/>
          <w:highlight w:val="none"/>
          <w:u w:val="single"/>
        </w:rPr>
      </w:pPr>
      <w:r>
        <w:rPr>
          <w:rFonts w:hint="eastAsia" w:ascii="宋体" w:hAnsi="宋体" w:cs="宋体"/>
          <w:szCs w:val="21"/>
          <w:highlight w:val="none"/>
          <w:lang w:bidi="ar"/>
        </w:rPr>
        <w:t>2.地点：广西南宁市白沙大道53号松宇时代17楼财务室（电话：0771-4915599）</w:t>
      </w:r>
    </w:p>
    <w:p>
      <w:pPr>
        <w:spacing w:line="380" w:lineRule="exact"/>
        <w:ind w:firstLine="420" w:firstLineChars="200"/>
        <w:rPr>
          <w:rFonts w:hint="eastAsia" w:ascii="宋体" w:hAnsi="宋体" w:cs="宋体"/>
          <w:highlight w:val="none"/>
          <w:u w:val="single"/>
        </w:rPr>
      </w:pPr>
      <w:r>
        <w:rPr>
          <w:rFonts w:hint="eastAsia" w:ascii="宋体" w:hAnsi="宋体" w:cs="宋体"/>
          <w:szCs w:val="21"/>
          <w:highlight w:val="none"/>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采购项目名称、采购项目编号、供应商收件人、邮寄地址、邮编、电子邮箱、联系电话、传真号码等信息。】</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4.售价：采购文件工本费每本</w:t>
      </w:r>
      <w:r>
        <w:rPr>
          <w:rFonts w:hint="eastAsia" w:ascii="宋体" w:hAnsi="宋体" w:cs="宋体"/>
          <w:szCs w:val="21"/>
          <w:highlight w:val="none"/>
          <w:u w:val="single"/>
          <w:lang w:bidi="ar"/>
        </w:rPr>
        <w:t xml:space="preserve"> 300 </w:t>
      </w:r>
      <w:r>
        <w:rPr>
          <w:rFonts w:hint="eastAsia" w:ascii="宋体" w:hAnsi="宋体" w:cs="宋体"/>
          <w:szCs w:val="21"/>
          <w:highlight w:val="none"/>
          <w:lang w:bidi="ar"/>
        </w:rPr>
        <w:t>元，售后不退。如需邮购，每本另加邮费</w:t>
      </w:r>
      <w:r>
        <w:rPr>
          <w:rFonts w:hint="eastAsia" w:ascii="宋体" w:hAnsi="宋体" w:cs="宋体"/>
          <w:szCs w:val="21"/>
          <w:highlight w:val="none"/>
          <w:u w:val="single"/>
          <w:lang w:bidi="ar"/>
        </w:rPr>
        <w:t xml:space="preserve"> 50 </w:t>
      </w:r>
      <w:r>
        <w:rPr>
          <w:rFonts w:hint="eastAsia" w:ascii="宋体" w:hAnsi="宋体" w:cs="宋体"/>
          <w:szCs w:val="21"/>
          <w:highlight w:val="none"/>
          <w:lang w:bidi="ar"/>
        </w:rPr>
        <w:t>元【需于获取截止时间前将工本费（邮购的另加邮费）汇到采购代理机构下述指定账号】；</w:t>
      </w:r>
      <w:r>
        <w:rPr>
          <w:rFonts w:hint="eastAsia" w:ascii="宋体" w:hAnsi="宋体" w:cs="宋体"/>
          <w:b/>
          <w:szCs w:val="21"/>
          <w:highlight w:val="none"/>
          <w:lang w:bidi="ar"/>
        </w:rPr>
        <w:t>依据《国家税务总局关于增值税发票开具有关问题的公告》国家税务总局公告2017年第16号的规定，报价人在索取发票时，请提供纳税人识别号或统一社会信用代码。</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开户名称：广西国建项目管理有限公司</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开户银行：广西北部湾银行股份有限公司南宁市</w:t>
      </w:r>
      <w:r>
        <w:rPr>
          <w:rFonts w:hint="eastAsia" w:ascii="宋体" w:hAnsi="宋体" w:cs="宋体"/>
          <w:szCs w:val="21"/>
          <w:highlight w:val="none"/>
        </w:rPr>
        <w:t>江南支行</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银行账号：</w:t>
      </w:r>
      <w:r>
        <w:rPr>
          <w:rFonts w:hint="eastAsia" w:ascii="宋体" w:hAnsi="宋体" w:cs="宋体"/>
          <w:szCs w:val="21"/>
          <w:highlight w:val="none"/>
        </w:rPr>
        <w:t>8001 1543 5100 037</w:t>
      </w:r>
    </w:p>
    <w:p>
      <w:pPr>
        <w:spacing w:line="380" w:lineRule="exact"/>
        <w:rPr>
          <w:rFonts w:hint="eastAsia" w:ascii="宋体" w:hAnsi="宋体" w:cs="宋体"/>
          <w:b/>
          <w:highlight w:val="none"/>
        </w:rPr>
      </w:pPr>
      <w:r>
        <w:rPr>
          <w:rFonts w:ascii="宋体" w:hAnsi="宋体"/>
          <w:szCs w:val="21"/>
          <w:highlight w:val="none"/>
        </w:rPr>
        <w:t xml:space="preserve">   </w:t>
      </w:r>
      <w:r>
        <w:rPr>
          <w:rFonts w:ascii="宋体" w:hAnsi="宋体"/>
          <w:b/>
          <w:szCs w:val="21"/>
          <w:highlight w:val="none"/>
        </w:rPr>
        <w:t xml:space="preserve"> </w:t>
      </w:r>
      <w:bookmarkStart w:id="7" w:name="_Toc35393632"/>
      <w:bookmarkStart w:id="8" w:name="_Toc35393801"/>
      <w:bookmarkStart w:id="9" w:name="_Toc28359015"/>
      <w:bookmarkStart w:id="10" w:name="_Toc28359092"/>
      <w:r>
        <w:rPr>
          <w:rFonts w:hint="eastAsia" w:ascii="宋体" w:hAnsi="宋体" w:cs="宋体"/>
          <w:b/>
          <w:szCs w:val="21"/>
          <w:highlight w:val="none"/>
          <w:lang w:bidi="ar"/>
        </w:rPr>
        <w:t>四、响应文件提交</w:t>
      </w:r>
      <w:bookmarkEnd w:id="7"/>
      <w:bookmarkEnd w:id="8"/>
      <w:bookmarkEnd w:id="9"/>
      <w:bookmarkEnd w:id="10"/>
    </w:p>
    <w:p>
      <w:pPr>
        <w:spacing w:line="380" w:lineRule="exact"/>
        <w:ind w:firstLine="420" w:firstLineChars="200"/>
        <w:rPr>
          <w:rFonts w:hint="eastAsia" w:ascii="宋体" w:hAnsi="宋体" w:cs="宋体"/>
          <w:bCs/>
          <w:highlight w:val="none"/>
          <w:u w:val="single"/>
        </w:rPr>
      </w:pPr>
      <w:r>
        <w:rPr>
          <w:rFonts w:hint="eastAsia" w:ascii="宋体" w:hAnsi="宋体" w:cs="宋体"/>
          <w:szCs w:val="21"/>
          <w:highlight w:val="none"/>
          <w:lang w:bidi="ar"/>
        </w:rPr>
        <w:t>时间：</w:t>
      </w:r>
      <w:r>
        <w:rPr>
          <w:rFonts w:hint="eastAsia" w:ascii="宋体" w:hAnsi="宋体" w:cs="宋体"/>
          <w:szCs w:val="21"/>
          <w:highlight w:val="none"/>
          <w:u w:val="single"/>
          <w:lang w:bidi="ar"/>
        </w:rPr>
        <w:t>202</w:t>
      </w:r>
      <w:r>
        <w:rPr>
          <w:rFonts w:hint="eastAsia" w:ascii="宋体" w:hAnsi="宋体" w:cs="宋体"/>
          <w:szCs w:val="21"/>
          <w:highlight w:val="none"/>
          <w:u w:val="single"/>
          <w:lang w:val="en-US" w:eastAsia="zh-CN" w:bidi="ar"/>
        </w:rPr>
        <w:t>4</w:t>
      </w:r>
      <w:r>
        <w:rPr>
          <w:rFonts w:hint="eastAsia" w:ascii="宋体" w:hAnsi="宋体" w:cs="宋体"/>
          <w:szCs w:val="21"/>
          <w:highlight w:val="none"/>
          <w:u w:val="single"/>
          <w:lang w:bidi="ar"/>
        </w:rPr>
        <w:t>年</w:t>
      </w:r>
      <w:r>
        <w:rPr>
          <w:rFonts w:hint="eastAsia" w:ascii="宋体" w:hAnsi="宋体" w:cs="宋体"/>
          <w:szCs w:val="21"/>
          <w:highlight w:val="none"/>
          <w:u w:val="single"/>
          <w:lang w:val="en-US" w:eastAsia="zh-CN" w:bidi="ar"/>
        </w:rPr>
        <w:t>2</w:t>
      </w:r>
      <w:r>
        <w:rPr>
          <w:rFonts w:hint="eastAsia" w:ascii="宋体" w:hAnsi="宋体" w:cs="宋体"/>
          <w:szCs w:val="21"/>
          <w:highlight w:val="none"/>
          <w:u w:val="single"/>
          <w:lang w:bidi="ar"/>
        </w:rPr>
        <w:t>月</w:t>
      </w:r>
      <w:r>
        <w:rPr>
          <w:rFonts w:hint="eastAsia" w:ascii="宋体" w:hAnsi="宋体" w:cs="宋体"/>
          <w:szCs w:val="21"/>
          <w:highlight w:val="none"/>
          <w:u w:val="single"/>
          <w:lang w:val="en-US" w:eastAsia="zh-CN" w:bidi="ar"/>
        </w:rPr>
        <w:t>6</w:t>
      </w:r>
      <w:r>
        <w:rPr>
          <w:rFonts w:hint="eastAsia" w:ascii="宋体" w:hAnsi="宋体" w:cs="宋体"/>
          <w:szCs w:val="21"/>
          <w:highlight w:val="none"/>
          <w:u w:val="single"/>
          <w:lang w:bidi="ar"/>
        </w:rPr>
        <w:t>日</w:t>
      </w:r>
      <w:r>
        <w:rPr>
          <w:rFonts w:hint="eastAsia" w:ascii="宋体" w:hAnsi="宋体" w:cs="宋体"/>
          <w:szCs w:val="21"/>
          <w:highlight w:val="none"/>
          <w:u w:val="single"/>
          <w:lang w:val="en-US" w:eastAsia="zh-CN" w:bidi="ar"/>
        </w:rPr>
        <w:t>15</w:t>
      </w:r>
      <w:r>
        <w:rPr>
          <w:rFonts w:hint="eastAsia" w:ascii="宋体" w:hAnsi="宋体" w:cs="宋体"/>
          <w:szCs w:val="21"/>
          <w:highlight w:val="none"/>
          <w:u w:val="single"/>
          <w:lang w:bidi="ar"/>
        </w:rPr>
        <w:t>点</w:t>
      </w:r>
      <w:r>
        <w:rPr>
          <w:rFonts w:hint="eastAsia" w:ascii="宋体" w:hAnsi="宋体" w:cs="宋体"/>
          <w:szCs w:val="21"/>
          <w:highlight w:val="none"/>
          <w:u w:val="single"/>
          <w:lang w:val="en-US" w:eastAsia="zh-CN" w:bidi="ar"/>
        </w:rPr>
        <w:t>3</w:t>
      </w:r>
      <w:r>
        <w:rPr>
          <w:rFonts w:hint="eastAsia" w:ascii="宋体" w:hAnsi="宋体" w:cs="宋体"/>
          <w:szCs w:val="21"/>
          <w:highlight w:val="none"/>
          <w:u w:val="single"/>
          <w:lang w:bidi="ar"/>
        </w:rPr>
        <w:t>0分</w:t>
      </w:r>
      <w:r>
        <w:rPr>
          <w:rFonts w:hint="eastAsia" w:ascii="宋体" w:hAnsi="宋体" w:cs="宋体"/>
          <w:bCs/>
          <w:highlight w:val="none"/>
        </w:rPr>
        <w:t>（北京时间），供应商请于</w:t>
      </w:r>
      <w:r>
        <w:rPr>
          <w:rFonts w:hint="eastAsia" w:ascii="宋体" w:hAnsi="宋体" w:cs="宋体"/>
          <w:highlight w:val="none"/>
        </w:rPr>
        <w:t>响应</w:t>
      </w:r>
      <w:r>
        <w:rPr>
          <w:rFonts w:hint="eastAsia" w:ascii="宋体" w:hAnsi="宋体" w:cs="宋体"/>
          <w:bCs/>
          <w:highlight w:val="none"/>
        </w:rPr>
        <w:t>文件提交截止时间前</w:t>
      </w:r>
      <w:r>
        <w:rPr>
          <w:rFonts w:hint="eastAsia" w:ascii="宋体" w:hAnsi="宋体" w:cs="宋体"/>
          <w:highlight w:val="none"/>
        </w:rPr>
        <w:t>将响应文件密封递交，逾期送达或未密封的将予以拒收，</w:t>
      </w:r>
      <w:r>
        <w:rPr>
          <w:rFonts w:hint="eastAsia" w:ascii="宋体" w:hAnsi="宋体" w:cs="宋体"/>
          <w:bCs/>
          <w:highlight w:val="none"/>
        </w:rPr>
        <w:t>供应商</w:t>
      </w:r>
      <w:r>
        <w:rPr>
          <w:rFonts w:hint="eastAsia" w:ascii="宋体" w:hAnsi="宋体" w:cs="宋体"/>
          <w:highlight w:val="none"/>
        </w:rPr>
        <w:t>可以由法定代表人（负责人）或委托代理人出席截标会。</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地点：广西国建项目管理有限公司开标厅（广西南宁市白沙大道53号松宇时代17楼）。</w:t>
      </w:r>
    </w:p>
    <w:p>
      <w:pPr>
        <w:spacing w:line="380" w:lineRule="exact"/>
        <w:ind w:firstLine="422" w:firstLineChars="200"/>
        <w:rPr>
          <w:rFonts w:hint="eastAsia" w:ascii="宋体" w:hAnsi="宋体" w:cs="宋体"/>
          <w:b/>
          <w:highlight w:val="none"/>
        </w:rPr>
      </w:pPr>
      <w:bookmarkStart w:id="11" w:name="_Toc28359016"/>
      <w:bookmarkStart w:id="12" w:name="_Toc35393633"/>
      <w:bookmarkStart w:id="13" w:name="_Toc35393802"/>
      <w:bookmarkStart w:id="14" w:name="_Toc28359093"/>
      <w:r>
        <w:rPr>
          <w:rFonts w:hint="eastAsia" w:ascii="宋体" w:hAnsi="宋体" w:cs="宋体"/>
          <w:b/>
          <w:szCs w:val="21"/>
          <w:highlight w:val="none"/>
          <w:lang w:bidi="ar"/>
        </w:rPr>
        <w:t>五、</w:t>
      </w:r>
      <w:bookmarkEnd w:id="11"/>
      <w:bookmarkEnd w:id="12"/>
      <w:bookmarkEnd w:id="13"/>
      <w:bookmarkEnd w:id="14"/>
      <w:r>
        <w:rPr>
          <w:rFonts w:hint="eastAsia" w:ascii="宋体" w:hAnsi="宋体" w:cs="宋体"/>
          <w:b/>
          <w:szCs w:val="21"/>
          <w:highlight w:val="none"/>
          <w:lang w:bidi="ar"/>
        </w:rPr>
        <w:t>协商时间及地点</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1.时间：</w:t>
      </w:r>
      <w:r>
        <w:rPr>
          <w:rFonts w:hint="eastAsia" w:ascii="宋体" w:hAnsi="宋体" w:cs="宋体"/>
          <w:szCs w:val="21"/>
          <w:highlight w:val="none"/>
          <w:u w:val="single"/>
          <w:lang w:bidi="ar"/>
        </w:rPr>
        <w:t>202</w:t>
      </w:r>
      <w:r>
        <w:rPr>
          <w:rFonts w:hint="eastAsia" w:ascii="宋体" w:hAnsi="宋体" w:cs="宋体"/>
          <w:szCs w:val="21"/>
          <w:highlight w:val="none"/>
          <w:u w:val="single"/>
          <w:lang w:val="en-US" w:eastAsia="zh-CN" w:bidi="ar"/>
        </w:rPr>
        <w:t>4</w:t>
      </w:r>
      <w:r>
        <w:rPr>
          <w:rFonts w:hint="eastAsia" w:ascii="宋体" w:hAnsi="宋体" w:cs="宋体"/>
          <w:szCs w:val="21"/>
          <w:highlight w:val="none"/>
          <w:u w:val="single"/>
          <w:lang w:bidi="ar"/>
        </w:rPr>
        <w:t>年</w:t>
      </w:r>
      <w:r>
        <w:rPr>
          <w:rFonts w:hint="eastAsia" w:ascii="宋体" w:hAnsi="宋体" w:cs="宋体"/>
          <w:szCs w:val="21"/>
          <w:highlight w:val="none"/>
          <w:u w:val="single"/>
          <w:lang w:val="en-US" w:eastAsia="zh-CN" w:bidi="ar"/>
        </w:rPr>
        <w:t>2</w:t>
      </w:r>
      <w:r>
        <w:rPr>
          <w:rFonts w:hint="eastAsia" w:ascii="宋体" w:hAnsi="宋体" w:cs="宋体"/>
          <w:szCs w:val="21"/>
          <w:highlight w:val="none"/>
          <w:u w:val="single"/>
          <w:lang w:bidi="ar"/>
        </w:rPr>
        <w:t>月</w:t>
      </w:r>
      <w:r>
        <w:rPr>
          <w:rFonts w:hint="eastAsia" w:ascii="宋体" w:hAnsi="宋体" w:cs="宋体"/>
          <w:szCs w:val="21"/>
          <w:highlight w:val="none"/>
          <w:u w:val="single"/>
          <w:lang w:val="en-US" w:eastAsia="zh-CN" w:bidi="ar"/>
        </w:rPr>
        <w:t>6</w:t>
      </w:r>
      <w:r>
        <w:rPr>
          <w:rFonts w:hint="eastAsia" w:ascii="宋体" w:hAnsi="宋体" w:cs="宋体"/>
          <w:szCs w:val="21"/>
          <w:highlight w:val="none"/>
          <w:u w:val="single"/>
          <w:lang w:bidi="ar"/>
        </w:rPr>
        <w:t>日</w:t>
      </w:r>
      <w:r>
        <w:rPr>
          <w:rFonts w:hint="eastAsia" w:ascii="宋体" w:hAnsi="宋体" w:cs="宋体"/>
          <w:szCs w:val="21"/>
          <w:highlight w:val="none"/>
          <w:u w:val="single"/>
          <w:lang w:val="en-US" w:eastAsia="zh-CN" w:bidi="ar"/>
        </w:rPr>
        <w:t>15</w:t>
      </w:r>
      <w:r>
        <w:rPr>
          <w:rFonts w:hint="eastAsia" w:ascii="宋体" w:hAnsi="宋体" w:cs="宋体"/>
          <w:szCs w:val="21"/>
          <w:highlight w:val="none"/>
          <w:u w:val="single"/>
          <w:lang w:bidi="ar"/>
        </w:rPr>
        <w:t>点</w:t>
      </w:r>
      <w:r>
        <w:rPr>
          <w:rFonts w:hint="eastAsia" w:ascii="宋体" w:hAnsi="宋体" w:cs="宋体"/>
          <w:szCs w:val="21"/>
          <w:highlight w:val="none"/>
          <w:u w:val="single"/>
          <w:lang w:val="en-US" w:eastAsia="zh-CN" w:bidi="ar"/>
        </w:rPr>
        <w:t>3</w:t>
      </w:r>
      <w:r>
        <w:rPr>
          <w:rFonts w:hint="eastAsia" w:ascii="宋体" w:hAnsi="宋体" w:cs="宋体"/>
          <w:szCs w:val="21"/>
          <w:highlight w:val="none"/>
          <w:u w:val="single"/>
          <w:lang w:bidi="ar"/>
        </w:rPr>
        <w:t>0分</w:t>
      </w:r>
      <w:r>
        <w:rPr>
          <w:rFonts w:hint="eastAsia" w:ascii="宋体" w:hAnsi="宋体" w:cs="宋体"/>
          <w:szCs w:val="21"/>
          <w:highlight w:val="none"/>
          <w:lang w:bidi="ar"/>
        </w:rPr>
        <w:t>（北京时间）后。</w:t>
      </w:r>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2.地点：广西国建项目管理有限公司评标室（广西南宁市白沙大道53号松宇时代17楼）。</w:t>
      </w:r>
    </w:p>
    <w:p>
      <w:pPr>
        <w:spacing w:line="380" w:lineRule="exact"/>
        <w:ind w:firstLine="422" w:firstLineChars="200"/>
        <w:rPr>
          <w:rFonts w:hint="eastAsia" w:ascii="宋体" w:hAnsi="宋体" w:cs="宋体"/>
          <w:b/>
          <w:highlight w:val="none"/>
        </w:rPr>
      </w:pPr>
      <w:bookmarkStart w:id="15" w:name="_Toc28359017"/>
      <w:bookmarkStart w:id="16" w:name="_Toc35393803"/>
      <w:bookmarkStart w:id="17" w:name="_Toc35393634"/>
      <w:bookmarkStart w:id="18" w:name="_Toc28359094"/>
      <w:r>
        <w:rPr>
          <w:rFonts w:hint="eastAsia" w:ascii="宋体" w:hAnsi="宋体" w:cs="宋体"/>
          <w:b/>
          <w:szCs w:val="21"/>
          <w:highlight w:val="none"/>
          <w:lang w:bidi="ar"/>
        </w:rPr>
        <w:t>六、公告期限</w:t>
      </w:r>
      <w:bookmarkEnd w:id="15"/>
      <w:bookmarkEnd w:id="16"/>
      <w:bookmarkEnd w:id="17"/>
      <w:bookmarkEnd w:id="18"/>
    </w:p>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自本公告发布之日起3个工作日。</w:t>
      </w:r>
    </w:p>
    <w:p>
      <w:pPr>
        <w:spacing w:line="380" w:lineRule="exact"/>
        <w:ind w:firstLine="422" w:firstLineChars="200"/>
        <w:rPr>
          <w:rFonts w:hint="eastAsia" w:ascii="宋体" w:hAnsi="宋体" w:cs="宋体"/>
          <w:b/>
          <w:highlight w:val="none"/>
        </w:rPr>
      </w:pPr>
      <w:bookmarkStart w:id="19" w:name="_Toc35393804"/>
      <w:bookmarkStart w:id="20" w:name="_Toc35393635"/>
      <w:r>
        <w:rPr>
          <w:rFonts w:hint="eastAsia" w:ascii="宋体" w:hAnsi="宋体" w:cs="宋体"/>
          <w:b/>
          <w:szCs w:val="21"/>
          <w:highlight w:val="none"/>
          <w:lang w:bidi="ar"/>
        </w:rPr>
        <w:t>七、其他补充事宜</w:t>
      </w:r>
      <w:bookmarkEnd w:id="19"/>
      <w:bookmarkEnd w:id="20"/>
    </w:p>
    <w:p>
      <w:pPr>
        <w:spacing w:line="380" w:lineRule="exact"/>
        <w:ind w:firstLine="420" w:firstLineChars="200"/>
        <w:rPr>
          <w:rFonts w:hint="eastAsia" w:ascii="宋体" w:hAnsi="宋体" w:eastAsia="宋体" w:cs="宋体"/>
          <w:bCs/>
          <w:szCs w:val="21"/>
          <w:highlight w:val="none"/>
          <w:lang w:eastAsia="zh-CN" w:bidi="ar"/>
        </w:rPr>
      </w:pPr>
      <w:r>
        <w:rPr>
          <w:rFonts w:hint="eastAsia" w:ascii="宋体" w:hAnsi="宋体" w:cs="宋体"/>
          <w:bCs/>
          <w:szCs w:val="21"/>
          <w:highlight w:val="none"/>
          <w:lang w:val="en-US" w:eastAsia="zh-CN" w:bidi="ar"/>
        </w:rPr>
        <w:t>1</w:t>
      </w:r>
      <w:r>
        <w:rPr>
          <w:rFonts w:hint="eastAsia" w:ascii="宋体" w:hAnsi="宋体" w:cs="宋体"/>
          <w:bCs/>
          <w:szCs w:val="21"/>
          <w:highlight w:val="none"/>
          <w:lang w:bidi="ar"/>
        </w:rPr>
        <w:t>.公告媒体：</w:t>
      </w:r>
      <w:r>
        <w:rPr>
          <w:rFonts w:hint="eastAsia" w:ascii="宋体" w:hAnsi="宋体" w:cs="宋体"/>
          <w:bCs/>
          <w:szCs w:val="21"/>
          <w:highlight w:val="none"/>
          <w:lang w:eastAsia="zh-CN" w:bidi="ar"/>
        </w:rPr>
        <w:t>采购与招标网、广西国建项目管理有限公司网</w:t>
      </w:r>
    </w:p>
    <w:p>
      <w:pPr>
        <w:spacing w:line="380" w:lineRule="exact"/>
        <w:ind w:firstLine="422" w:firstLineChars="200"/>
        <w:rPr>
          <w:rFonts w:hint="eastAsia" w:ascii="宋体" w:hAnsi="宋体" w:cs="宋体"/>
          <w:b/>
          <w:highlight w:val="none"/>
        </w:rPr>
      </w:pPr>
      <w:r>
        <w:rPr>
          <w:rFonts w:hint="eastAsia" w:ascii="宋体" w:hAnsi="宋体" w:cs="宋体"/>
          <w:b/>
          <w:szCs w:val="21"/>
          <w:highlight w:val="none"/>
          <w:lang w:bidi="ar"/>
        </w:rPr>
        <w:t>八、对本次招标提出询问，请按以下方式联系。</w:t>
      </w:r>
    </w:p>
    <w:p>
      <w:pPr>
        <w:widowControl/>
        <w:spacing w:line="380" w:lineRule="exact"/>
        <w:ind w:firstLine="420" w:firstLineChars="200"/>
        <w:jc w:val="left"/>
        <w:rPr>
          <w:rFonts w:hint="eastAsia" w:ascii="宋体" w:hAnsi="宋体" w:cs="宋体"/>
          <w:highlight w:val="none"/>
        </w:rPr>
      </w:pPr>
      <w:r>
        <w:rPr>
          <w:rFonts w:hint="eastAsia" w:ascii="宋体" w:hAnsi="宋体" w:cs="宋体"/>
          <w:szCs w:val="21"/>
          <w:highlight w:val="none"/>
          <w:lang w:bidi="ar"/>
        </w:rPr>
        <w:t>1.采购人信息</w:t>
      </w:r>
    </w:p>
    <w:p>
      <w:pPr>
        <w:spacing w:line="380" w:lineRule="exact"/>
        <w:ind w:firstLine="630" w:firstLineChars="300"/>
        <w:jc w:val="left"/>
        <w:rPr>
          <w:rFonts w:hint="eastAsia" w:ascii="宋体" w:hAnsi="宋体" w:eastAsia="宋体" w:cs="宋体"/>
          <w:highlight w:val="none"/>
          <w:lang w:eastAsia="zh-CN"/>
        </w:rPr>
      </w:pPr>
      <w:bookmarkStart w:id="21" w:name="_Toc28359086"/>
      <w:bookmarkStart w:id="22" w:name="_Toc28359009"/>
      <w:r>
        <w:rPr>
          <w:rFonts w:hint="eastAsia" w:ascii="宋体" w:hAnsi="宋体" w:cs="宋体"/>
          <w:szCs w:val="21"/>
          <w:highlight w:val="none"/>
          <w:lang w:bidi="ar"/>
        </w:rPr>
        <w:t>名 称：</w:t>
      </w:r>
      <w:r>
        <w:rPr>
          <w:rFonts w:hint="eastAsia" w:ascii="宋体" w:hAnsi="宋体" w:cs="宋体"/>
          <w:highlight w:val="none"/>
          <w:lang w:eastAsia="zh-CN"/>
        </w:rPr>
        <w:t>南宁金融投资集团有限责任公司</w:t>
      </w:r>
    </w:p>
    <w:p>
      <w:pPr>
        <w:spacing w:line="380" w:lineRule="exact"/>
        <w:ind w:firstLine="630" w:firstLineChars="300"/>
        <w:jc w:val="left"/>
        <w:rPr>
          <w:rFonts w:hint="eastAsia" w:ascii="宋体" w:hAnsi="宋体" w:eastAsia="宋体" w:cs="宋体"/>
          <w:highlight w:val="none"/>
          <w:lang w:eastAsia="zh-CN"/>
        </w:rPr>
      </w:pPr>
      <w:r>
        <w:rPr>
          <w:rFonts w:hint="eastAsia" w:ascii="宋体" w:hAnsi="宋体" w:cs="宋体"/>
          <w:highlight w:val="none"/>
        </w:rPr>
        <w:t>地 址：</w:t>
      </w:r>
      <w:r>
        <w:rPr>
          <w:rFonts w:hint="eastAsia" w:ascii="宋体" w:hAnsi="宋体" w:cs="宋体"/>
          <w:szCs w:val="21"/>
          <w:highlight w:val="none"/>
          <w:lang w:eastAsia="zh-CN"/>
        </w:rPr>
        <w:t>广西南宁市青秀区朱槿路16号金菲豪园2号楼南宁金融集团</w:t>
      </w:r>
    </w:p>
    <w:p>
      <w:pPr>
        <w:spacing w:line="380" w:lineRule="exact"/>
        <w:ind w:firstLine="420" w:firstLineChars="200"/>
        <w:jc w:val="left"/>
        <w:rPr>
          <w:rFonts w:hint="eastAsia" w:ascii="宋体" w:hAnsi="宋体" w:cs="宋体"/>
          <w:highlight w:val="none"/>
        </w:rPr>
      </w:pPr>
      <w:r>
        <w:rPr>
          <w:rFonts w:hint="eastAsia" w:ascii="宋体" w:hAnsi="宋体" w:cs="宋体"/>
          <w:szCs w:val="21"/>
          <w:highlight w:val="none"/>
          <w:lang w:bidi="ar"/>
        </w:rPr>
        <w:t>2.采购代理机构信息</w:t>
      </w:r>
      <w:bookmarkEnd w:id="21"/>
      <w:bookmarkEnd w:id="22"/>
    </w:p>
    <w:p>
      <w:pPr>
        <w:spacing w:line="380" w:lineRule="exact"/>
        <w:ind w:firstLine="630" w:firstLineChars="300"/>
        <w:rPr>
          <w:rFonts w:hint="eastAsia" w:ascii="宋体" w:hAnsi="宋体" w:cs="宋体"/>
          <w:highlight w:val="none"/>
        </w:rPr>
      </w:pPr>
      <w:r>
        <w:rPr>
          <w:rFonts w:hint="eastAsia" w:ascii="宋体" w:hAnsi="宋体" w:cs="宋体"/>
          <w:szCs w:val="21"/>
          <w:highlight w:val="none"/>
          <w:lang w:bidi="ar"/>
        </w:rPr>
        <w:t>名 称：广西国建项目管理有限公司</w:t>
      </w:r>
    </w:p>
    <w:p>
      <w:pPr>
        <w:spacing w:line="380" w:lineRule="exact"/>
        <w:ind w:firstLine="630" w:firstLineChars="300"/>
        <w:rPr>
          <w:rFonts w:hint="eastAsia" w:ascii="宋体" w:hAnsi="宋体" w:cs="宋体"/>
          <w:highlight w:val="none"/>
        </w:rPr>
      </w:pPr>
      <w:r>
        <w:rPr>
          <w:rFonts w:hint="eastAsia" w:ascii="宋体" w:hAnsi="宋体" w:cs="宋体"/>
          <w:szCs w:val="21"/>
          <w:highlight w:val="none"/>
          <w:lang w:bidi="ar"/>
        </w:rPr>
        <w:t>地 址：广西南宁市白沙大道53号松宇时代17楼</w:t>
      </w:r>
    </w:p>
    <w:p>
      <w:pPr>
        <w:spacing w:line="380" w:lineRule="exact"/>
        <w:ind w:firstLine="630" w:firstLineChars="300"/>
        <w:rPr>
          <w:rFonts w:hint="eastAsia" w:ascii="宋体" w:hAnsi="宋体" w:eastAsia="宋体" w:cs="宋体"/>
          <w:highlight w:val="none"/>
          <w:lang w:eastAsia="zh-CN"/>
        </w:rPr>
      </w:pPr>
      <w:r>
        <w:rPr>
          <w:rFonts w:hint="eastAsia" w:ascii="宋体" w:hAnsi="宋体" w:cs="宋体"/>
          <w:szCs w:val="21"/>
          <w:highlight w:val="none"/>
          <w:lang w:bidi="ar"/>
        </w:rPr>
        <w:t>联系方式：</w:t>
      </w:r>
      <w:bookmarkStart w:id="23" w:name="_Toc28359087"/>
      <w:bookmarkStart w:id="24" w:name="_Toc28359010"/>
      <w:r>
        <w:rPr>
          <w:rFonts w:hint="eastAsia" w:ascii="宋体" w:hAnsi="宋体" w:cs="宋体"/>
          <w:szCs w:val="21"/>
          <w:highlight w:val="none"/>
          <w:lang w:eastAsia="zh-CN" w:bidi="ar"/>
        </w:rPr>
        <w:t>0771-4915533</w:t>
      </w:r>
    </w:p>
    <w:bookmarkEnd w:id="23"/>
    <w:bookmarkEnd w:id="24"/>
    <w:p>
      <w:pPr>
        <w:spacing w:line="380" w:lineRule="exact"/>
        <w:ind w:firstLine="420" w:firstLineChars="200"/>
        <w:rPr>
          <w:rFonts w:hint="eastAsia" w:ascii="宋体" w:hAnsi="宋体" w:cs="宋体"/>
          <w:highlight w:val="none"/>
        </w:rPr>
      </w:pPr>
      <w:r>
        <w:rPr>
          <w:rFonts w:hint="eastAsia" w:ascii="宋体" w:hAnsi="宋体" w:cs="宋体"/>
          <w:szCs w:val="21"/>
          <w:highlight w:val="none"/>
          <w:lang w:bidi="ar"/>
        </w:rPr>
        <w:t>3.项目联系方式</w:t>
      </w:r>
    </w:p>
    <w:p>
      <w:pPr>
        <w:spacing w:line="380" w:lineRule="exact"/>
        <w:ind w:firstLine="630" w:firstLineChars="300"/>
        <w:rPr>
          <w:rFonts w:hint="eastAsia" w:ascii="宋体" w:hAnsi="宋体" w:eastAsia="宋体" w:cs="宋体"/>
          <w:highlight w:val="none"/>
          <w:lang w:eastAsia="zh-CN"/>
        </w:rPr>
      </w:pPr>
      <w:r>
        <w:rPr>
          <w:rFonts w:hint="eastAsia" w:ascii="宋体" w:hAnsi="宋体" w:cs="宋体"/>
          <w:highlight w:val="none"/>
        </w:rPr>
        <w:t>项目联系人：</w:t>
      </w:r>
      <w:r>
        <w:rPr>
          <w:rFonts w:hint="eastAsia" w:ascii="宋体" w:hAnsi="宋体" w:cs="宋体"/>
          <w:highlight w:val="none"/>
          <w:lang w:val="en-US" w:eastAsia="zh-CN"/>
        </w:rPr>
        <w:t>方梦</w:t>
      </w:r>
    </w:p>
    <w:p>
      <w:pPr>
        <w:spacing w:line="380" w:lineRule="exact"/>
        <w:ind w:firstLine="630" w:firstLineChars="300"/>
        <w:rPr>
          <w:rFonts w:hint="eastAsia" w:ascii="宋体" w:hAnsi="宋体" w:eastAsia="宋体" w:cs="宋体"/>
          <w:highlight w:val="none"/>
          <w:lang w:eastAsia="zh-CN"/>
        </w:rPr>
      </w:pPr>
      <w:r>
        <w:rPr>
          <w:rFonts w:hint="eastAsia" w:ascii="宋体" w:hAnsi="宋体" w:cs="宋体"/>
          <w:szCs w:val="21"/>
          <w:highlight w:val="none"/>
          <w:lang w:bidi="ar"/>
        </w:rPr>
        <w:t>电 话：</w:t>
      </w:r>
      <w:r>
        <w:rPr>
          <w:rFonts w:hint="eastAsia" w:ascii="宋体" w:hAnsi="宋体" w:cs="宋体"/>
          <w:szCs w:val="21"/>
          <w:highlight w:val="none"/>
          <w:lang w:eastAsia="zh-CN" w:bidi="ar"/>
        </w:rPr>
        <w:t>0771-4915533</w:t>
      </w:r>
    </w:p>
    <w:p>
      <w:pPr>
        <w:spacing w:line="380" w:lineRule="exact"/>
        <w:ind w:firstLine="630" w:firstLineChars="300"/>
        <w:rPr>
          <w:rFonts w:hint="eastAsia" w:ascii="宋体" w:hAnsi="宋体" w:cs="宋体"/>
          <w:highlight w:val="none"/>
        </w:rPr>
      </w:pPr>
      <w:r>
        <w:rPr>
          <w:rFonts w:hint="eastAsia" w:ascii="宋体" w:hAnsi="宋体" w:cs="宋体"/>
          <w:szCs w:val="21"/>
          <w:highlight w:val="none"/>
          <w:lang w:bidi="ar"/>
        </w:rPr>
        <w:t>购买采购文件联系人：张艳芬     联系电话：0771-4915599</w:t>
      </w:r>
    </w:p>
    <w:p>
      <w:pPr>
        <w:spacing w:line="380" w:lineRule="exact"/>
        <w:ind w:firstLine="630" w:firstLineChars="300"/>
        <w:rPr>
          <w:rFonts w:hint="eastAsia" w:ascii="宋体" w:hAnsi="宋体" w:cs="宋体"/>
          <w:szCs w:val="21"/>
          <w:highlight w:val="none"/>
          <w:lang w:bidi="ar"/>
        </w:rPr>
      </w:pPr>
      <w:r>
        <w:rPr>
          <w:rFonts w:hint="eastAsia" w:ascii="宋体" w:hAnsi="宋体" w:cs="宋体"/>
          <w:szCs w:val="21"/>
          <w:highlight w:val="none"/>
          <w:lang w:bidi="ar"/>
        </w:rPr>
        <w:t>邮编：530000</w:t>
      </w:r>
    </w:p>
    <w:p>
      <w:pPr>
        <w:tabs>
          <w:tab w:val="left" w:pos="420"/>
        </w:tabs>
        <w:spacing w:line="380" w:lineRule="exact"/>
        <w:rPr>
          <w:rFonts w:hint="eastAsia" w:ascii="宋体" w:hAnsi="宋体" w:cs="宋体"/>
          <w:szCs w:val="21"/>
          <w:highlight w:val="none"/>
          <w:lang w:bidi="ar"/>
        </w:rPr>
      </w:pPr>
    </w:p>
    <w:p>
      <w:pPr>
        <w:spacing w:line="380" w:lineRule="exact"/>
        <w:ind w:firstLine="420" w:firstLineChars="200"/>
        <w:rPr>
          <w:rFonts w:hint="eastAsia" w:ascii="宋体" w:hAnsi="宋体" w:cs="宋体"/>
          <w:highlight w:val="none"/>
        </w:rPr>
      </w:pPr>
    </w:p>
    <w:p>
      <w:pPr>
        <w:snapToGrid w:val="0"/>
        <w:spacing w:line="380" w:lineRule="exact"/>
        <w:ind w:left="238"/>
        <w:jc w:val="right"/>
        <w:rPr>
          <w:rFonts w:hint="eastAsia" w:ascii="宋体" w:hAnsi="宋体" w:cs="宋体"/>
          <w:highlight w:val="none"/>
        </w:rPr>
      </w:pPr>
      <w:r>
        <w:rPr>
          <w:rFonts w:hint="eastAsia" w:ascii="宋体" w:hAnsi="宋体" w:cs="宋体"/>
          <w:szCs w:val="21"/>
          <w:highlight w:val="none"/>
          <w:lang w:bidi="ar"/>
        </w:rPr>
        <w:t>广西国建项目管理有限公司</w:t>
      </w:r>
    </w:p>
    <w:p>
      <w:pPr>
        <w:wordWrap w:val="0"/>
        <w:spacing w:line="340" w:lineRule="exact"/>
        <w:jc w:val="right"/>
        <w:rPr>
          <w:rFonts w:hint="eastAsia" w:ascii="宋体" w:hAnsi="宋体" w:cs="宋体"/>
          <w:szCs w:val="21"/>
          <w:highlight w:val="none"/>
          <w:lang w:bidi="ar"/>
        </w:rPr>
      </w:pPr>
      <w:r>
        <w:rPr>
          <w:rFonts w:hint="eastAsia" w:ascii="宋体" w:hAnsi="宋体" w:cs="宋体"/>
          <w:szCs w:val="21"/>
          <w:highlight w:val="none"/>
          <w:lang w:bidi="ar"/>
        </w:rPr>
        <w:t>202</w:t>
      </w:r>
      <w:r>
        <w:rPr>
          <w:rFonts w:hint="eastAsia" w:ascii="宋体" w:hAnsi="宋体" w:cs="宋体"/>
          <w:szCs w:val="21"/>
          <w:highlight w:val="none"/>
          <w:lang w:val="en-US" w:eastAsia="zh-CN" w:bidi="ar"/>
        </w:rPr>
        <w:t>4</w:t>
      </w:r>
      <w:r>
        <w:rPr>
          <w:rFonts w:hint="eastAsia" w:ascii="宋体" w:hAnsi="宋体" w:cs="宋体"/>
          <w:szCs w:val="21"/>
          <w:highlight w:val="none"/>
          <w:lang w:bidi="ar"/>
        </w:rPr>
        <w:t>年</w:t>
      </w:r>
      <w:r>
        <w:rPr>
          <w:rFonts w:hint="eastAsia" w:ascii="宋体" w:hAnsi="宋体" w:cs="宋体"/>
          <w:szCs w:val="21"/>
          <w:highlight w:val="none"/>
          <w:lang w:val="en-US" w:eastAsia="zh-CN" w:bidi="ar"/>
        </w:rPr>
        <w:t>2</w:t>
      </w:r>
      <w:r>
        <w:rPr>
          <w:rFonts w:hint="eastAsia" w:ascii="宋体" w:hAnsi="宋体" w:cs="宋体"/>
          <w:szCs w:val="21"/>
          <w:highlight w:val="none"/>
          <w:lang w:bidi="ar"/>
        </w:rPr>
        <w:t>月</w:t>
      </w:r>
      <w:r>
        <w:rPr>
          <w:rFonts w:hint="eastAsia" w:ascii="宋体" w:hAnsi="宋体" w:cs="宋体"/>
          <w:szCs w:val="21"/>
          <w:highlight w:val="none"/>
          <w:lang w:val="en-US" w:eastAsia="zh-CN" w:bidi="ar"/>
        </w:rPr>
        <w:t>5</w:t>
      </w:r>
      <w:r>
        <w:rPr>
          <w:rFonts w:hint="eastAsia" w:ascii="宋体" w:hAnsi="宋体" w:cs="宋体"/>
          <w:szCs w:val="21"/>
          <w:highlight w:val="none"/>
          <w:lang w:bidi="ar"/>
        </w:rPr>
        <w:t>日</w:t>
      </w:r>
    </w:p>
    <w:p>
      <w:pPr>
        <w:spacing w:line="340" w:lineRule="exact"/>
        <w:jc w:val="center"/>
        <w:rPr>
          <w:rFonts w:hint="eastAsia" w:ascii="宋体" w:hAnsi="宋体"/>
          <w:szCs w:val="21"/>
          <w:highlight w:val="none"/>
        </w:rPr>
      </w:pPr>
      <w:r>
        <w:rPr>
          <w:rFonts w:hint="eastAsia" w:ascii="宋体" w:hAnsi="宋体" w:cs="宋体"/>
          <w:szCs w:val="21"/>
          <w:highlight w:val="none"/>
          <w:lang w:bidi="ar"/>
        </w:rPr>
        <w:br w:type="page"/>
      </w:r>
      <w:bookmarkStart w:id="44" w:name="_GoBack"/>
      <w:bookmarkEnd w:id="44"/>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pStyle w:val="3"/>
        <w:jc w:val="center"/>
        <w:rPr>
          <w:rFonts w:hint="eastAsia"/>
          <w:highlight w:val="none"/>
        </w:rPr>
      </w:pPr>
      <w:bookmarkStart w:id="25" w:name="_Toc92385217"/>
      <w:r>
        <w:rPr>
          <w:rFonts w:hint="eastAsia"/>
          <w:highlight w:val="none"/>
        </w:rPr>
        <w:t>第二章  报价人须知</w:t>
      </w:r>
      <w:bookmarkEnd w:id="25"/>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r>
        <w:rPr>
          <w:rFonts w:ascii="宋体" w:hAnsi="宋体"/>
          <w:sz w:val="32"/>
          <w:szCs w:val="32"/>
          <w:highlight w:val="none"/>
        </w:rPr>
        <w:br w:type="page"/>
      </w:r>
    </w:p>
    <w:p>
      <w:pPr>
        <w:spacing w:line="400" w:lineRule="exact"/>
        <w:jc w:val="center"/>
        <w:rPr>
          <w:rFonts w:hint="eastAsia" w:ascii="宋体" w:hAnsi="宋体"/>
          <w:sz w:val="32"/>
          <w:szCs w:val="32"/>
          <w:highlight w:val="none"/>
        </w:rPr>
      </w:pPr>
      <w:r>
        <w:rPr>
          <w:rFonts w:hint="eastAsia" w:ascii="宋体" w:hAnsi="宋体"/>
          <w:sz w:val="32"/>
          <w:szCs w:val="32"/>
          <w:highlight w:val="none"/>
        </w:rPr>
        <w:t>报价人须知前附表</w:t>
      </w:r>
    </w:p>
    <w:p>
      <w:pPr>
        <w:spacing w:line="400" w:lineRule="exact"/>
        <w:jc w:val="center"/>
        <w:rPr>
          <w:rFonts w:hint="eastAsia" w:ascii="宋体" w:hAnsi="宋体"/>
          <w:sz w:val="32"/>
          <w:szCs w:val="32"/>
          <w:highlight w:val="none"/>
        </w:rPr>
      </w:pPr>
    </w:p>
    <w:tbl>
      <w:tblPr>
        <w:tblStyle w:val="16"/>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36"/>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9" w:type="dxa"/>
            <w:noWrap w:val="0"/>
            <w:vAlign w:val="top"/>
          </w:tcPr>
          <w:p>
            <w:pPr>
              <w:pStyle w:val="26"/>
              <w:jc w:val="center"/>
              <w:rPr>
                <w:rFonts w:hint="eastAsia" w:hAnsi="宋体"/>
                <w:highlight w:val="none"/>
              </w:rPr>
            </w:pPr>
            <w:r>
              <w:rPr>
                <w:rFonts w:hint="eastAsia" w:hAnsi="宋体"/>
                <w:highlight w:val="none"/>
              </w:rPr>
              <w:t>序号</w:t>
            </w:r>
          </w:p>
        </w:tc>
        <w:tc>
          <w:tcPr>
            <w:tcW w:w="936" w:type="dxa"/>
            <w:noWrap w:val="0"/>
            <w:vAlign w:val="top"/>
          </w:tcPr>
          <w:p>
            <w:pPr>
              <w:pStyle w:val="26"/>
              <w:jc w:val="center"/>
              <w:rPr>
                <w:rFonts w:hint="eastAsia" w:hAnsi="宋体"/>
                <w:highlight w:val="none"/>
              </w:rPr>
            </w:pPr>
            <w:r>
              <w:rPr>
                <w:rFonts w:hint="eastAsia" w:hAnsi="宋体"/>
                <w:highlight w:val="none"/>
              </w:rPr>
              <w:t>条款号</w:t>
            </w:r>
          </w:p>
        </w:tc>
        <w:tc>
          <w:tcPr>
            <w:tcW w:w="8031" w:type="dxa"/>
            <w:noWrap w:val="0"/>
            <w:vAlign w:val="top"/>
          </w:tcPr>
          <w:p>
            <w:pPr>
              <w:pStyle w:val="26"/>
              <w:jc w:val="center"/>
              <w:rPr>
                <w:rFonts w:hint="eastAsia" w:hAnsi="宋体"/>
                <w:highlight w:val="none"/>
              </w:rPr>
            </w:pPr>
            <w:r>
              <w:rPr>
                <w:rFonts w:hint="eastAsia" w:hAnsi="宋体"/>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1</w:t>
            </w:r>
          </w:p>
        </w:tc>
        <w:tc>
          <w:tcPr>
            <w:tcW w:w="936" w:type="dxa"/>
            <w:noWrap w:val="0"/>
            <w:vAlign w:val="center"/>
          </w:tcPr>
          <w:p>
            <w:pPr>
              <w:pStyle w:val="26"/>
              <w:spacing w:line="400" w:lineRule="exact"/>
              <w:jc w:val="center"/>
              <w:rPr>
                <w:rFonts w:hint="eastAsia" w:hAnsi="宋体"/>
                <w:highlight w:val="none"/>
              </w:rPr>
            </w:pPr>
            <w:r>
              <w:rPr>
                <w:rFonts w:hint="eastAsia" w:hAnsi="宋体"/>
                <w:highlight w:val="none"/>
              </w:rPr>
              <w:t>1.1</w:t>
            </w:r>
          </w:p>
        </w:tc>
        <w:tc>
          <w:tcPr>
            <w:tcW w:w="8031" w:type="dxa"/>
            <w:noWrap w:val="0"/>
            <w:vAlign w:val="center"/>
          </w:tcPr>
          <w:p>
            <w:pPr>
              <w:pStyle w:val="26"/>
              <w:spacing w:line="400" w:lineRule="exact"/>
              <w:rPr>
                <w:rFonts w:hint="eastAsia" w:hAnsi="宋体"/>
                <w:highlight w:val="none"/>
              </w:rPr>
            </w:pPr>
            <w:r>
              <w:rPr>
                <w:rFonts w:hint="eastAsia" w:hAnsi="宋体"/>
                <w:highlight w:val="none"/>
              </w:rPr>
              <w:t>项目名称：</w:t>
            </w:r>
            <w:r>
              <w:rPr>
                <w:rFonts w:hint="eastAsia" w:hAnsi="宋体"/>
                <w:highlight w:val="none"/>
                <w:lang w:eastAsia="zh-CN"/>
              </w:rPr>
              <w:t>南宁金融集团综合管理平台公有云服务</w:t>
            </w:r>
          </w:p>
          <w:p>
            <w:pPr>
              <w:pStyle w:val="26"/>
              <w:spacing w:line="400" w:lineRule="exact"/>
              <w:rPr>
                <w:rFonts w:hint="eastAsia" w:hAnsi="宋体" w:eastAsia="宋体"/>
                <w:highlight w:val="none"/>
                <w:u w:val="single"/>
                <w:lang w:eastAsia="zh-CN"/>
              </w:rPr>
            </w:pPr>
            <w:r>
              <w:rPr>
                <w:rFonts w:hint="eastAsia" w:hAnsi="宋体"/>
                <w:highlight w:val="none"/>
              </w:rPr>
              <w:t>项目编号：</w:t>
            </w:r>
            <w:r>
              <w:rPr>
                <w:rFonts w:hint="eastAsia" w:hAnsi="宋体"/>
                <w:szCs w:val="21"/>
                <w:highlight w:val="none"/>
                <w:lang w:eastAsia="zh-CN"/>
              </w:rPr>
              <w:t>GXGJ2024-D0003-S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2</w:t>
            </w:r>
          </w:p>
        </w:tc>
        <w:tc>
          <w:tcPr>
            <w:tcW w:w="936" w:type="dxa"/>
            <w:noWrap w:val="0"/>
            <w:vAlign w:val="center"/>
          </w:tcPr>
          <w:p>
            <w:pPr>
              <w:pStyle w:val="26"/>
              <w:spacing w:line="400" w:lineRule="exact"/>
              <w:jc w:val="center"/>
              <w:rPr>
                <w:rFonts w:hint="eastAsia" w:hAnsi="宋体"/>
                <w:highlight w:val="none"/>
              </w:rPr>
            </w:pPr>
            <w:r>
              <w:rPr>
                <w:rFonts w:hint="eastAsia" w:hAnsi="宋体"/>
                <w:highlight w:val="none"/>
              </w:rPr>
              <w:t>3.1</w:t>
            </w:r>
          </w:p>
        </w:tc>
        <w:tc>
          <w:tcPr>
            <w:tcW w:w="8031" w:type="dxa"/>
            <w:noWrap w:val="0"/>
            <w:vAlign w:val="center"/>
          </w:tcPr>
          <w:p>
            <w:pPr>
              <w:pStyle w:val="26"/>
              <w:spacing w:line="400" w:lineRule="exact"/>
              <w:ind w:left="-36" w:firstLine="36"/>
              <w:rPr>
                <w:rFonts w:hint="eastAsia" w:hAnsi="宋体"/>
                <w:highlight w:val="none"/>
              </w:rPr>
            </w:pPr>
            <w:r>
              <w:rPr>
                <w:rFonts w:hint="eastAsia" w:hAnsi="宋体"/>
                <w:highlight w:val="none"/>
              </w:rPr>
              <w:t>报价人资格：</w:t>
            </w:r>
            <w:r>
              <w:rPr>
                <w:rFonts w:hint="eastAsia" w:hAnsi="宋体"/>
                <w:szCs w:val="21"/>
                <w:highlight w:val="none"/>
              </w:rPr>
              <w:t>详见采购公告</w:t>
            </w:r>
            <w:r>
              <w:rPr>
                <w:rFonts w:hAnsi="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3</w:t>
            </w:r>
          </w:p>
        </w:tc>
        <w:tc>
          <w:tcPr>
            <w:tcW w:w="936" w:type="dxa"/>
            <w:noWrap w:val="0"/>
            <w:vAlign w:val="center"/>
          </w:tcPr>
          <w:p>
            <w:pPr>
              <w:pStyle w:val="26"/>
              <w:spacing w:line="400" w:lineRule="exact"/>
              <w:jc w:val="center"/>
              <w:rPr>
                <w:rFonts w:hint="eastAsia" w:hAnsi="宋体"/>
                <w:highlight w:val="none"/>
              </w:rPr>
            </w:pPr>
            <w:r>
              <w:rPr>
                <w:rFonts w:hint="eastAsia" w:hAnsi="宋体"/>
                <w:highlight w:val="none"/>
              </w:rPr>
              <w:t>7.4</w:t>
            </w:r>
          </w:p>
        </w:tc>
        <w:tc>
          <w:tcPr>
            <w:tcW w:w="8031" w:type="dxa"/>
            <w:noWrap w:val="0"/>
            <w:vAlign w:val="center"/>
          </w:tcPr>
          <w:p>
            <w:pPr>
              <w:pStyle w:val="26"/>
              <w:spacing w:line="400" w:lineRule="exact"/>
              <w:rPr>
                <w:rFonts w:hint="eastAsia" w:hAnsi="宋体"/>
                <w:highlight w:val="none"/>
              </w:rPr>
            </w:pPr>
            <w:r>
              <w:rPr>
                <w:rFonts w:hint="eastAsia" w:hAnsi="宋体"/>
                <w:highlight w:val="none"/>
              </w:rPr>
              <w:t>报价：</w:t>
            </w:r>
            <w:r>
              <w:rPr>
                <w:rFonts w:hint="eastAsia"/>
                <w:highlight w:val="none"/>
              </w:rPr>
              <w:t>报价人可就</w:t>
            </w:r>
            <w:r>
              <w:rPr>
                <w:rFonts w:hint="eastAsia"/>
                <w:highlight w:val="none"/>
                <w:lang w:val="en-US" w:eastAsia="zh-CN"/>
              </w:rPr>
              <w:t>各分标</w:t>
            </w:r>
            <w:r>
              <w:rPr>
                <w:rFonts w:hint="eastAsia"/>
                <w:highlight w:val="none"/>
                <w:lang w:eastAsia="zh-CN"/>
              </w:rPr>
              <w:t>的</w:t>
            </w:r>
            <w:r>
              <w:rPr>
                <w:rFonts w:hint="eastAsia"/>
                <w:highlight w:val="none"/>
              </w:rPr>
              <w:t>采购内容作完整唯一报价，漏项报价的或有选择的或有条件的报价，其报价将视为无效。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4</w:t>
            </w:r>
          </w:p>
        </w:tc>
        <w:tc>
          <w:tcPr>
            <w:tcW w:w="936" w:type="dxa"/>
            <w:noWrap w:val="0"/>
            <w:vAlign w:val="center"/>
          </w:tcPr>
          <w:p>
            <w:pPr>
              <w:pStyle w:val="26"/>
              <w:spacing w:line="400" w:lineRule="exact"/>
              <w:jc w:val="center"/>
              <w:rPr>
                <w:rFonts w:hint="eastAsia" w:hAnsi="宋体"/>
                <w:highlight w:val="none"/>
              </w:rPr>
            </w:pPr>
            <w:r>
              <w:rPr>
                <w:rFonts w:hint="eastAsia" w:hAnsi="宋体"/>
                <w:highlight w:val="none"/>
              </w:rPr>
              <w:t>8.1</w:t>
            </w:r>
          </w:p>
        </w:tc>
        <w:tc>
          <w:tcPr>
            <w:tcW w:w="8031" w:type="dxa"/>
            <w:noWrap w:val="0"/>
            <w:vAlign w:val="center"/>
          </w:tcPr>
          <w:p>
            <w:pPr>
              <w:pStyle w:val="8"/>
              <w:rPr>
                <w:rFonts w:hint="eastAsia" w:hAnsi="宋体"/>
                <w:highlight w:val="none"/>
              </w:rPr>
            </w:pPr>
            <w:r>
              <w:rPr>
                <w:rFonts w:hint="eastAsia" w:hAnsi="宋体"/>
                <w:highlight w:val="none"/>
              </w:rPr>
              <w:t>响应文件：正本一份  副本四份。报价在递交响应文件时，同时递交响应文件电子版。</w:t>
            </w:r>
          </w:p>
          <w:p>
            <w:pPr>
              <w:pStyle w:val="8"/>
              <w:rPr>
                <w:rFonts w:hint="eastAsia" w:hAnsi="宋体"/>
                <w:highlight w:val="none"/>
              </w:rPr>
            </w:pPr>
            <w:r>
              <w:rPr>
                <w:rFonts w:hint="eastAsia" w:hAnsi="宋体"/>
                <w:highlight w:val="none"/>
              </w:rPr>
              <w:t>1</w:t>
            </w:r>
            <w:r>
              <w:rPr>
                <w:rFonts w:hint="eastAsia" w:hAnsi="宋体"/>
                <w:highlight w:val="none"/>
                <w:lang w:val="en-US" w:eastAsia="zh-CN"/>
              </w:rPr>
              <w:t>.</w:t>
            </w:r>
            <w:r>
              <w:rPr>
                <w:rFonts w:hint="eastAsia" w:hAnsi="宋体"/>
                <w:highlight w:val="none"/>
              </w:rPr>
              <w:t>响应文件电子版份数：1份。</w:t>
            </w:r>
          </w:p>
          <w:p>
            <w:pPr>
              <w:pStyle w:val="8"/>
              <w:rPr>
                <w:rFonts w:hint="eastAsia" w:hAnsi="宋体"/>
                <w:highlight w:val="none"/>
              </w:rPr>
            </w:pPr>
            <w:r>
              <w:rPr>
                <w:rFonts w:hint="eastAsia" w:hAnsi="宋体"/>
                <w:highlight w:val="none"/>
              </w:rPr>
              <w:t>2</w:t>
            </w:r>
            <w:r>
              <w:rPr>
                <w:rFonts w:hint="eastAsia" w:hAnsi="宋体"/>
                <w:highlight w:val="none"/>
                <w:lang w:val="en-US" w:eastAsia="zh-CN"/>
              </w:rPr>
              <w:t>.</w:t>
            </w:r>
            <w:r>
              <w:rPr>
                <w:rFonts w:hint="eastAsia" w:hAnsi="宋体"/>
                <w:highlight w:val="none"/>
              </w:rPr>
              <w:t>响应文件电子版形式：可编辑的word文档格式。</w:t>
            </w:r>
          </w:p>
          <w:p>
            <w:pPr>
              <w:pStyle w:val="8"/>
              <w:rPr>
                <w:rFonts w:hint="eastAsia" w:hAnsi="宋体"/>
                <w:highlight w:val="none"/>
              </w:rPr>
            </w:pPr>
            <w:r>
              <w:rPr>
                <w:rFonts w:hint="eastAsia" w:hAnsi="宋体"/>
                <w:highlight w:val="none"/>
              </w:rPr>
              <w:t>3</w:t>
            </w:r>
            <w:r>
              <w:rPr>
                <w:rFonts w:hint="eastAsia" w:hAnsi="宋体"/>
                <w:highlight w:val="none"/>
                <w:lang w:val="en-US" w:eastAsia="zh-CN"/>
              </w:rPr>
              <w:t>.</w:t>
            </w:r>
            <w:r>
              <w:rPr>
                <w:rFonts w:hint="eastAsia" w:hAnsi="宋体"/>
                <w:highlight w:val="none"/>
              </w:rPr>
              <w:t>响应文件电子版密封方式：将响应文件电子版光盘或U盘与纸质版响应文件一并装入响应文件袋中。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5</w:t>
            </w:r>
          </w:p>
        </w:tc>
        <w:tc>
          <w:tcPr>
            <w:tcW w:w="936" w:type="dxa"/>
            <w:noWrap w:val="0"/>
            <w:vAlign w:val="center"/>
          </w:tcPr>
          <w:p>
            <w:pPr>
              <w:pStyle w:val="26"/>
              <w:spacing w:line="400" w:lineRule="exact"/>
              <w:jc w:val="center"/>
              <w:rPr>
                <w:rFonts w:hint="eastAsia" w:hAnsi="宋体"/>
                <w:highlight w:val="none"/>
              </w:rPr>
            </w:pPr>
            <w:r>
              <w:rPr>
                <w:rFonts w:hint="eastAsia" w:hAnsi="宋体"/>
                <w:highlight w:val="none"/>
              </w:rPr>
              <w:t>9.1</w:t>
            </w:r>
          </w:p>
        </w:tc>
        <w:tc>
          <w:tcPr>
            <w:tcW w:w="8031" w:type="dxa"/>
            <w:noWrap w:val="0"/>
            <w:vAlign w:val="center"/>
          </w:tcPr>
          <w:p>
            <w:pPr>
              <w:pStyle w:val="26"/>
              <w:spacing w:line="390" w:lineRule="exact"/>
              <w:rPr>
                <w:rFonts w:hint="eastAsia" w:hAnsi="宋体" w:cs="宋体"/>
                <w:bCs/>
                <w:highlight w:val="none"/>
              </w:rPr>
            </w:pPr>
            <w:r>
              <w:rPr>
                <w:rFonts w:hint="eastAsia" w:hAnsi="宋体" w:cs="宋体"/>
                <w:highlight w:val="none"/>
              </w:rPr>
              <w:t>响应文件递交截止时间：</w:t>
            </w:r>
            <w:r>
              <w:rPr>
                <w:rFonts w:hint="eastAsia" w:hAnsi="宋体" w:cs="宋体"/>
                <w:szCs w:val="21"/>
                <w:highlight w:val="none"/>
                <w:u w:val="single"/>
              </w:rPr>
              <w:t>详见采购公告</w:t>
            </w:r>
          </w:p>
          <w:p>
            <w:pPr>
              <w:pStyle w:val="8"/>
              <w:rPr>
                <w:rFonts w:hint="eastAsia" w:hAnsi="宋体"/>
                <w:highlight w:val="none"/>
              </w:rPr>
            </w:pPr>
            <w:r>
              <w:rPr>
                <w:rFonts w:hint="eastAsia" w:hAnsi="宋体" w:cs="宋体"/>
                <w:highlight w:val="none"/>
              </w:rPr>
              <w:t>响应文件递交地址：</w:t>
            </w:r>
            <w:r>
              <w:rPr>
                <w:rFonts w:hint="eastAsia" w:hAnsi="宋体" w:cs="宋体"/>
                <w:highlight w:val="none"/>
                <w:u w:val="singl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6</w:t>
            </w:r>
          </w:p>
        </w:tc>
        <w:tc>
          <w:tcPr>
            <w:tcW w:w="936" w:type="dxa"/>
            <w:noWrap w:val="0"/>
            <w:vAlign w:val="center"/>
          </w:tcPr>
          <w:p>
            <w:pPr>
              <w:pStyle w:val="8"/>
              <w:jc w:val="center"/>
              <w:rPr>
                <w:rFonts w:hint="eastAsia" w:hAnsi="宋体"/>
                <w:highlight w:val="none"/>
              </w:rPr>
            </w:pPr>
            <w:r>
              <w:rPr>
                <w:rFonts w:hint="eastAsia" w:hAnsi="宋体"/>
                <w:highlight w:val="none"/>
              </w:rPr>
              <w:t>9.2</w:t>
            </w:r>
          </w:p>
        </w:tc>
        <w:tc>
          <w:tcPr>
            <w:tcW w:w="8031" w:type="dxa"/>
            <w:noWrap w:val="0"/>
            <w:vAlign w:val="center"/>
          </w:tcPr>
          <w:p>
            <w:pPr>
              <w:pStyle w:val="26"/>
              <w:spacing w:line="400" w:lineRule="exact"/>
              <w:rPr>
                <w:rFonts w:hint="eastAsia" w:hAnsi="宋体"/>
                <w:highlight w:val="none"/>
              </w:rPr>
            </w:pPr>
            <w:r>
              <w:rPr>
                <w:rFonts w:hint="eastAsia" w:hAnsi="宋体"/>
                <w:highlight w:val="none"/>
              </w:rPr>
              <w:t>报价有效期：报价截止日期后60天。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7</w:t>
            </w:r>
          </w:p>
        </w:tc>
        <w:tc>
          <w:tcPr>
            <w:tcW w:w="936" w:type="dxa"/>
            <w:noWrap w:val="0"/>
            <w:vAlign w:val="center"/>
          </w:tcPr>
          <w:p>
            <w:pPr>
              <w:pStyle w:val="26"/>
              <w:spacing w:line="400" w:lineRule="exact"/>
              <w:jc w:val="center"/>
              <w:rPr>
                <w:rFonts w:hint="eastAsia" w:hAnsi="宋体"/>
                <w:highlight w:val="none"/>
              </w:rPr>
            </w:pPr>
            <w:r>
              <w:rPr>
                <w:rFonts w:hint="eastAsia" w:hAnsi="宋体"/>
                <w:highlight w:val="none"/>
              </w:rPr>
              <w:t>10.2</w:t>
            </w:r>
          </w:p>
        </w:tc>
        <w:tc>
          <w:tcPr>
            <w:tcW w:w="8031" w:type="dxa"/>
            <w:noWrap w:val="0"/>
            <w:vAlign w:val="center"/>
          </w:tcPr>
          <w:p>
            <w:pPr>
              <w:snapToGrid w:val="0"/>
              <w:spacing w:line="360" w:lineRule="exact"/>
              <w:rPr>
                <w:rFonts w:hint="eastAsia" w:ascii="宋体" w:hAnsi="宋体" w:cs="宋体"/>
                <w:highlight w:val="none"/>
              </w:rPr>
            </w:pPr>
            <w:r>
              <w:rPr>
                <w:rFonts w:hint="eastAsia" w:ascii="宋体" w:hAnsi="宋体" w:cs="宋体"/>
                <w:szCs w:val="21"/>
                <w:highlight w:val="none"/>
              </w:rPr>
              <w:t>报价保证金：</w:t>
            </w:r>
            <w:r>
              <w:rPr>
                <w:rFonts w:hint="eastAsia" w:hAnsi="宋体" w:cs="宋体"/>
                <w:szCs w:val="21"/>
                <w:highlight w:val="none"/>
                <w:u w:val="singl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19" w:type="dxa"/>
            <w:noWrap w:val="0"/>
            <w:vAlign w:val="center"/>
          </w:tcPr>
          <w:p>
            <w:pPr>
              <w:pStyle w:val="26"/>
              <w:spacing w:line="400" w:lineRule="exact"/>
              <w:jc w:val="center"/>
              <w:rPr>
                <w:rFonts w:hint="eastAsia" w:hAnsi="宋体"/>
                <w:highlight w:val="none"/>
              </w:rPr>
            </w:pPr>
            <w:r>
              <w:rPr>
                <w:rFonts w:hint="eastAsia" w:hAnsi="宋体"/>
                <w:highlight w:val="none"/>
              </w:rPr>
              <w:t>8</w:t>
            </w:r>
          </w:p>
        </w:tc>
        <w:tc>
          <w:tcPr>
            <w:tcW w:w="936" w:type="dxa"/>
            <w:noWrap w:val="0"/>
            <w:vAlign w:val="center"/>
          </w:tcPr>
          <w:p>
            <w:pPr>
              <w:pStyle w:val="26"/>
              <w:spacing w:line="400" w:lineRule="exact"/>
              <w:jc w:val="center"/>
              <w:rPr>
                <w:rFonts w:hint="eastAsia" w:hAnsi="宋体"/>
                <w:highlight w:val="none"/>
              </w:rPr>
            </w:pPr>
            <w:r>
              <w:rPr>
                <w:rFonts w:hint="eastAsia" w:hAnsi="宋体"/>
                <w:highlight w:val="none"/>
              </w:rPr>
              <w:t>11.1</w:t>
            </w:r>
          </w:p>
        </w:tc>
        <w:tc>
          <w:tcPr>
            <w:tcW w:w="8031" w:type="dxa"/>
            <w:noWrap w:val="0"/>
            <w:vAlign w:val="center"/>
          </w:tcPr>
          <w:p>
            <w:pPr>
              <w:pStyle w:val="26"/>
              <w:spacing w:line="400" w:lineRule="exact"/>
              <w:rPr>
                <w:rFonts w:hint="eastAsia" w:hAnsi="宋体"/>
                <w:bCs/>
                <w:highlight w:val="none"/>
              </w:rPr>
            </w:pPr>
            <w:r>
              <w:rPr>
                <w:rFonts w:hint="eastAsia" w:hAnsi="宋体"/>
                <w:bCs/>
                <w:highlight w:val="none"/>
              </w:rPr>
              <w:t>协商时间：</w:t>
            </w:r>
            <w:r>
              <w:rPr>
                <w:rFonts w:hint="eastAsia" w:hAnsi="宋体" w:cs="宋体"/>
                <w:szCs w:val="21"/>
                <w:highlight w:val="none"/>
                <w:u w:val="single"/>
              </w:rPr>
              <w:t>详见采购公告</w:t>
            </w:r>
          </w:p>
          <w:p>
            <w:pPr>
              <w:pStyle w:val="26"/>
              <w:spacing w:line="400" w:lineRule="exact"/>
              <w:rPr>
                <w:rFonts w:hint="eastAsia" w:hAnsi="宋体"/>
                <w:highlight w:val="none"/>
              </w:rPr>
            </w:pPr>
            <w:r>
              <w:rPr>
                <w:rFonts w:hint="eastAsia" w:hAnsi="宋体"/>
                <w:bCs/>
                <w:highlight w:val="none"/>
              </w:rPr>
              <w:t>协商地点：</w:t>
            </w:r>
            <w:r>
              <w:rPr>
                <w:rFonts w:hint="eastAsia" w:hAnsi="宋体" w:cs="宋体"/>
                <w:szCs w:val="21"/>
                <w:highlight w:val="none"/>
                <w:u w:val="singl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9" w:type="dxa"/>
            <w:noWrap w:val="0"/>
            <w:vAlign w:val="center"/>
          </w:tcPr>
          <w:p>
            <w:pPr>
              <w:pStyle w:val="26"/>
              <w:spacing w:line="400" w:lineRule="exact"/>
              <w:jc w:val="center"/>
              <w:rPr>
                <w:rFonts w:hint="eastAsia" w:hAnsi="宋体" w:eastAsia="宋体"/>
                <w:highlight w:val="none"/>
                <w:lang w:val="en-US" w:eastAsia="zh-CN"/>
              </w:rPr>
            </w:pPr>
            <w:r>
              <w:rPr>
                <w:rFonts w:hint="eastAsia" w:hAnsi="宋体"/>
                <w:highlight w:val="none"/>
                <w:lang w:val="en-US" w:eastAsia="zh-CN"/>
              </w:rPr>
              <w:t>9</w:t>
            </w:r>
          </w:p>
        </w:tc>
        <w:tc>
          <w:tcPr>
            <w:tcW w:w="936" w:type="dxa"/>
            <w:noWrap w:val="0"/>
            <w:vAlign w:val="center"/>
          </w:tcPr>
          <w:p>
            <w:pPr>
              <w:pStyle w:val="26"/>
              <w:spacing w:line="400" w:lineRule="exact"/>
              <w:jc w:val="center"/>
              <w:rPr>
                <w:rFonts w:hint="eastAsia" w:hAnsi="宋体"/>
                <w:highlight w:val="none"/>
              </w:rPr>
            </w:pPr>
          </w:p>
        </w:tc>
        <w:tc>
          <w:tcPr>
            <w:tcW w:w="8031" w:type="dxa"/>
            <w:noWrap w:val="0"/>
            <w:vAlign w:val="center"/>
          </w:tcPr>
          <w:p>
            <w:pPr>
              <w:pStyle w:val="26"/>
              <w:spacing w:line="400" w:lineRule="exact"/>
              <w:rPr>
                <w:rFonts w:hint="eastAsia" w:hAnsi="宋体" w:eastAsia="宋体"/>
                <w:bCs/>
                <w:highlight w:val="none"/>
                <w:lang w:eastAsia="zh-CN"/>
              </w:rPr>
            </w:pPr>
            <w:r>
              <w:rPr>
                <w:rFonts w:hint="eastAsia" w:hAnsi="宋体"/>
                <w:bCs/>
                <w:highlight w:val="none"/>
              </w:rPr>
              <w:t>履约保证金</w:t>
            </w:r>
            <w:r>
              <w:rPr>
                <w:rFonts w:hint="eastAsia" w:hAnsi="宋体"/>
                <w:bCs/>
                <w:highlight w:val="none"/>
                <w:lang w:eastAsia="zh-CN"/>
              </w:rPr>
              <w:t>：</w:t>
            </w:r>
            <w:r>
              <w:rPr>
                <w:rFonts w:hint="eastAsia"/>
                <w:highlight w:val="none"/>
              </w:rPr>
              <w:t>本项目不收取履约保证金</w:t>
            </w:r>
            <w:r>
              <w:rPr>
                <w:rFonts w:hint="eastAsia"/>
                <w:highlight w:val="none"/>
                <w:lang w:eastAsia="zh-CN"/>
              </w:rPr>
              <w:t>。</w:t>
            </w:r>
          </w:p>
        </w:tc>
      </w:tr>
    </w:tbl>
    <w:p>
      <w:pPr>
        <w:spacing w:line="400" w:lineRule="exact"/>
        <w:jc w:val="center"/>
        <w:rPr>
          <w:rFonts w:hint="eastAsia" w:ascii="宋体" w:hAnsi="宋体"/>
          <w:sz w:val="32"/>
          <w:szCs w:val="32"/>
          <w:highlight w:val="none"/>
        </w:rPr>
      </w:pPr>
    </w:p>
    <w:p>
      <w:pPr>
        <w:spacing w:line="400" w:lineRule="exact"/>
        <w:rPr>
          <w:rFonts w:hint="eastAsia" w:ascii="宋体" w:hAnsi="宋体"/>
          <w:sz w:val="32"/>
          <w:szCs w:val="32"/>
          <w:highlight w:val="none"/>
        </w:rPr>
      </w:pPr>
      <w:r>
        <w:rPr>
          <w:rFonts w:ascii="宋体" w:hAnsi="宋体"/>
          <w:sz w:val="32"/>
          <w:szCs w:val="32"/>
          <w:highlight w:val="none"/>
        </w:rPr>
        <w:br w:type="page"/>
      </w:r>
    </w:p>
    <w:p>
      <w:pPr>
        <w:spacing w:line="400" w:lineRule="exact"/>
        <w:jc w:val="center"/>
        <w:rPr>
          <w:rFonts w:hint="eastAsia" w:ascii="宋体" w:hAnsi="宋体"/>
          <w:sz w:val="32"/>
          <w:szCs w:val="32"/>
          <w:highlight w:val="none"/>
        </w:rPr>
      </w:pPr>
      <w:r>
        <w:rPr>
          <w:rFonts w:hint="eastAsia" w:ascii="宋体" w:hAnsi="宋体"/>
          <w:sz w:val="32"/>
          <w:szCs w:val="32"/>
          <w:highlight w:val="none"/>
        </w:rPr>
        <w:t>报价人须知</w:t>
      </w:r>
    </w:p>
    <w:p>
      <w:pPr>
        <w:spacing w:line="400" w:lineRule="exact"/>
        <w:rPr>
          <w:rFonts w:hint="eastAsia" w:ascii="宋体" w:hAnsi="宋体"/>
          <w:szCs w:val="21"/>
          <w:highlight w:val="none"/>
        </w:rPr>
      </w:pPr>
    </w:p>
    <w:p>
      <w:pPr>
        <w:spacing w:line="480" w:lineRule="exact"/>
        <w:ind w:firstLine="420" w:firstLineChars="200"/>
        <w:rPr>
          <w:rFonts w:hint="eastAsia" w:ascii="宋体" w:hAnsi="宋体"/>
          <w:szCs w:val="21"/>
          <w:highlight w:val="none"/>
        </w:rPr>
      </w:pPr>
      <w:r>
        <w:rPr>
          <w:rFonts w:hint="eastAsia" w:ascii="宋体" w:hAnsi="宋体"/>
          <w:szCs w:val="21"/>
          <w:highlight w:val="none"/>
        </w:rPr>
        <w:t>一、总　则</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1. 适用范围</w:t>
      </w:r>
    </w:p>
    <w:p>
      <w:pPr>
        <w:pStyle w:val="8"/>
        <w:spacing w:line="480" w:lineRule="exact"/>
        <w:ind w:firstLine="411" w:firstLineChars="196"/>
        <w:rPr>
          <w:rFonts w:hint="eastAsia" w:hAnsi="宋体"/>
          <w:highlight w:val="none"/>
        </w:rPr>
      </w:pPr>
      <w:r>
        <w:rPr>
          <w:rFonts w:hint="eastAsia" w:hAnsi="宋体"/>
          <w:highlight w:val="none"/>
        </w:rPr>
        <w:t>1.1项目名称：</w:t>
      </w:r>
      <w:r>
        <w:rPr>
          <w:rFonts w:hint="eastAsia" w:hAnsi="宋体"/>
          <w:highlight w:val="none"/>
          <w:lang w:eastAsia="zh-CN"/>
        </w:rPr>
        <w:t>南宁金融集团综合管理平台公有云服务</w:t>
      </w:r>
    </w:p>
    <w:p>
      <w:pPr>
        <w:pStyle w:val="8"/>
        <w:spacing w:line="480" w:lineRule="exact"/>
        <w:ind w:firstLine="411" w:firstLineChars="196"/>
        <w:rPr>
          <w:rFonts w:hint="eastAsia" w:hAnsi="宋体" w:eastAsia="宋体"/>
          <w:highlight w:val="none"/>
          <w:lang w:eastAsia="zh-CN"/>
        </w:rPr>
      </w:pPr>
      <w:r>
        <w:rPr>
          <w:rFonts w:hint="eastAsia" w:hAnsi="宋体"/>
          <w:highlight w:val="none"/>
        </w:rPr>
        <w:t xml:space="preserve">   项目编号：</w:t>
      </w:r>
      <w:r>
        <w:rPr>
          <w:rFonts w:hint="eastAsia" w:hAnsi="宋体"/>
          <w:highlight w:val="none"/>
          <w:lang w:eastAsia="zh-CN"/>
        </w:rPr>
        <w:t>GXGJ2024-D0003-S</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本文件仅适用于本文件中所叙述的货物、服务类采购项目。</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2. 定义</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2.1“采购人”是指：</w:t>
      </w:r>
      <w:r>
        <w:rPr>
          <w:rFonts w:hint="eastAsia" w:ascii="宋体" w:hAnsi="宋体"/>
          <w:bCs/>
          <w:szCs w:val="21"/>
          <w:highlight w:val="none"/>
          <w:lang w:eastAsia="zh-CN"/>
        </w:rPr>
        <w:t>南宁金融投资集团有限责任公司</w:t>
      </w:r>
      <w:r>
        <w:rPr>
          <w:rFonts w:hint="eastAsia" w:ascii="宋体" w:hAnsi="宋体"/>
          <w:szCs w:val="21"/>
          <w:highlight w:val="none"/>
        </w:rPr>
        <w:t xml:space="preserve">。                        </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2.2“采购代理机构”是指：广西国建项目管理有限公司(以下简称“本公司”)。</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2.3“报价人”是指响应本文件要求，参加协商的法人或者其他组织。如果该供应商在本次协商中成交,即成为“成交供应商”。</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2.4“货物”是指各种形态和种类的物品，包括原材料、燃料、设备、产品等。</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2.5“服务”是指除货物和工程以外的其他采购对象。</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2.6“单一来源采购响应文件”是指：供应商根据本文件要求，编制包含报价、技术和服务等所有内容的文件。</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3. 报价人的基本条件</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3.1报价人资格：</w:t>
      </w:r>
      <w:r>
        <w:rPr>
          <w:rFonts w:hint="eastAsia" w:ascii="宋体" w:hAnsi="宋体" w:cs="宋体"/>
          <w:szCs w:val="21"/>
          <w:highlight w:val="none"/>
        </w:rPr>
        <w:t>详见须知前附表</w:t>
      </w:r>
      <w:r>
        <w:rPr>
          <w:rFonts w:ascii="宋体" w:hAnsi="宋体"/>
          <w:bCs/>
          <w:szCs w:val="21"/>
          <w:highlight w:val="none"/>
        </w:rPr>
        <w:t>。</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4. 协商费用、单一来源采购征求意见公示、采购文件的修改</w:t>
      </w:r>
    </w:p>
    <w:p>
      <w:pPr>
        <w:spacing w:line="480" w:lineRule="exact"/>
        <w:ind w:firstLine="420" w:firstLineChars="200"/>
        <w:rPr>
          <w:rFonts w:hint="eastAsia" w:ascii="宋体" w:hAnsi="宋体"/>
          <w:szCs w:val="21"/>
          <w:highlight w:val="none"/>
        </w:rPr>
      </w:pPr>
      <w:r>
        <w:rPr>
          <w:rFonts w:hint="eastAsia" w:ascii="宋体" w:hAnsi="宋体"/>
          <w:szCs w:val="21"/>
          <w:highlight w:val="none"/>
        </w:rPr>
        <w:t>4.1协商费用：报价人应自行承担所有与编写和提交单一来源采购响应文件有关的费用，不论协商结果如何，采购人和本公司在任何情况下无义务和责任承担此类费用。</w:t>
      </w:r>
    </w:p>
    <w:p>
      <w:pPr>
        <w:pStyle w:val="8"/>
        <w:spacing w:line="480" w:lineRule="exact"/>
        <w:ind w:firstLine="420"/>
        <w:rPr>
          <w:rFonts w:hint="eastAsia" w:hAnsi="宋体"/>
          <w:highlight w:val="none"/>
        </w:rPr>
      </w:pPr>
      <w:r>
        <w:rPr>
          <w:rFonts w:hint="eastAsia" w:hAnsi="宋体"/>
          <w:highlight w:val="none"/>
        </w:rPr>
        <w:t>4.2本公司可视具体情况，延长报价截止时间和开标时间。本公司至少在采购文件要求提交响应文件的截止时间一日前，将变更时间书面通知采购文件收受人。</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二、单一来源采购响应文件的编制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 单一来源采购响应文件编制基本要求</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5.1报价人对单一来源采购响应文件的编制应按要求装订和封装。</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5.2报价人提交的单一来源采购响应文件以及报价人与本公司和采购人就有关协商的所有来往函电均应使用中文。报价人提交的支持文件和印刷的文献可以使用别的语言，但其相应内容必须附有中文翻译文本，在解释单一来源采购响应文件时以翻译文本为主。</w:t>
      </w:r>
    </w:p>
    <w:p>
      <w:pPr>
        <w:pStyle w:val="8"/>
        <w:spacing w:line="400" w:lineRule="exact"/>
        <w:ind w:left="2" w:leftChars="1" w:firstLine="420" w:firstLineChars="200"/>
        <w:rPr>
          <w:rFonts w:hint="eastAsia" w:hAnsi="宋体"/>
          <w:highlight w:val="none"/>
          <w:u w:val="single"/>
        </w:rPr>
      </w:pPr>
      <w:r>
        <w:rPr>
          <w:rFonts w:hint="eastAsia" w:hAnsi="宋体"/>
          <w:highlight w:val="none"/>
        </w:rPr>
        <w:t>5.3报价人应认真阅读、并充分理解本文件的全部内容（包括所有的补充、修改内容），承诺并履行本文件中各项条款规定及要求。</w:t>
      </w:r>
      <w:r>
        <w:rPr>
          <w:rFonts w:hint="eastAsia" w:hAnsi="宋体"/>
          <w:highlight w:val="none"/>
          <w:u w:val="single"/>
        </w:rPr>
        <w:t>对单一来源采购文件的实质性要求和条件作出响应是指报价人必须对单一来源采购文件标注▲号或必须满足的技术参数要求、商务条款及其他内容等实质性要求和条件</w:t>
      </w:r>
      <w:r>
        <w:rPr>
          <w:rFonts w:hint="eastAsia" w:hAnsi="宋体"/>
          <w:b/>
          <w:highlight w:val="none"/>
          <w:u w:val="single"/>
        </w:rPr>
        <w:t>作出满足或者优于原要求和条件的承诺</w:t>
      </w:r>
      <w:r>
        <w:rPr>
          <w:rFonts w:hint="eastAsia" w:hAnsi="宋体"/>
          <w:highlight w:val="none"/>
          <w:u w:val="singl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5.4单一来源采购响应文件必须按本文件的全部内容，包括所有的补充通知及附件进行编制。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5.5如因报价人只填写和提供了本文件要求的部分内容和附件，而给评审造成困难，其可能导致的结果和责任由报价人自行承担。</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5.6单一来源采购响应文件由价格文件和商务技术文件两个部分组成。</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5.6.1价格文件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b/>
          <w:szCs w:val="21"/>
          <w:highlight w:val="none"/>
        </w:rPr>
        <w:t>报价表</w:t>
      </w:r>
      <w:r>
        <w:rPr>
          <w:rFonts w:hint="eastAsia" w:ascii="宋体" w:hAnsi="宋体"/>
          <w:szCs w:val="21"/>
          <w:highlight w:val="none"/>
        </w:rPr>
        <w:t>；（附件一）</w:t>
      </w:r>
      <w:r>
        <w:rPr>
          <w:rFonts w:hint="eastAsia" w:ascii="宋体" w:hAnsi="宋体"/>
          <w:b/>
          <w:szCs w:val="21"/>
          <w:highlight w:val="none"/>
        </w:rPr>
        <w:t>（必须提供）</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5.6.2 商务技术文件（应该有的必须提供,如未提供,协商小组有权拒绝其单一来源采购响应文件）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b/>
          <w:szCs w:val="21"/>
          <w:highlight w:val="none"/>
        </w:rPr>
        <w:t>报价函</w:t>
      </w:r>
      <w:r>
        <w:rPr>
          <w:rFonts w:hint="eastAsia" w:ascii="宋体" w:hAnsi="宋体"/>
          <w:szCs w:val="21"/>
          <w:highlight w:val="none"/>
        </w:rPr>
        <w:t>；（附件二）</w:t>
      </w:r>
      <w:r>
        <w:rPr>
          <w:rFonts w:hint="eastAsia" w:ascii="宋体" w:hAnsi="宋体"/>
          <w:b/>
          <w:szCs w:val="21"/>
          <w:highlight w:val="none"/>
        </w:rPr>
        <w:t>（必须提供）</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b/>
          <w:szCs w:val="21"/>
          <w:highlight w:val="none"/>
        </w:rPr>
        <w:t>商务、技术响应、偏离情况说明表</w:t>
      </w:r>
      <w:r>
        <w:rPr>
          <w:rFonts w:hint="eastAsia" w:ascii="宋体" w:hAnsi="宋体"/>
          <w:szCs w:val="21"/>
          <w:highlight w:val="none"/>
        </w:rPr>
        <w:t>（附件三）；</w:t>
      </w:r>
      <w:r>
        <w:rPr>
          <w:rFonts w:hint="eastAsia" w:ascii="宋体" w:hAnsi="宋体"/>
          <w:b/>
          <w:szCs w:val="21"/>
          <w:highlight w:val="none"/>
        </w:rPr>
        <w:t>（必须提供）</w:t>
      </w:r>
    </w:p>
    <w:p>
      <w:pPr>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b/>
          <w:szCs w:val="21"/>
          <w:highlight w:val="none"/>
        </w:rPr>
        <w:t>法定代表人（</w:t>
      </w:r>
      <w:r>
        <w:rPr>
          <w:rFonts w:hint="eastAsia" w:ascii="宋体" w:hAnsi="宋体" w:cs="宋体"/>
          <w:b/>
          <w:szCs w:val="21"/>
          <w:highlight w:val="none"/>
          <w:lang w:eastAsia="zh-CN"/>
        </w:rPr>
        <w:t>负责人</w:t>
      </w:r>
      <w:r>
        <w:rPr>
          <w:rFonts w:hint="eastAsia" w:ascii="宋体" w:hAnsi="宋体" w:cs="宋体"/>
          <w:b/>
          <w:szCs w:val="21"/>
          <w:highlight w:val="none"/>
        </w:rPr>
        <w:t>）身份证正、反面复印件</w:t>
      </w:r>
      <w:r>
        <w:rPr>
          <w:rFonts w:hint="eastAsia" w:ascii="宋体" w:hAnsi="宋体" w:cs="宋体"/>
          <w:szCs w:val="21"/>
          <w:highlight w:val="none"/>
        </w:rPr>
        <w:t>；</w:t>
      </w:r>
      <w:r>
        <w:rPr>
          <w:rFonts w:hint="eastAsia" w:ascii="宋体" w:hAnsi="宋体" w:cs="宋体"/>
          <w:b/>
          <w:szCs w:val="21"/>
          <w:highlight w:val="none"/>
        </w:rPr>
        <w:t>[必须提供]</w:t>
      </w:r>
      <w:r>
        <w:rPr>
          <w:rFonts w:hint="eastAsia" w:ascii="宋体" w:hAnsi="宋体" w:cs="宋体"/>
          <w:szCs w:val="21"/>
          <w:highlight w:val="none"/>
        </w:rPr>
        <w:t xml:space="preserve"> </w:t>
      </w:r>
    </w:p>
    <w:p>
      <w:pPr>
        <w:spacing w:line="400" w:lineRule="exact"/>
        <w:ind w:firstLine="420" w:firstLineChars="200"/>
        <w:rPr>
          <w:rFonts w:hint="eastAsia" w:ascii="宋体" w:hAnsi="宋体"/>
          <w:szCs w:val="21"/>
          <w:highlight w:val="none"/>
        </w:rPr>
      </w:pPr>
      <w:r>
        <w:rPr>
          <w:rFonts w:hint="eastAsia" w:ascii="宋体" w:hAnsi="宋体" w:cs="宋体"/>
          <w:szCs w:val="21"/>
          <w:highlight w:val="none"/>
        </w:rPr>
        <w:t>4）</w:t>
      </w:r>
      <w:r>
        <w:rPr>
          <w:rFonts w:hint="eastAsia" w:ascii="宋体" w:hAnsi="宋体" w:cs="宋体"/>
          <w:b/>
          <w:szCs w:val="21"/>
          <w:highlight w:val="none"/>
        </w:rPr>
        <w:t>法定代表人（</w:t>
      </w:r>
      <w:r>
        <w:rPr>
          <w:rFonts w:hint="eastAsia" w:ascii="宋体" w:hAnsi="宋体" w:cs="宋体"/>
          <w:b/>
          <w:szCs w:val="21"/>
          <w:highlight w:val="none"/>
          <w:lang w:eastAsia="zh-CN"/>
        </w:rPr>
        <w:t>负责人</w:t>
      </w:r>
      <w:r>
        <w:rPr>
          <w:rFonts w:hint="eastAsia" w:ascii="宋体" w:hAnsi="宋体" w:cs="宋体"/>
          <w:b/>
          <w:szCs w:val="21"/>
          <w:highlight w:val="none"/>
        </w:rPr>
        <w:t>）授权委托书原件</w:t>
      </w:r>
      <w:r>
        <w:rPr>
          <w:rFonts w:hint="eastAsia" w:ascii="宋体" w:hAnsi="宋体" w:cs="宋体"/>
          <w:b/>
          <w:highlight w:val="none"/>
        </w:rPr>
        <w:t>和委托代理人身份证正、反面复印件</w:t>
      </w:r>
      <w:r>
        <w:rPr>
          <w:rFonts w:hint="eastAsia" w:ascii="宋体" w:hAnsi="宋体" w:cs="宋体"/>
          <w:szCs w:val="21"/>
          <w:highlight w:val="none"/>
        </w:rPr>
        <w:t>（附件四）</w:t>
      </w:r>
      <w:r>
        <w:rPr>
          <w:rFonts w:hint="eastAsia" w:ascii="宋体" w:hAnsi="宋体" w:cs="宋体"/>
          <w:b/>
          <w:highlight w:val="none"/>
        </w:rPr>
        <w:t>[委托代理时</w:t>
      </w:r>
      <w:r>
        <w:rPr>
          <w:rFonts w:hint="eastAsia" w:ascii="宋体" w:hAnsi="宋体" w:cs="宋体"/>
          <w:b/>
          <w:bCs/>
          <w:highlight w:val="none"/>
        </w:rPr>
        <w:t>必须提供</w:t>
      </w:r>
      <w:r>
        <w:rPr>
          <w:rFonts w:hint="eastAsia" w:ascii="宋体" w:hAnsi="宋体" w:cs="宋体"/>
          <w:highlight w:val="none"/>
        </w:rPr>
        <w:t>]</w:t>
      </w:r>
      <w:r>
        <w:rPr>
          <w:rFonts w:hint="eastAsia" w:ascii="宋体" w:hAnsi="宋体" w:cs="宋体"/>
          <w:szCs w:val="21"/>
          <w:highlight w:val="none"/>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5）有效的营业执照等证明文件复印件；</w:t>
      </w:r>
    </w:p>
    <w:p>
      <w:pPr>
        <w:spacing w:line="400" w:lineRule="exact"/>
        <w:ind w:firstLine="420" w:firstLineChars="200"/>
        <w:rPr>
          <w:rFonts w:hint="eastAsia" w:ascii="宋体" w:hAnsi="宋体" w:cs="宋体"/>
          <w:b/>
          <w:highlight w:val="none"/>
        </w:rPr>
      </w:pPr>
      <w:r>
        <w:rPr>
          <w:rFonts w:hint="default" w:ascii="宋体" w:hAnsi="宋体" w:eastAsia="宋体" w:cs="宋体"/>
          <w:highlight w:val="none"/>
        </w:rPr>
        <w:t>①</w:t>
      </w:r>
      <w:r>
        <w:rPr>
          <w:rFonts w:hint="eastAsia" w:ascii="宋体" w:hAnsi="宋体" w:cs="宋体"/>
          <w:highlight w:val="none"/>
        </w:rPr>
        <w:t>报价人有效的“营业执照”（报价人为事业单位的不需要提供“营业执照”，但需提供“事业单位法人证书”）等证明文件复印件；</w:t>
      </w:r>
      <w:r>
        <w:rPr>
          <w:rFonts w:hint="eastAsia" w:ascii="宋体" w:hAnsi="宋体" w:cs="宋体"/>
          <w:b/>
          <w:highlight w:val="none"/>
        </w:rPr>
        <w:t>[必须提供，原件备查]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6）财务状况报告；</w:t>
      </w:r>
      <w:r>
        <w:rPr>
          <w:rFonts w:hint="eastAsia" w:ascii="宋体" w:hAnsi="宋体" w:cs="宋体"/>
          <w:b/>
          <w:szCs w:val="21"/>
          <w:highlight w:val="none"/>
        </w:rPr>
        <w:t>[格式自拟，必须提供</w:t>
      </w:r>
      <w:r>
        <w:rPr>
          <w:rFonts w:hint="eastAsia" w:ascii="宋体" w:hAnsi="宋体" w:cs="宋体"/>
          <w:b/>
          <w:highlight w:val="none"/>
        </w:rPr>
        <w:t>]</w:t>
      </w:r>
      <w:r>
        <w:rPr>
          <w:rFonts w:hint="eastAsia" w:ascii="宋体" w:hAnsi="宋体" w:cs="宋体"/>
          <w:szCs w:val="21"/>
          <w:highlight w:val="none"/>
        </w:rPr>
        <w:t xml:space="preserve"> </w:t>
      </w:r>
    </w:p>
    <w:p>
      <w:pPr>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7）报价文件递交截止之日前半年内报价人连续三个月的依法缴纳税费或依法免缴税费的证明复印件；无纳税记录的，应提供由报价人所在地主管国税、地税部门出具的《依法纳税或依法免税证明》复印件</w:t>
      </w:r>
      <w:r>
        <w:rPr>
          <w:rFonts w:hint="eastAsia" w:ascii="宋体" w:hAnsi="宋体" w:cs="宋体"/>
          <w:b/>
          <w:szCs w:val="21"/>
          <w:highlight w:val="none"/>
        </w:rPr>
        <w:t>[格式自拟，必须提供]</w:t>
      </w:r>
      <w:r>
        <w:rPr>
          <w:rFonts w:hint="eastAsia" w:ascii="宋体" w:hAnsi="宋体" w:cs="宋体"/>
          <w:szCs w:val="21"/>
          <w:highlight w:val="none"/>
        </w:rPr>
        <w:t>。（新成立单位按实际提供）</w:t>
      </w:r>
    </w:p>
    <w:p>
      <w:pPr>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8）报价文件递交截止之日前半年内报价人连续三个月的依法缴纳社保费的缴费凭证复印件</w:t>
      </w:r>
      <w:r>
        <w:rPr>
          <w:rFonts w:hint="eastAsia" w:ascii="宋体" w:hAnsi="宋体" w:cs="宋体"/>
          <w:b/>
          <w:szCs w:val="21"/>
          <w:highlight w:val="none"/>
        </w:rPr>
        <w:t>；</w:t>
      </w:r>
      <w:r>
        <w:rPr>
          <w:rFonts w:hint="eastAsia" w:ascii="宋体" w:hAnsi="宋体" w:cs="宋体"/>
          <w:szCs w:val="21"/>
          <w:highlight w:val="none"/>
        </w:rPr>
        <w:t>无缴费记录的，应提供由报价人所在地社保部门出具的《依法缴纳或依法免缴社保费证明》复印件</w:t>
      </w:r>
      <w:r>
        <w:rPr>
          <w:rFonts w:hint="eastAsia" w:ascii="宋体" w:hAnsi="宋体" w:cs="宋体"/>
          <w:b/>
          <w:szCs w:val="21"/>
          <w:highlight w:val="none"/>
        </w:rPr>
        <w:t>[格式自拟，必须提供]</w:t>
      </w:r>
      <w:r>
        <w:rPr>
          <w:rFonts w:hint="eastAsia" w:ascii="宋体" w:hAnsi="宋体" w:cs="宋体"/>
          <w:szCs w:val="21"/>
          <w:highlight w:val="none"/>
        </w:rPr>
        <w:t>。（新成立单位按实际提供）</w:t>
      </w:r>
    </w:p>
    <w:p>
      <w:pPr>
        <w:wordWrap w:val="0"/>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9）</w:t>
      </w:r>
      <w:r>
        <w:rPr>
          <w:rFonts w:hint="eastAsia" w:ascii="宋体" w:hAnsi="宋体" w:cs="宋体"/>
          <w:kern w:val="0"/>
          <w:szCs w:val="21"/>
          <w:highlight w:val="none"/>
        </w:rPr>
        <w:t>参加采购活动前三年内在经营活动中没有重大违法记录和不良信用记录的书面声明</w:t>
      </w:r>
      <w:r>
        <w:rPr>
          <w:rFonts w:hint="eastAsia" w:ascii="宋体" w:hAnsi="宋体" w:cs="宋体"/>
          <w:kern w:val="0"/>
          <w:sz w:val="24"/>
          <w:highlight w:val="none"/>
        </w:rPr>
        <w:t>；</w:t>
      </w:r>
      <w:r>
        <w:rPr>
          <w:rFonts w:hint="eastAsia" w:ascii="宋体" w:hAnsi="宋体" w:cs="宋体"/>
          <w:b/>
          <w:szCs w:val="21"/>
          <w:highlight w:val="none"/>
        </w:rPr>
        <w:t>[格式自拟，必须提供]</w:t>
      </w:r>
    </w:p>
    <w:p>
      <w:pPr>
        <w:wordWrap w:val="0"/>
        <w:snapToGrid w:val="0"/>
        <w:spacing w:line="360" w:lineRule="exact"/>
        <w:ind w:firstLine="411" w:firstLineChars="196"/>
        <w:jc w:val="left"/>
        <w:rPr>
          <w:rFonts w:hint="eastAsia" w:ascii="宋体" w:hAnsi="宋体" w:cs="宋体"/>
          <w:kern w:val="0"/>
          <w:szCs w:val="21"/>
          <w:highlight w:val="none"/>
        </w:rPr>
      </w:pPr>
      <w:r>
        <w:rPr>
          <w:rFonts w:hint="eastAsia" w:ascii="宋体" w:hAnsi="宋体" w:cs="宋体"/>
          <w:szCs w:val="21"/>
          <w:highlight w:val="none"/>
        </w:rPr>
        <w:t>10）</w:t>
      </w:r>
      <w:r>
        <w:rPr>
          <w:rFonts w:hint="eastAsia" w:ascii="宋体" w:hAnsi="宋体" w:cs="宋体"/>
          <w:bCs/>
          <w:szCs w:val="21"/>
          <w:highlight w:val="none"/>
        </w:rPr>
        <w:t>具</w:t>
      </w:r>
      <w:r>
        <w:rPr>
          <w:rFonts w:hint="eastAsia" w:ascii="宋体" w:hAnsi="宋体" w:cs="宋体"/>
          <w:szCs w:val="21"/>
          <w:highlight w:val="none"/>
        </w:rPr>
        <w:t>备履行合同所必需的设备和专业技术能力的证明材料</w:t>
      </w:r>
      <w:r>
        <w:rPr>
          <w:rFonts w:hint="eastAsia" w:ascii="宋体" w:hAnsi="宋体" w:cs="宋体"/>
          <w:kern w:val="0"/>
          <w:szCs w:val="21"/>
          <w:highlight w:val="none"/>
        </w:rPr>
        <w:t>；</w:t>
      </w:r>
      <w:r>
        <w:rPr>
          <w:rFonts w:hint="eastAsia" w:ascii="宋体" w:hAnsi="宋体" w:cs="宋体"/>
          <w:b/>
          <w:szCs w:val="21"/>
          <w:highlight w:val="none"/>
        </w:rPr>
        <w:t>[格式自拟，必须提供]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11）售后服务承诺书（内容可以是提供的切实可行的售后服务和优惠承诺）；</w:t>
      </w:r>
      <w:r>
        <w:rPr>
          <w:rFonts w:hint="eastAsia" w:ascii="宋体" w:hAnsi="宋体" w:cs="宋体"/>
          <w:b/>
          <w:szCs w:val="21"/>
          <w:highlight w:val="none"/>
        </w:rPr>
        <w:t>[格式自拟，必须提供]</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12）本采购项目《采购需求》中要求必须提交的材料；</w:t>
      </w:r>
      <w:r>
        <w:rPr>
          <w:rFonts w:hint="eastAsia" w:ascii="宋体" w:hAnsi="宋体" w:cs="宋体"/>
          <w:b/>
          <w:highlight w:val="none"/>
        </w:rPr>
        <w:t>[</w:t>
      </w:r>
      <w:r>
        <w:rPr>
          <w:rFonts w:hint="eastAsia" w:ascii="宋体" w:hAnsi="宋体" w:cs="宋体"/>
          <w:b/>
          <w:szCs w:val="21"/>
          <w:highlight w:val="none"/>
        </w:rPr>
        <w:t>如有要求，则</w:t>
      </w:r>
      <w:r>
        <w:rPr>
          <w:rFonts w:hint="eastAsia" w:ascii="宋体" w:hAnsi="宋体" w:cs="宋体"/>
          <w:b/>
          <w:highlight w:val="none"/>
        </w:rPr>
        <w:t>必须提供]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13）具备法律、行政法规规定的其他条件的证明材料[如有规定,则必须提供]；</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14）本单一来源采购文件要求提供的其他资料和需要说明的问题。</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 计量单位</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6.1除技术要求中另有规定外，本文件所要求使用的计量单位均应采用国家法定计量单位。</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三、协商报价要求</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7.1对于本文件中未列明，而报价人认为必需的费用也需列入总报价。在合同实施时，采购人将不予支付成交供应商没有列入的项目费用，并认为此项目的费用已包括在总报价中。</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7.2成交供应商负责本项目所需货物的制造、运输、售后服务等全部工作。</w:t>
      </w:r>
    </w:p>
    <w:p>
      <w:pPr>
        <w:pStyle w:val="8"/>
        <w:spacing w:line="400" w:lineRule="exact"/>
        <w:ind w:firstLine="420"/>
        <w:rPr>
          <w:rFonts w:hint="eastAsia" w:hAnsi="宋体"/>
          <w:highlight w:val="none"/>
        </w:rPr>
      </w:pPr>
      <w:r>
        <w:rPr>
          <w:rFonts w:hint="eastAsia" w:hAnsi="宋体"/>
          <w:highlight w:val="none"/>
        </w:rPr>
        <w:t>7.3报价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报价人原因引起的报价失误，并在协商时被接受，其后果由报价人自负。</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7.4</w:t>
      </w:r>
      <w:r>
        <w:rPr>
          <w:rFonts w:hint="eastAsia"/>
          <w:highlight w:val="none"/>
        </w:rPr>
        <w:t>报价人可就所有采购内容作完整唯一报价，漏项报价的或有选择的或有条件的报价，其报价将视为无效。</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四、单一来源采购响应文件的份数、封装和递交</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8. 响应文件的份数和封装</w:t>
      </w:r>
    </w:p>
    <w:p>
      <w:pPr>
        <w:pStyle w:val="8"/>
        <w:spacing w:line="400" w:lineRule="exact"/>
        <w:ind w:firstLine="420"/>
        <w:rPr>
          <w:rFonts w:hint="eastAsia" w:hAnsi="宋体"/>
          <w:highlight w:val="none"/>
        </w:rPr>
      </w:pPr>
      <w:r>
        <w:rPr>
          <w:rFonts w:hint="eastAsia" w:hAnsi="宋体"/>
          <w:highlight w:val="none"/>
        </w:rPr>
        <w:t>8.1响应文件：正本一份  副本四份。报价人应将响应文件正、副本分别装订成册，在每个文本封面上标明项目名称、项目编号、报价人名称等内容，并在每个文本封面上标明“正本”或“副本”字样。报价人应将正、副本响应文件（正本一份、副本四份）装入响应文件袋中加以密封，并在每一封贴处密封签章（公章、密封章、法定代表人（</w:t>
      </w:r>
      <w:r>
        <w:rPr>
          <w:rFonts w:hint="eastAsia" w:hAnsi="宋体"/>
          <w:highlight w:val="none"/>
          <w:lang w:eastAsia="zh-CN"/>
        </w:rPr>
        <w:t>负责人</w:t>
      </w:r>
      <w:r>
        <w:rPr>
          <w:rFonts w:hint="eastAsia" w:hAnsi="宋体"/>
          <w:highlight w:val="none"/>
        </w:rPr>
        <w:t>）或其委托代理人签字四种方式之一均可）。报价在递交响应文件时，同时递交响应文件电子版。</w:t>
      </w:r>
    </w:p>
    <w:p>
      <w:pPr>
        <w:pStyle w:val="8"/>
        <w:spacing w:line="400" w:lineRule="exact"/>
        <w:ind w:firstLine="420"/>
        <w:rPr>
          <w:rFonts w:hint="eastAsia" w:hAnsi="宋体"/>
          <w:highlight w:val="none"/>
        </w:rPr>
      </w:pPr>
      <w:r>
        <w:rPr>
          <w:rFonts w:hint="eastAsia" w:hAnsi="宋体"/>
          <w:highlight w:val="none"/>
        </w:rPr>
        <w:t>1）响应文件电子版份数：1份。</w:t>
      </w:r>
    </w:p>
    <w:p>
      <w:pPr>
        <w:pStyle w:val="8"/>
        <w:spacing w:line="400" w:lineRule="exact"/>
        <w:ind w:firstLine="420"/>
        <w:rPr>
          <w:rFonts w:hint="eastAsia" w:hAnsi="宋体"/>
          <w:highlight w:val="none"/>
        </w:rPr>
      </w:pPr>
      <w:r>
        <w:rPr>
          <w:rFonts w:hint="eastAsia" w:hAnsi="宋体"/>
          <w:highlight w:val="none"/>
        </w:rPr>
        <w:t>2）响应文件电子版形式：可编辑的word文档格式。</w:t>
      </w:r>
    </w:p>
    <w:p>
      <w:pPr>
        <w:pStyle w:val="8"/>
        <w:spacing w:line="400" w:lineRule="exact"/>
        <w:ind w:firstLine="420"/>
        <w:rPr>
          <w:rFonts w:hint="eastAsia" w:hAnsi="宋体"/>
          <w:highlight w:val="none"/>
        </w:rPr>
      </w:pPr>
      <w:r>
        <w:rPr>
          <w:rFonts w:hint="eastAsia" w:hAnsi="宋体"/>
          <w:highlight w:val="none"/>
        </w:rPr>
        <w:t>3）响应文件电子版密封方式：将响应文件电子版光盘或U盘与纸质版响应文件一并装入响应文件袋中。</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8.2单一来源采购响应文件的信封上应写明：</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1）单一来源采购项目编号；</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2）单一来源采购项目名称；</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3）协商货物、服务名称；</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4）报价人名称。</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9. 单一来源采购响应文件的递交</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9.1所有单一来源采购的响应文件应于单一来源采购文件中规定的时间前递交到本公司指定地点。</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9.2响应文件从报价截止日期后</w:t>
      </w:r>
      <w:r>
        <w:rPr>
          <w:rFonts w:hint="eastAsia" w:ascii="宋体" w:hAnsi="宋体"/>
          <w:szCs w:val="21"/>
          <w:highlight w:val="none"/>
          <w:u w:val="single"/>
        </w:rPr>
        <w:t>60</w:t>
      </w:r>
      <w:r>
        <w:rPr>
          <w:rFonts w:hint="eastAsia" w:ascii="宋体" w:hAnsi="宋体"/>
          <w:szCs w:val="21"/>
          <w:highlight w:val="none"/>
        </w:rPr>
        <w:t>天内有效。</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10.履约保证金</w:t>
      </w:r>
    </w:p>
    <w:p>
      <w:pPr>
        <w:spacing w:line="400" w:lineRule="exact"/>
        <w:ind w:firstLine="420" w:firstLineChars="200"/>
        <w:rPr>
          <w:rFonts w:hint="eastAsia" w:ascii="宋体" w:hAnsi="宋体"/>
          <w:szCs w:val="21"/>
          <w:highlight w:val="none"/>
        </w:rPr>
      </w:pPr>
      <w:r>
        <w:rPr>
          <w:rFonts w:hint="eastAsia"/>
          <w:highlight w:val="none"/>
        </w:rPr>
        <w:t>本项目不收取履约保证金</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五、协商的步骤</w:t>
      </w:r>
    </w:p>
    <w:p>
      <w:pPr>
        <w:pStyle w:val="8"/>
        <w:spacing w:line="400" w:lineRule="exact"/>
        <w:ind w:firstLine="420" w:firstLineChars="200"/>
        <w:rPr>
          <w:rFonts w:hint="eastAsia" w:hAnsi="宋体"/>
          <w:highlight w:val="none"/>
        </w:rPr>
      </w:pPr>
      <w:r>
        <w:rPr>
          <w:rFonts w:hint="eastAsia" w:hAnsi="宋体"/>
          <w:highlight w:val="none"/>
        </w:rPr>
        <w:t>11.1资格审查</w:t>
      </w:r>
    </w:p>
    <w:p>
      <w:pPr>
        <w:pStyle w:val="8"/>
        <w:spacing w:line="400" w:lineRule="exact"/>
        <w:ind w:firstLine="420" w:firstLineChars="200"/>
        <w:rPr>
          <w:rFonts w:hint="eastAsia" w:hAnsi="宋体"/>
          <w:highlight w:val="none"/>
        </w:rPr>
      </w:pPr>
      <w:r>
        <w:rPr>
          <w:rFonts w:hint="eastAsia" w:hAnsi="宋体"/>
          <w:highlight w:val="none"/>
        </w:rPr>
        <w:t>（1）协商小组审查单一来源采购响应文件的实质性内容是否符合单一来源采购文件的实质性要求。</w:t>
      </w:r>
    </w:p>
    <w:p>
      <w:pPr>
        <w:pStyle w:val="8"/>
        <w:spacing w:line="400" w:lineRule="exact"/>
        <w:ind w:firstLine="420" w:firstLineChars="200"/>
        <w:rPr>
          <w:rFonts w:hint="eastAsia" w:hAnsi="宋体"/>
          <w:highlight w:val="none"/>
        </w:rPr>
      </w:pPr>
      <w:r>
        <w:rPr>
          <w:rFonts w:hint="eastAsia" w:hAnsi="宋体"/>
          <w:highlight w:val="none"/>
        </w:rPr>
        <w:t>（2）协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20" w:firstLineChars="200"/>
        <w:rPr>
          <w:rFonts w:hint="eastAsia" w:hAnsi="宋体"/>
          <w:highlight w:val="none"/>
        </w:rPr>
      </w:pPr>
      <w:r>
        <w:rPr>
          <w:rFonts w:hint="eastAsia" w:hAnsi="宋体"/>
          <w:highlight w:val="none"/>
        </w:rPr>
        <w:t>协商小组要求供应商澄清、说明或者更正响应文件以书面形式作出。供应商的澄清、说明或者更正应当由法定代表人（</w:t>
      </w:r>
      <w:r>
        <w:rPr>
          <w:rFonts w:hint="eastAsia" w:hAnsi="宋体"/>
          <w:highlight w:val="none"/>
          <w:lang w:eastAsia="zh-CN"/>
        </w:rPr>
        <w:t>负责人</w:t>
      </w:r>
      <w:r>
        <w:rPr>
          <w:rFonts w:hint="eastAsia" w:hAnsi="宋体"/>
          <w:highlight w:val="none"/>
        </w:rPr>
        <w:t>）或其授权代表签字或者加盖公章。</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11.2协商</w:t>
      </w:r>
    </w:p>
    <w:p>
      <w:pPr>
        <w:spacing w:line="400" w:lineRule="exact"/>
        <w:ind w:firstLine="420" w:firstLineChars="200"/>
        <w:rPr>
          <w:rFonts w:hint="eastAsia" w:ascii="宋体" w:hAnsi="宋体"/>
          <w:spacing w:val="-4"/>
          <w:szCs w:val="21"/>
          <w:highlight w:val="none"/>
        </w:rPr>
      </w:pPr>
      <w:r>
        <w:rPr>
          <w:rFonts w:hint="eastAsia" w:ascii="宋体" w:hAnsi="宋体" w:cs="宋体"/>
          <w:kern w:val="0"/>
          <w:szCs w:val="21"/>
          <w:highlight w:val="none"/>
        </w:rPr>
        <w:t>（1）</w:t>
      </w:r>
      <w:r>
        <w:rPr>
          <w:rFonts w:hint="eastAsia" w:ascii="宋体" w:hAnsi="宋体"/>
          <w:bCs/>
          <w:szCs w:val="21"/>
          <w:highlight w:val="none"/>
        </w:rPr>
        <w:t>协商时间及地点：</w:t>
      </w:r>
      <w:r>
        <w:rPr>
          <w:rFonts w:hint="eastAsia" w:ascii="宋体" w:hAnsi="宋体"/>
          <w:szCs w:val="21"/>
          <w:highlight w:val="none"/>
        </w:rPr>
        <w:t>详见</w:t>
      </w:r>
      <w:r>
        <w:rPr>
          <w:rFonts w:hint="eastAsia" w:ascii="宋体" w:hAnsi="宋体"/>
          <w:spacing w:val="-4"/>
          <w:szCs w:val="21"/>
          <w:highlight w:val="none"/>
        </w:rPr>
        <w:t>本须知前附表第8项规定。</w:t>
      </w:r>
    </w:p>
    <w:p>
      <w:pPr>
        <w:widowControl/>
        <w:shd w:val="clear" w:color="auto" w:fill="FFFFFF"/>
        <w:spacing w:line="400" w:lineRule="exact"/>
        <w:ind w:firstLine="420" w:firstLineChars="200"/>
        <w:jc w:val="left"/>
        <w:rPr>
          <w:rFonts w:ascii="宋体" w:hAnsi="宋体" w:cs="宋体"/>
          <w:kern w:val="0"/>
          <w:szCs w:val="21"/>
          <w:highlight w:val="none"/>
        </w:rPr>
      </w:pPr>
      <w:r>
        <w:rPr>
          <w:rFonts w:hint="eastAsia" w:ascii="宋体" w:hAnsi="宋体"/>
          <w:szCs w:val="21"/>
          <w:highlight w:val="none"/>
        </w:rPr>
        <w:t>（2）</w:t>
      </w:r>
      <w:r>
        <w:rPr>
          <w:rFonts w:ascii="宋体" w:hAnsi="宋体" w:cs="宋体"/>
          <w:kern w:val="0"/>
          <w:szCs w:val="21"/>
          <w:highlight w:val="none"/>
        </w:rPr>
        <w:t>协商小组所有成员应当集中与</w:t>
      </w:r>
      <w:r>
        <w:rPr>
          <w:rFonts w:hint="eastAsia" w:ascii="宋体" w:hAnsi="宋体" w:cs="宋体"/>
          <w:kern w:val="0"/>
          <w:szCs w:val="21"/>
          <w:highlight w:val="none"/>
        </w:rPr>
        <w:t>报价人</w:t>
      </w:r>
      <w:r>
        <w:rPr>
          <w:rFonts w:ascii="宋体" w:hAnsi="宋体" w:cs="宋体"/>
          <w:kern w:val="0"/>
          <w:szCs w:val="21"/>
          <w:highlight w:val="none"/>
        </w:rPr>
        <w:t>进行</w:t>
      </w:r>
      <w:r>
        <w:rPr>
          <w:rFonts w:hint="eastAsia" w:ascii="宋体" w:hAnsi="宋体" w:cs="宋体"/>
          <w:kern w:val="0"/>
          <w:szCs w:val="21"/>
          <w:highlight w:val="none"/>
        </w:rPr>
        <w:t>协商</w:t>
      </w:r>
      <w:r>
        <w:rPr>
          <w:rFonts w:ascii="宋体" w:hAnsi="宋体" w:cs="宋体"/>
          <w:kern w:val="0"/>
          <w:szCs w:val="21"/>
          <w:highlight w:val="none"/>
        </w:rPr>
        <w:t>。</w:t>
      </w:r>
    </w:p>
    <w:p>
      <w:pPr>
        <w:widowControl/>
        <w:tabs>
          <w:tab w:val="left" w:pos="540"/>
        </w:tabs>
        <w:spacing w:line="400" w:lineRule="exact"/>
        <w:ind w:firstLine="420" w:firstLineChars="200"/>
        <w:jc w:val="left"/>
        <w:rPr>
          <w:rFonts w:hint="eastAsia" w:ascii="宋体" w:hAnsi="宋体"/>
          <w:szCs w:val="21"/>
          <w:highlight w:val="none"/>
        </w:rPr>
      </w:pPr>
      <w:r>
        <w:rPr>
          <w:rFonts w:hint="eastAsia" w:hAnsi="宋体"/>
          <w:highlight w:val="none"/>
        </w:rPr>
        <w:t>（3）</w:t>
      </w:r>
      <w:r>
        <w:rPr>
          <w:rFonts w:hint="eastAsia" w:ascii="宋体" w:hAnsi="宋体"/>
          <w:szCs w:val="21"/>
          <w:highlight w:val="none"/>
        </w:rPr>
        <w:t>协商小组根据与供应商协商情况可能实质性变动的内容包括采购需求中的技术、服务要求。实质性变动的内容，须经采购人代表确认。</w:t>
      </w:r>
    </w:p>
    <w:p>
      <w:pPr>
        <w:pStyle w:val="8"/>
        <w:spacing w:line="400" w:lineRule="exact"/>
        <w:ind w:firstLine="420" w:firstLineChars="200"/>
        <w:rPr>
          <w:rFonts w:hint="eastAsia" w:hAnsi="宋体"/>
          <w:highlight w:val="none"/>
        </w:rPr>
      </w:pPr>
      <w:r>
        <w:rPr>
          <w:rFonts w:hint="eastAsia" w:hAnsi="宋体" w:cs="宋体"/>
          <w:kern w:val="0"/>
          <w:highlight w:val="none"/>
        </w:rPr>
        <w:t>（4）</w:t>
      </w:r>
      <w:r>
        <w:rPr>
          <w:rFonts w:hint="eastAsia" w:hAnsi="宋体"/>
          <w:highlight w:val="none"/>
        </w:rPr>
        <w:t>对采购文件作出的实质性变动是采购文件的有效组成部分，协商小组应当及时以书面形式通知供应商。供应商应当按照采购文件的变动情况和协商小组的要求重新提交响应文件，并由其法定代表人</w:t>
      </w:r>
      <w:ins w:id="0" w:author="undefined" w:date="2024-01-23T17:31:04Z">
        <w:r>
          <w:rPr>
            <w:rFonts w:hint="eastAsia" w:hAnsi="宋体"/>
            <w:highlight w:val="none"/>
          </w:rPr>
          <w:t>（</w:t>
        </w:r>
      </w:ins>
      <w:ins w:id="1" w:author="undefined" w:date="2024-01-23T17:33:34Z">
        <w:r>
          <w:rPr>
            <w:rFonts w:hint="eastAsia" w:hAnsi="宋体"/>
            <w:highlight w:val="none"/>
            <w:lang w:eastAsia="zh-CN"/>
          </w:rPr>
          <w:t>负责人</w:t>
        </w:r>
      </w:ins>
      <w:ins w:id="2" w:author="undefined" w:date="2024-01-23T17:31:04Z">
        <w:r>
          <w:rPr>
            <w:rFonts w:hint="eastAsia" w:hAnsi="宋体"/>
            <w:highlight w:val="none"/>
          </w:rPr>
          <w:t>）</w:t>
        </w:r>
      </w:ins>
      <w:r>
        <w:rPr>
          <w:rFonts w:hint="eastAsia" w:hAnsi="宋体"/>
          <w:highlight w:val="none"/>
        </w:rPr>
        <w:t>或授权代表签字或者加盖公章。逾时不交的，视同放弃协商。修正文件与响应文件同具法律效力。</w:t>
      </w:r>
    </w:p>
    <w:p>
      <w:pPr>
        <w:widowControl/>
        <w:tabs>
          <w:tab w:val="left" w:pos="540"/>
        </w:tabs>
        <w:spacing w:line="400" w:lineRule="exact"/>
        <w:ind w:firstLine="420" w:firstLineChars="200"/>
        <w:jc w:val="left"/>
        <w:rPr>
          <w:rFonts w:hint="eastAsia" w:ascii="宋体" w:hAnsi="宋体"/>
          <w:szCs w:val="21"/>
          <w:highlight w:val="none"/>
        </w:rPr>
      </w:pPr>
      <w:r>
        <w:rPr>
          <w:rFonts w:hint="eastAsia" w:ascii="宋体" w:hAnsi="宋体"/>
          <w:szCs w:val="21"/>
          <w:highlight w:val="none"/>
        </w:rPr>
        <w:t>（5）协商小组将通过资格审查的响应文件中的服务、合同条款及价格进行审查，如需与报价人进行协商的，代理公司将对协商过程和协商内容进行书面记录，直至协商达成一致，协商双方在记录上签字确认。</w:t>
      </w:r>
    </w:p>
    <w:p>
      <w:pPr>
        <w:widowControl/>
        <w:tabs>
          <w:tab w:val="left" w:pos="540"/>
        </w:tabs>
        <w:spacing w:line="400" w:lineRule="exact"/>
        <w:ind w:firstLine="420" w:firstLineChars="200"/>
        <w:jc w:val="left"/>
        <w:rPr>
          <w:rFonts w:hint="eastAsia" w:ascii="宋体" w:hAnsi="宋体"/>
          <w:szCs w:val="21"/>
          <w:highlight w:val="none"/>
        </w:rPr>
      </w:pPr>
      <w:r>
        <w:rPr>
          <w:rFonts w:hint="eastAsia" w:ascii="宋体" w:hAnsi="宋体"/>
          <w:szCs w:val="21"/>
          <w:highlight w:val="none"/>
        </w:rPr>
        <w:t>（6）协商评审在严格保密的情况下进行，协商的任何一方不得透露与协商有关的技术资料、价格和其他信息。</w:t>
      </w:r>
    </w:p>
    <w:p>
      <w:pPr>
        <w:widowControl/>
        <w:tabs>
          <w:tab w:val="left" w:pos="540"/>
        </w:tabs>
        <w:spacing w:line="400" w:lineRule="exact"/>
        <w:ind w:firstLine="420" w:firstLineChars="200"/>
        <w:jc w:val="left"/>
        <w:rPr>
          <w:rFonts w:hint="eastAsia" w:ascii="宋体" w:hAnsi="宋体"/>
          <w:szCs w:val="21"/>
          <w:highlight w:val="none"/>
        </w:rPr>
      </w:pPr>
      <w:r>
        <w:rPr>
          <w:rFonts w:hint="eastAsia" w:ascii="宋体" w:hAnsi="宋体"/>
          <w:szCs w:val="21"/>
          <w:highlight w:val="none"/>
        </w:rPr>
        <w:t>11.3响应供应商的最后报价超过了采购预算，采购人不能支付的，协商活动终止。</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六、确定成交供应商办法</w:t>
      </w:r>
    </w:p>
    <w:p>
      <w:pPr>
        <w:spacing w:line="400" w:lineRule="exact"/>
        <w:ind w:left="0" w:leftChars="0" w:firstLine="420" w:firstLineChars="200"/>
        <w:rPr>
          <w:rFonts w:hint="eastAsia"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2</w:t>
      </w:r>
      <w:r>
        <w:rPr>
          <w:rFonts w:ascii="宋体" w:hAnsi="宋体" w:cs="宋体"/>
          <w:kern w:val="0"/>
          <w:szCs w:val="21"/>
          <w:highlight w:val="none"/>
        </w:rPr>
        <w:t>.</w:t>
      </w:r>
      <w:r>
        <w:rPr>
          <w:rFonts w:hint="eastAsia" w:ascii="宋体" w:hAnsi="宋体" w:cs="宋体"/>
          <w:kern w:val="0"/>
          <w:szCs w:val="21"/>
          <w:highlight w:val="none"/>
        </w:rPr>
        <w:t>质量和服务均能满足</w:t>
      </w:r>
      <w:r>
        <w:rPr>
          <w:rFonts w:hint="eastAsia" w:ascii="宋体" w:hAnsi="宋体"/>
          <w:szCs w:val="21"/>
          <w:highlight w:val="none"/>
        </w:rPr>
        <w:t>单一来源采购文件</w:t>
      </w:r>
      <w:r>
        <w:rPr>
          <w:rFonts w:hint="eastAsia" w:ascii="宋体" w:hAnsi="宋体" w:cs="宋体"/>
          <w:kern w:val="0"/>
          <w:szCs w:val="21"/>
          <w:highlight w:val="none"/>
        </w:rPr>
        <w:t>实质性响应要求的供应商为</w:t>
      </w:r>
      <w:r>
        <w:rPr>
          <w:rFonts w:ascii="宋体" w:hAnsi="宋体" w:cs="宋体"/>
          <w:kern w:val="0"/>
          <w:szCs w:val="21"/>
          <w:highlight w:val="none"/>
        </w:rPr>
        <w:t>成交供应商</w:t>
      </w:r>
      <w:r>
        <w:rPr>
          <w:rFonts w:hint="eastAsia" w:ascii="宋体" w:hAnsi="宋体"/>
          <w:bCs/>
          <w:szCs w:val="21"/>
          <w:highlight w:val="none"/>
        </w:rPr>
        <w:t>。</w:t>
      </w:r>
    </w:p>
    <w:p>
      <w:pPr>
        <w:pStyle w:val="8"/>
        <w:spacing w:line="400" w:lineRule="exact"/>
        <w:ind w:firstLine="411" w:firstLineChars="196"/>
        <w:rPr>
          <w:rFonts w:hint="eastAsia" w:hAnsi="宋体"/>
          <w:highlight w:val="none"/>
        </w:rPr>
      </w:pPr>
      <w:r>
        <w:rPr>
          <w:rFonts w:hint="eastAsia" w:hAnsi="宋体"/>
          <w:highlight w:val="none"/>
        </w:rPr>
        <w:t>七、成交结果公告</w:t>
      </w:r>
    </w:p>
    <w:p>
      <w:pPr>
        <w:pStyle w:val="8"/>
        <w:spacing w:line="400" w:lineRule="exact"/>
        <w:ind w:firstLine="420"/>
        <w:rPr>
          <w:rFonts w:hint="eastAsia" w:hAnsi="宋体"/>
          <w:highlight w:val="none"/>
        </w:rPr>
      </w:pPr>
      <w:r>
        <w:rPr>
          <w:rFonts w:hint="eastAsia" w:hAnsi="宋体"/>
          <w:highlight w:val="none"/>
        </w:rPr>
        <w:t>13.1本公司在协商工作完成后2个工作日内将评审报告送采购人，采购人确认后，成交结果将在</w:t>
      </w:r>
      <w:r>
        <w:rPr>
          <w:rFonts w:hint="eastAsia" w:hAnsi="宋体"/>
          <w:highlight w:val="none"/>
          <w:lang w:eastAsia="zh-CN"/>
        </w:rPr>
        <w:t>采购与招标网、广西国建项目管理有限公司网</w:t>
      </w:r>
      <w:r>
        <w:rPr>
          <w:rFonts w:hint="eastAsia" w:hAnsi="宋体"/>
          <w:highlight w:val="none"/>
        </w:rPr>
        <w:t>上公告。</w:t>
      </w:r>
    </w:p>
    <w:p>
      <w:pPr>
        <w:pStyle w:val="8"/>
        <w:numPr>
          <w:ilvl w:val="0"/>
          <w:numId w:val="1"/>
        </w:numPr>
        <w:spacing w:line="400" w:lineRule="exact"/>
        <w:ind w:firstLine="420"/>
        <w:rPr>
          <w:rFonts w:hint="eastAsia" w:ascii="宋体" w:hAnsi="宋体"/>
          <w:szCs w:val="21"/>
          <w:highlight w:val="none"/>
        </w:rPr>
      </w:pPr>
      <w:r>
        <w:rPr>
          <w:rFonts w:hint="eastAsia" w:ascii="宋体" w:hAnsi="宋体"/>
          <w:szCs w:val="21"/>
          <w:highlight w:val="none"/>
        </w:rPr>
        <w:t>签订合同</w:t>
      </w:r>
    </w:p>
    <w:p>
      <w:pPr>
        <w:pStyle w:val="8"/>
        <w:numPr>
          <w:ilvl w:val="0"/>
          <w:numId w:val="0"/>
        </w:numPr>
        <w:spacing w:line="400" w:lineRule="exact"/>
        <w:ind w:firstLine="420" w:firstLineChars="200"/>
        <w:rPr>
          <w:rFonts w:hint="eastAsia" w:ascii="宋体" w:hAnsi="宋体"/>
          <w:szCs w:val="21"/>
          <w:highlight w:val="none"/>
        </w:rPr>
      </w:pPr>
      <w:r>
        <w:rPr>
          <w:rFonts w:hint="eastAsia" w:ascii="宋体" w:hAnsi="宋体"/>
          <w:szCs w:val="21"/>
          <w:highlight w:val="none"/>
        </w:rPr>
        <w:t>14.1成交供应商在收到成交通知书后，应按成交通知书中规定的时间、地点与采购人签订合同。</w:t>
      </w:r>
    </w:p>
    <w:p>
      <w:pPr>
        <w:pStyle w:val="8"/>
        <w:spacing w:line="400" w:lineRule="exact"/>
        <w:ind w:firstLine="420" w:firstLineChars="200"/>
        <w:rPr>
          <w:rFonts w:hint="eastAsia" w:hAnsi="宋体"/>
          <w:highlight w:val="none"/>
        </w:rPr>
      </w:pPr>
      <w:r>
        <w:rPr>
          <w:rFonts w:hint="eastAsia" w:hAnsi="宋体"/>
          <w:highlight w:val="none"/>
        </w:rPr>
        <w:t>14.2成交供应商不按成交通知书规定签订合同，则按成交供应商违约处理。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九、适用法律</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15. 本次采购项目均参照有关法律法规和采购管理的有关规定及参照国际惯例编制。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十、其他事项</w:t>
      </w:r>
    </w:p>
    <w:p>
      <w:pPr>
        <w:pStyle w:val="8"/>
        <w:spacing w:line="400" w:lineRule="exact"/>
        <w:ind w:firstLine="420" w:firstLineChars="200"/>
        <w:rPr>
          <w:rFonts w:hint="eastAsia" w:hAnsi="宋体"/>
          <w:highlight w:val="none"/>
        </w:rPr>
      </w:pPr>
      <w:r>
        <w:rPr>
          <w:rFonts w:hint="eastAsia" w:hAnsi="宋体"/>
          <w:highlight w:val="none"/>
        </w:rPr>
        <w:t>16.1签订合同前，成交供应商须向本公司一次付清成交服务费。</w:t>
      </w:r>
    </w:p>
    <w:p>
      <w:pPr>
        <w:pStyle w:val="8"/>
        <w:spacing w:line="300" w:lineRule="exact"/>
        <w:ind w:firstLine="420" w:firstLineChars="200"/>
        <w:rPr>
          <w:rFonts w:hint="eastAsia" w:hAnsi="宋体" w:cs="宋体"/>
          <w:highlight w:val="none"/>
        </w:rPr>
      </w:pPr>
      <w:r>
        <w:rPr>
          <w:rFonts w:hint="eastAsia" w:hAnsi="宋体" w:cs="宋体"/>
          <w:highlight w:val="none"/>
        </w:rPr>
        <w:t>（1）采购代理机构按（桂价费 〔2011〕55号）的收费标准，</w:t>
      </w:r>
      <w:r>
        <w:rPr>
          <w:rFonts w:hint="eastAsia" w:hAnsi="宋体" w:cs="宋体"/>
          <w:highlight w:val="none"/>
          <w:lang w:val="en-US" w:eastAsia="zh-CN"/>
        </w:rPr>
        <w:t>以成交金额*3年为基数</w:t>
      </w:r>
      <w:r>
        <w:rPr>
          <w:rFonts w:hint="eastAsia" w:hAnsi="宋体" w:cs="宋体"/>
          <w:highlight w:val="none"/>
        </w:rPr>
        <w:t>按差额定率累进法计取成交服务费。签订合同前，成交人须向广西国建项目管理有限公司一次付清成交服务费。</w:t>
      </w:r>
    </w:p>
    <w:p>
      <w:pPr>
        <w:pStyle w:val="8"/>
        <w:spacing w:line="300" w:lineRule="exact"/>
        <w:ind w:firstLine="435"/>
        <w:rPr>
          <w:rFonts w:hint="eastAsia" w:hAnsi="宋体" w:cs="宋体"/>
          <w:highlight w:val="none"/>
        </w:rPr>
      </w:pPr>
      <w:r>
        <w:rPr>
          <w:rFonts w:hint="eastAsia" w:hAnsi="宋体" w:cs="宋体"/>
          <w:highlight w:val="none"/>
        </w:rPr>
        <w:t>（2）代理服务收费标准：</w:t>
      </w:r>
    </w:p>
    <w:tbl>
      <w:tblPr>
        <w:tblStyle w:val="16"/>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 xml:space="preserve">               费率</w:t>
            </w:r>
          </w:p>
          <w:p>
            <w:pPr>
              <w:spacing w:line="300" w:lineRule="exact"/>
              <w:rPr>
                <w:rFonts w:hint="eastAsia" w:ascii="宋体" w:hAnsi="宋体" w:cs="宋体"/>
                <w:szCs w:val="21"/>
                <w:highlight w:val="none"/>
              </w:rPr>
            </w:pPr>
            <w:r>
              <w:rPr>
                <w:rFonts w:hint="eastAsia" w:ascii="宋体" w:hAnsi="宋体" w:cs="宋体"/>
                <w:szCs w:val="21"/>
                <w:highlight w:val="none"/>
              </w:rPr>
              <w:t>中标金额</w:t>
            </w:r>
          </w:p>
        </w:tc>
        <w:tc>
          <w:tcPr>
            <w:tcW w:w="1659" w:type="dxa"/>
            <w:noWrap w:val="0"/>
            <w:vAlign w:val="center"/>
          </w:tcPr>
          <w:p>
            <w:pPr>
              <w:spacing w:line="300" w:lineRule="exact"/>
              <w:ind w:firstLine="105" w:firstLineChars="50"/>
              <w:jc w:val="center"/>
              <w:rPr>
                <w:rFonts w:hint="eastAsia" w:ascii="宋体" w:hAnsi="宋体" w:cs="宋体"/>
                <w:szCs w:val="21"/>
                <w:highlight w:val="none"/>
              </w:rPr>
            </w:pPr>
            <w:r>
              <w:rPr>
                <w:rFonts w:hint="eastAsia" w:ascii="宋体" w:hAnsi="宋体" w:cs="宋体"/>
                <w:szCs w:val="21"/>
                <w:highlight w:val="none"/>
              </w:rPr>
              <w:t>货物招标</w:t>
            </w:r>
          </w:p>
        </w:tc>
        <w:tc>
          <w:tcPr>
            <w:tcW w:w="1687" w:type="dxa"/>
            <w:noWrap w:val="0"/>
            <w:vAlign w:val="center"/>
          </w:tcPr>
          <w:p>
            <w:pPr>
              <w:spacing w:line="300" w:lineRule="exact"/>
              <w:jc w:val="center"/>
              <w:rPr>
                <w:rFonts w:hint="eastAsia" w:ascii="宋体" w:hAnsi="宋体" w:cs="宋体"/>
                <w:szCs w:val="21"/>
                <w:highlight w:val="none"/>
              </w:rPr>
            </w:pPr>
            <w:r>
              <w:rPr>
                <w:rFonts w:hint="eastAsia" w:ascii="宋体" w:hAnsi="宋体" w:cs="宋体"/>
                <w:szCs w:val="21"/>
                <w:highlight w:val="none"/>
              </w:rPr>
              <w:t>服务招标</w:t>
            </w:r>
          </w:p>
        </w:tc>
        <w:tc>
          <w:tcPr>
            <w:tcW w:w="1659" w:type="dxa"/>
            <w:noWrap w:val="0"/>
            <w:vAlign w:val="center"/>
          </w:tcPr>
          <w:p>
            <w:pPr>
              <w:spacing w:line="300" w:lineRule="exact"/>
              <w:jc w:val="center"/>
              <w:rPr>
                <w:rFonts w:hint="eastAsia" w:ascii="宋体" w:hAnsi="宋体" w:cs="宋体"/>
                <w:szCs w:val="21"/>
                <w:highlight w:val="none"/>
              </w:rPr>
            </w:pPr>
            <w:r>
              <w:rPr>
                <w:rFonts w:hint="eastAsia" w:ascii="宋体" w:hAnsi="宋体" w:cs="宋体"/>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100万元以下</w:t>
            </w:r>
          </w:p>
        </w:tc>
        <w:tc>
          <w:tcPr>
            <w:tcW w:w="1659" w:type="dxa"/>
            <w:noWrap w:val="0"/>
            <w:vAlign w:val="top"/>
          </w:tcPr>
          <w:p>
            <w:pPr>
              <w:spacing w:line="300" w:lineRule="exact"/>
              <w:rPr>
                <w:rFonts w:hint="eastAsia" w:ascii="宋体" w:hAnsi="宋体" w:cs="宋体"/>
                <w:szCs w:val="21"/>
                <w:highlight w:val="none"/>
              </w:rPr>
            </w:pPr>
            <w:r>
              <w:rPr>
                <w:rFonts w:hint="eastAsia" w:ascii="宋体" w:hAnsi="宋体" w:cs="宋体"/>
                <w:kern w:val="0"/>
                <w:szCs w:val="21"/>
                <w:highlight w:val="none"/>
              </w:rPr>
              <w:t xml:space="preserve">  1.5%                </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1.5%</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100～500万元</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1.1%                 </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0.8%</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500～1000万元</w:t>
            </w:r>
          </w:p>
        </w:tc>
        <w:tc>
          <w:tcPr>
            <w:tcW w:w="1659" w:type="dxa"/>
            <w:noWrap w:val="0"/>
            <w:vAlign w:val="top"/>
          </w:tcPr>
          <w:p>
            <w:pPr>
              <w:spacing w:line="300" w:lineRule="exact"/>
              <w:rPr>
                <w:rFonts w:hint="eastAsia" w:ascii="宋体" w:hAnsi="宋体" w:cs="宋体"/>
                <w:szCs w:val="21"/>
                <w:highlight w:val="none"/>
              </w:rPr>
            </w:pPr>
            <w:r>
              <w:rPr>
                <w:rFonts w:hint="eastAsia" w:ascii="宋体" w:hAnsi="宋体" w:cs="宋体"/>
                <w:kern w:val="0"/>
                <w:szCs w:val="21"/>
                <w:highlight w:val="none"/>
              </w:rPr>
              <w:t xml:space="preserve">  0.8%                </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0.45%</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1000～5000万元</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0.5%                </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0.25%</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5000万元～1亿元</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0.25%                 </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0.1%</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1～5亿元</w:t>
            </w:r>
          </w:p>
        </w:tc>
        <w:tc>
          <w:tcPr>
            <w:tcW w:w="1659"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szCs w:val="21"/>
                <w:highlight w:val="none"/>
              </w:rPr>
              <w:t>0.05%</w:t>
            </w:r>
          </w:p>
        </w:tc>
        <w:tc>
          <w:tcPr>
            <w:tcW w:w="1687"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 xml:space="preserve">  0.05%</w:t>
            </w:r>
          </w:p>
        </w:tc>
        <w:tc>
          <w:tcPr>
            <w:tcW w:w="1659"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5～10亿元</w:t>
            </w:r>
          </w:p>
        </w:tc>
        <w:tc>
          <w:tcPr>
            <w:tcW w:w="1659" w:type="dxa"/>
            <w:noWrap w:val="0"/>
            <w:vAlign w:val="top"/>
          </w:tcPr>
          <w:p>
            <w:pPr>
              <w:spacing w:line="300" w:lineRule="exact"/>
              <w:ind w:firstLine="105" w:firstLineChars="50"/>
              <w:rPr>
                <w:rFonts w:hint="eastAsia" w:ascii="宋体" w:hAnsi="宋体" w:cs="宋体"/>
                <w:szCs w:val="21"/>
                <w:highlight w:val="none"/>
              </w:rPr>
            </w:pPr>
            <w:r>
              <w:rPr>
                <w:rFonts w:hint="eastAsia" w:ascii="宋体" w:hAnsi="宋体" w:cs="宋体"/>
                <w:szCs w:val="21"/>
                <w:highlight w:val="none"/>
              </w:rPr>
              <w:t>0.035%</w:t>
            </w:r>
          </w:p>
        </w:tc>
        <w:tc>
          <w:tcPr>
            <w:tcW w:w="1687"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 xml:space="preserve">  0.035%</w:t>
            </w:r>
          </w:p>
        </w:tc>
        <w:tc>
          <w:tcPr>
            <w:tcW w:w="1659" w:type="dxa"/>
            <w:noWrap w:val="0"/>
            <w:vAlign w:val="top"/>
          </w:tcPr>
          <w:p>
            <w:pPr>
              <w:spacing w:line="300" w:lineRule="exact"/>
              <w:ind w:firstLine="105" w:firstLineChars="50"/>
              <w:rPr>
                <w:rFonts w:hint="eastAsia" w:ascii="宋体" w:hAnsi="宋体" w:cs="宋体"/>
                <w:szCs w:val="21"/>
                <w:highlight w:val="none"/>
              </w:rPr>
            </w:pPr>
            <w:r>
              <w:rPr>
                <w:rFonts w:hint="eastAsia" w:ascii="宋体" w:hAnsi="宋体" w:cs="宋体"/>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10～50亿元</w:t>
            </w:r>
          </w:p>
        </w:tc>
        <w:tc>
          <w:tcPr>
            <w:tcW w:w="1659" w:type="dxa"/>
            <w:noWrap w:val="0"/>
            <w:vAlign w:val="top"/>
          </w:tcPr>
          <w:p>
            <w:pPr>
              <w:spacing w:line="300" w:lineRule="exact"/>
              <w:ind w:firstLine="105" w:firstLineChars="50"/>
              <w:rPr>
                <w:rFonts w:hint="eastAsia" w:ascii="宋体" w:hAnsi="宋体" w:cs="宋体"/>
                <w:szCs w:val="21"/>
                <w:highlight w:val="none"/>
              </w:rPr>
            </w:pPr>
            <w:r>
              <w:rPr>
                <w:rFonts w:hint="eastAsia" w:ascii="宋体" w:hAnsi="宋体" w:cs="宋体"/>
                <w:szCs w:val="21"/>
                <w:highlight w:val="none"/>
              </w:rPr>
              <w:t>0.008%</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szCs w:val="21"/>
                <w:highlight w:val="none"/>
              </w:rPr>
              <w:t>0.008%</w:t>
            </w:r>
          </w:p>
        </w:tc>
        <w:tc>
          <w:tcPr>
            <w:tcW w:w="1659" w:type="dxa"/>
            <w:noWrap w:val="0"/>
            <w:vAlign w:val="top"/>
          </w:tcPr>
          <w:p>
            <w:pPr>
              <w:spacing w:line="300" w:lineRule="exact"/>
              <w:ind w:firstLine="105" w:firstLineChars="50"/>
              <w:rPr>
                <w:rFonts w:hint="eastAsia" w:ascii="宋体" w:hAnsi="宋体" w:cs="宋体"/>
                <w:szCs w:val="21"/>
                <w:highlight w:val="none"/>
              </w:rPr>
            </w:pPr>
            <w:r>
              <w:rPr>
                <w:rFonts w:hint="eastAsia" w:ascii="宋体" w:hAnsi="宋体" w:cs="宋体"/>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50～100亿元</w:t>
            </w:r>
          </w:p>
        </w:tc>
        <w:tc>
          <w:tcPr>
            <w:tcW w:w="1659"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 xml:space="preserve"> 0.006%</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szCs w:val="21"/>
                <w:highlight w:val="none"/>
              </w:rPr>
              <w:t>0.006%</w:t>
            </w:r>
          </w:p>
        </w:tc>
        <w:tc>
          <w:tcPr>
            <w:tcW w:w="1659" w:type="dxa"/>
            <w:noWrap w:val="0"/>
            <w:vAlign w:val="top"/>
          </w:tcPr>
          <w:p>
            <w:pPr>
              <w:spacing w:line="300" w:lineRule="exact"/>
              <w:ind w:firstLine="105" w:firstLineChars="50"/>
              <w:rPr>
                <w:rFonts w:hint="eastAsia" w:ascii="宋体" w:hAnsi="宋体" w:cs="宋体"/>
                <w:szCs w:val="21"/>
                <w:highlight w:val="none"/>
              </w:rPr>
            </w:pPr>
            <w:r>
              <w:rPr>
                <w:rFonts w:hint="eastAsia" w:ascii="宋体" w:hAnsi="宋体" w:cs="宋体"/>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100亿以上</w:t>
            </w:r>
          </w:p>
        </w:tc>
        <w:tc>
          <w:tcPr>
            <w:tcW w:w="1659" w:type="dxa"/>
            <w:noWrap w:val="0"/>
            <w:vAlign w:val="top"/>
          </w:tcPr>
          <w:p>
            <w:pPr>
              <w:spacing w:line="300" w:lineRule="exact"/>
              <w:rPr>
                <w:rFonts w:hint="eastAsia" w:ascii="宋体" w:hAnsi="宋体" w:cs="宋体"/>
                <w:szCs w:val="21"/>
                <w:highlight w:val="none"/>
              </w:rPr>
            </w:pPr>
            <w:r>
              <w:rPr>
                <w:rFonts w:hint="eastAsia" w:ascii="宋体" w:hAnsi="宋体" w:cs="宋体"/>
                <w:szCs w:val="21"/>
                <w:highlight w:val="none"/>
              </w:rPr>
              <w:t xml:space="preserve"> 0.004%</w:t>
            </w:r>
          </w:p>
        </w:tc>
        <w:tc>
          <w:tcPr>
            <w:tcW w:w="1687" w:type="dxa"/>
            <w:noWrap w:val="0"/>
            <w:vAlign w:val="top"/>
          </w:tcPr>
          <w:p>
            <w:pPr>
              <w:spacing w:line="300" w:lineRule="exact"/>
              <w:ind w:firstLine="210" w:firstLineChars="100"/>
              <w:rPr>
                <w:rFonts w:hint="eastAsia" w:ascii="宋体" w:hAnsi="宋体" w:cs="宋体"/>
                <w:szCs w:val="21"/>
                <w:highlight w:val="none"/>
              </w:rPr>
            </w:pPr>
            <w:r>
              <w:rPr>
                <w:rFonts w:hint="eastAsia" w:ascii="宋体" w:hAnsi="宋体" w:cs="宋体"/>
                <w:szCs w:val="21"/>
                <w:highlight w:val="none"/>
              </w:rPr>
              <w:t>0.004%</w:t>
            </w:r>
          </w:p>
        </w:tc>
        <w:tc>
          <w:tcPr>
            <w:tcW w:w="1659" w:type="dxa"/>
            <w:noWrap w:val="0"/>
            <w:vAlign w:val="top"/>
          </w:tcPr>
          <w:p>
            <w:pPr>
              <w:spacing w:line="300" w:lineRule="exact"/>
              <w:ind w:firstLine="105" w:firstLineChars="50"/>
              <w:rPr>
                <w:rFonts w:hint="eastAsia" w:ascii="宋体" w:hAnsi="宋体" w:cs="宋体"/>
                <w:szCs w:val="21"/>
                <w:highlight w:val="none"/>
              </w:rPr>
            </w:pPr>
            <w:r>
              <w:rPr>
                <w:rFonts w:hint="eastAsia" w:ascii="宋体" w:hAnsi="宋体" w:cs="宋体"/>
                <w:szCs w:val="21"/>
                <w:highlight w:val="none"/>
              </w:rPr>
              <w:t>0.004%</w:t>
            </w:r>
          </w:p>
        </w:tc>
      </w:tr>
    </w:tbl>
    <w:p>
      <w:pPr>
        <w:pStyle w:val="8"/>
        <w:spacing w:line="300" w:lineRule="exact"/>
        <w:ind w:firstLine="435"/>
        <w:rPr>
          <w:rFonts w:hint="eastAsia" w:hAnsi="宋体" w:cs="宋体"/>
          <w:highlight w:val="none"/>
        </w:rPr>
      </w:pPr>
    </w:p>
    <w:p>
      <w:pPr>
        <w:pStyle w:val="8"/>
        <w:spacing w:line="300" w:lineRule="exact"/>
        <w:ind w:firstLine="420" w:firstLineChars="200"/>
        <w:rPr>
          <w:rFonts w:hint="eastAsia" w:hAnsi="宋体" w:cs="宋体"/>
          <w:highlight w:val="none"/>
        </w:rPr>
      </w:pPr>
      <w:r>
        <w:rPr>
          <w:rFonts w:hint="eastAsia" w:hAnsi="宋体" w:cs="宋体"/>
          <w:highlight w:val="none"/>
        </w:rPr>
        <w:t>注:招标代理服务收费按差额定率累进法计算。</w:t>
      </w:r>
    </w:p>
    <w:p>
      <w:pPr>
        <w:pStyle w:val="8"/>
        <w:spacing w:line="300" w:lineRule="exact"/>
        <w:ind w:firstLine="435"/>
        <w:rPr>
          <w:rFonts w:hint="eastAsia" w:hAnsi="宋体" w:cs="宋体"/>
          <w:highlight w:val="none"/>
        </w:rPr>
      </w:pPr>
      <w:r>
        <w:rPr>
          <w:rFonts w:hint="eastAsia" w:hAnsi="宋体" w:cs="宋体"/>
          <w:highlight w:val="none"/>
        </w:rPr>
        <w:t>（3）服务费指定银行账户：</w:t>
      </w:r>
    </w:p>
    <w:p>
      <w:pPr>
        <w:pStyle w:val="8"/>
        <w:spacing w:line="300" w:lineRule="exact"/>
        <w:ind w:firstLine="435"/>
        <w:rPr>
          <w:rFonts w:hint="eastAsia" w:hAnsi="宋体" w:cs="宋体"/>
          <w:highlight w:val="none"/>
        </w:rPr>
      </w:pPr>
      <w:r>
        <w:rPr>
          <w:rFonts w:hint="eastAsia" w:hAnsi="宋体" w:cs="宋体"/>
          <w:highlight w:val="none"/>
        </w:rPr>
        <w:t>开户名称：广西国建项目管理有限公司</w:t>
      </w:r>
    </w:p>
    <w:p>
      <w:pPr>
        <w:spacing w:line="300" w:lineRule="exact"/>
        <w:ind w:firstLine="420" w:firstLineChars="200"/>
        <w:rPr>
          <w:rFonts w:hint="eastAsia" w:ascii="宋体" w:hAnsi="宋体" w:cs="宋体"/>
          <w:szCs w:val="21"/>
          <w:highlight w:val="none"/>
        </w:rPr>
      </w:pPr>
      <w:r>
        <w:rPr>
          <w:rFonts w:hint="eastAsia" w:ascii="宋体" w:hAnsi="宋体" w:cs="宋体"/>
          <w:szCs w:val="21"/>
          <w:highlight w:val="none"/>
        </w:rPr>
        <w:t>开户银行：广西北部湾银行股份有限公司南宁市江南支行</w:t>
      </w:r>
    </w:p>
    <w:p>
      <w:pPr>
        <w:spacing w:line="300" w:lineRule="exact"/>
        <w:ind w:firstLine="420" w:firstLineChars="200"/>
        <w:rPr>
          <w:rFonts w:hint="eastAsia" w:hAnsi="宋体"/>
          <w:highlight w:val="none"/>
        </w:rPr>
      </w:pPr>
      <w:r>
        <w:rPr>
          <w:rFonts w:hint="eastAsia" w:ascii="宋体" w:hAnsi="宋体" w:cs="宋体"/>
          <w:szCs w:val="21"/>
          <w:highlight w:val="none"/>
        </w:rPr>
        <w:t>银行账号：8001 1543 5100 037</w:t>
      </w:r>
    </w:p>
    <w:p>
      <w:pPr>
        <w:pStyle w:val="8"/>
        <w:spacing w:line="400" w:lineRule="exact"/>
        <w:ind w:left="0" w:leftChars="0" w:firstLine="420" w:firstLineChars="200"/>
        <w:rPr>
          <w:rFonts w:hint="eastAsia" w:hAnsi="宋体"/>
          <w:highlight w:val="none"/>
        </w:rPr>
      </w:pPr>
      <w:r>
        <w:rPr>
          <w:rFonts w:hint="eastAsia" w:hAnsi="宋体"/>
          <w:highlight w:val="none"/>
        </w:rPr>
        <w:t>16.2.解释权</w:t>
      </w:r>
    </w:p>
    <w:p>
      <w:pPr>
        <w:pStyle w:val="8"/>
        <w:spacing w:line="400" w:lineRule="exact"/>
        <w:ind w:left="0" w:leftChars="0" w:firstLine="418" w:firstLineChars="207"/>
        <w:rPr>
          <w:rFonts w:hint="eastAsia" w:hAnsi="宋体"/>
          <w:spacing w:val="-4"/>
          <w:highlight w:val="none"/>
        </w:rPr>
      </w:pPr>
      <w:r>
        <w:rPr>
          <w:rFonts w:hint="eastAsia" w:hAnsi="宋体"/>
          <w:spacing w:val="-4"/>
          <w:highlight w:val="none"/>
        </w:rPr>
        <w:t>本采购文件解释权属本公司。</w:t>
      </w:r>
    </w:p>
    <w:p>
      <w:pPr>
        <w:pStyle w:val="8"/>
        <w:spacing w:line="400" w:lineRule="exact"/>
        <w:ind w:left="0" w:leftChars="0" w:firstLine="420" w:firstLineChars="200"/>
        <w:rPr>
          <w:rFonts w:hint="eastAsia" w:hAnsi="宋体"/>
          <w:highlight w:val="none"/>
        </w:rPr>
      </w:pPr>
      <w:r>
        <w:rPr>
          <w:rFonts w:hint="eastAsia" w:hAnsi="宋体"/>
          <w:highlight w:val="none"/>
        </w:rPr>
        <w:t>16.3.有关事宜</w:t>
      </w:r>
    </w:p>
    <w:p>
      <w:pPr>
        <w:pStyle w:val="8"/>
        <w:spacing w:line="400" w:lineRule="exact"/>
        <w:ind w:left="0" w:leftChars="0" w:firstLine="420" w:firstLineChars="0"/>
        <w:rPr>
          <w:rFonts w:hint="eastAsia" w:hAnsi="宋体"/>
          <w:highlight w:val="none"/>
        </w:rPr>
      </w:pPr>
      <w:r>
        <w:rPr>
          <w:rFonts w:hint="eastAsia" w:hAnsi="宋体"/>
          <w:highlight w:val="none"/>
        </w:rPr>
        <w:t>所有与本</w:t>
      </w:r>
      <w:r>
        <w:rPr>
          <w:rFonts w:hint="eastAsia" w:hAnsi="宋体"/>
          <w:highlight w:val="none"/>
          <w:lang w:val="en-US" w:eastAsia="zh-CN"/>
        </w:rPr>
        <w:t>单一来源</w:t>
      </w:r>
      <w:r>
        <w:rPr>
          <w:rFonts w:hint="eastAsia" w:hAnsi="宋体"/>
          <w:highlight w:val="none"/>
        </w:rPr>
        <w:t>采购文件有关的函电请按下列通讯地址联系：</w:t>
      </w:r>
    </w:p>
    <w:p>
      <w:pPr>
        <w:pStyle w:val="8"/>
        <w:spacing w:line="400" w:lineRule="exact"/>
        <w:ind w:left="0" w:leftChars="0" w:firstLine="420" w:firstLineChars="0"/>
        <w:rPr>
          <w:rFonts w:hint="eastAsia" w:hAnsi="宋体"/>
          <w:highlight w:val="none"/>
        </w:rPr>
      </w:pPr>
      <w:r>
        <w:rPr>
          <w:rFonts w:hint="eastAsia" w:hAnsi="宋体"/>
          <w:highlight w:val="none"/>
        </w:rPr>
        <w:t>广西国建项目管理有限公司</w:t>
      </w:r>
    </w:p>
    <w:p>
      <w:pPr>
        <w:pStyle w:val="8"/>
        <w:spacing w:line="400" w:lineRule="exact"/>
        <w:ind w:left="0" w:leftChars="0" w:firstLine="420" w:firstLineChars="0"/>
        <w:rPr>
          <w:rFonts w:hint="eastAsia" w:hAnsi="宋体"/>
          <w:highlight w:val="none"/>
        </w:rPr>
      </w:pPr>
      <w:r>
        <w:rPr>
          <w:rFonts w:hint="eastAsia" w:hAnsi="宋体"/>
          <w:highlight w:val="none"/>
        </w:rPr>
        <w:t>邮政编码：530000</w:t>
      </w:r>
    </w:p>
    <w:p>
      <w:pPr>
        <w:pStyle w:val="8"/>
        <w:spacing w:line="400" w:lineRule="exact"/>
        <w:ind w:left="0" w:leftChars="0" w:firstLine="420" w:firstLineChars="0"/>
        <w:rPr>
          <w:rFonts w:hint="eastAsia" w:hAnsi="宋体"/>
          <w:highlight w:val="none"/>
        </w:rPr>
      </w:pPr>
      <w:r>
        <w:rPr>
          <w:rFonts w:hint="eastAsia" w:hAnsi="宋体"/>
          <w:highlight w:val="none"/>
        </w:rPr>
        <w:t>通讯地址：广西南宁市白沙大道53号松宇时代17楼</w:t>
      </w:r>
    </w:p>
    <w:p>
      <w:pPr>
        <w:pStyle w:val="8"/>
        <w:spacing w:line="400" w:lineRule="exact"/>
        <w:ind w:left="0" w:leftChars="0" w:firstLine="420" w:firstLineChars="0"/>
        <w:rPr>
          <w:rFonts w:hint="default" w:hAnsi="宋体" w:eastAsia="宋体"/>
          <w:highlight w:val="none"/>
          <w:lang w:val="en-US" w:eastAsia="zh-CN"/>
        </w:rPr>
      </w:pPr>
      <w:r>
        <w:rPr>
          <w:rFonts w:hint="eastAsia" w:hAnsi="宋体"/>
          <w:highlight w:val="none"/>
        </w:rPr>
        <w:t>电    话：0771—49155</w:t>
      </w:r>
      <w:r>
        <w:rPr>
          <w:rFonts w:hint="eastAsia" w:hAnsi="宋体"/>
          <w:highlight w:val="none"/>
          <w:lang w:val="en-US" w:eastAsia="zh-CN"/>
        </w:rPr>
        <w:t>33</w:t>
      </w:r>
    </w:p>
    <w:p>
      <w:pPr>
        <w:rPr>
          <w:rFonts w:hint="eastAsia" w:ascii="宋体" w:hAnsi="宋体"/>
          <w:szCs w:val="21"/>
          <w:highlight w:val="none"/>
        </w:rPr>
      </w:pPr>
    </w:p>
    <w:p>
      <w:pPr>
        <w:spacing w:line="400" w:lineRule="exact"/>
        <w:jc w:val="center"/>
        <w:rPr>
          <w:rFonts w:hint="eastAsia" w:ascii="宋体" w:hAnsi="宋体"/>
          <w:szCs w:val="21"/>
          <w:highlight w:val="none"/>
        </w:rPr>
      </w:pPr>
      <w:r>
        <w:rPr>
          <w:rFonts w:ascii="宋体" w:hAnsi="宋体"/>
          <w:szCs w:val="21"/>
          <w:highlight w:val="none"/>
        </w:rPr>
        <w:br w:type="page"/>
      </w:r>
    </w:p>
    <w:p>
      <w:pPr>
        <w:spacing w:line="400" w:lineRule="exact"/>
        <w:jc w:val="center"/>
        <w:rPr>
          <w:rFonts w:hint="eastAsia" w:ascii="宋体" w:hAnsi="宋体"/>
          <w:szCs w:val="21"/>
          <w:highlight w:val="none"/>
        </w:rPr>
      </w:pPr>
    </w:p>
    <w:p>
      <w:pPr>
        <w:spacing w:line="440" w:lineRule="exact"/>
        <w:jc w:val="center"/>
        <w:rPr>
          <w:rFonts w:hint="eastAsia" w:ascii="宋体" w:hAnsi="宋体"/>
          <w:szCs w:val="21"/>
          <w:highlight w:val="none"/>
        </w:rPr>
      </w:pPr>
    </w:p>
    <w:p>
      <w:pPr>
        <w:spacing w:line="440" w:lineRule="exact"/>
        <w:jc w:val="center"/>
        <w:rPr>
          <w:rFonts w:hint="eastAsia" w:ascii="宋体" w:hAnsi="宋体"/>
          <w:szCs w:val="21"/>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pStyle w:val="3"/>
        <w:jc w:val="center"/>
        <w:rPr>
          <w:rFonts w:hint="eastAsia"/>
          <w:highlight w:val="none"/>
        </w:rPr>
      </w:pPr>
      <w:bookmarkStart w:id="26" w:name="_Toc92385218"/>
      <w:r>
        <w:rPr>
          <w:rFonts w:hint="eastAsia"/>
          <w:highlight w:val="none"/>
        </w:rPr>
        <w:t>第三章  采购项目需求</w:t>
      </w:r>
      <w:bookmarkEnd w:id="26"/>
    </w:p>
    <w:p>
      <w:pPr>
        <w:spacing w:line="44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r>
        <w:rPr>
          <w:rFonts w:ascii="宋体" w:hAnsi="宋体"/>
          <w:szCs w:val="21"/>
          <w:highlight w:val="none"/>
        </w:rPr>
        <w:br w:type="page"/>
      </w:r>
    </w:p>
    <w:p>
      <w:pPr>
        <w:spacing w:line="720" w:lineRule="auto"/>
        <w:jc w:val="center"/>
        <w:rPr>
          <w:rFonts w:hint="eastAsia" w:ascii="宋体" w:hAnsi="宋体" w:cs="宋体"/>
          <w:b/>
          <w:sz w:val="32"/>
          <w:szCs w:val="32"/>
          <w:highlight w:val="none"/>
        </w:rPr>
      </w:pPr>
      <w:r>
        <w:rPr>
          <w:rFonts w:hint="eastAsia" w:ascii="宋体" w:hAnsi="宋体" w:cs="宋体"/>
          <w:b/>
          <w:sz w:val="32"/>
          <w:szCs w:val="32"/>
          <w:highlight w:val="none"/>
        </w:rPr>
        <w:t>采购项目技术规格、参数及要求</w:t>
      </w:r>
    </w:p>
    <w:p>
      <w:pPr>
        <w:tabs>
          <w:tab w:val="left" w:pos="180"/>
          <w:tab w:val="left" w:pos="1620"/>
        </w:tabs>
        <w:spacing w:line="500" w:lineRule="exact"/>
        <w:ind w:firstLine="420" w:firstLineChars="200"/>
        <w:rPr>
          <w:rFonts w:hint="eastAsia" w:ascii="宋体" w:hAnsi="宋体" w:eastAsia="宋体"/>
          <w:szCs w:val="21"/>
          <w:highlight w:val="none"/>
          <w:u w:val="single"/>
          <w:lang w:eastAsia="zh-CN"/>
        </w:rPr>
      </w:pPr>
      <w:r>
        <w:rPr>
          <w:rFonts w:hint="eastAsia" w:ascii="宋体" w:hAnsi="宋体"/>
          <w:szCs w:val="21"/>
          <w:highlight w:val="none"/>
        </w:rPr>
        <w:t>一、采购项目编号：</w:t>
      </w:r>
      <w:r>
        <w:rPr>
          <w:rFonts w:hint="eastAsia" w:ascii="宋体" w:hAnsi="宋体"/>
          <w:szCs w:val="21"/>
          <w:highlight w:val="none"/>
          <w:lang w:eastAsia="zh-CN"/>
        </w:rPr>
        <w:t>GXGJ2024-D0003-S</w:t>
      </w:r>
    </w:p>
    <w:p>
      <w:pPr>
        <w:tabs>
          <w:tab w:val="left" w:pos="180"/>
          <w:tab w:val="left" w:pos="1620"/>
        </w:tabs>
        <w:spacing w:line="500" w:lineRule="exact"/>
        <w:ind w:firstLine="420" w:firstLineChars="200"/>
        <w:rPr>
          <w:rFonts w:hint="eastAsia" w:ascii="宋体" w:hAnsi="宋体"/>
          <w:szCs w:val="21"/>
          <w:highlight w:val="none"/>
          <w:u w:val="single"/>
        </w:rPr>
      </w:pPr>
      <w:r>
        <w:rPr>
          <w:rFonts w:hint="eastAsia" w:ascii="宋体" w:hAnsi="宋体"/>
          <w:szCs w:val="21"/>
          <w:highlight w:val="none"/>
        </w:rPr>
        <w:t>二、采购项目类别：</w:t>
      </w:r>
      <w:r>
        <w:rPr>
          <w:rFonts w:hint="eastAsia" w:ascii="宋体" w:hAnsi="宋体"/>
          <w:szCs w:val="21"/>
          <w:highlight w:val="none"/>
          <w:u w:val="single"/>
          <w:lang w:val="en-US" w:eastAsia="zh-CN"/>
        </w:rPr>
        <w:t>服务</w:t>
      </w:r>
      <w:r>
        <w:rPr>
          <w:rFonts w:hint="eastAsia" w:ascii="宋体" w:hAnsi="宋体"/>
          <w:szCs w:val="21"/>
          <w:highlight w:val="none"/>
          <w:u w:val="single"/>
        </w:rPr>
        <w:t>类</w:t>
      </w:r>
    </w:p>
    <w:p>
      <w:pPr>
        <w:tabs>
          <w:tab w:val="left" w:pos="180"/>
          <w:tab w:val="left" w:pos="1620"/>
        </w:tabs>
        <w:spacing w:line="500" w:lineRule="exact"/>
        <w:ind w:firstLine="420" w:firstLineChars="200"/>
        <w:rPr>
          <w:rFonts w:hint="eastAsia" w:ascii="宋体" w:hAnsi="宋体"/>
          <w:szCs w:val="21"/>
          <w:highlight w:val="none"/>
        </w:rPr>
      </w:pPr>
      <w:r>
        <w:rPr>
          <w:rFonts w:hint="eastAsia"/>
          <w:highlight w:val="none"/>
        </w:rPr>
        <w:t>三、采购需求一览表</w:t>
      </w:r>
    </w:p>
    <w:p>
      <w:pPr>
        <w:adjustRightInd w:val="0"/>
        <w:spacing w:line="390" w:lineRule="exact"/>
        <w:rPr>
          <w:rFonts w:hint="eastAsia" w:ascii="宋体" w:hAnsi="宋体"/>
          <w:b/>
          <w:szCs w:val="21"/>
          <w:highlight w:val="none"/>
        </w:rPr>
      </w:pPr>
    </w:p>
    <w:p>
      <w:pPr>
        <w:adjustRightInd w:val="0"/>
        <w:spacing w:line="390" w:lineRule="exact"/>
        <w:rPr>
          <w:rFonts w:ascii="宋体" w:hAnsi="宋体"/>
          <w:b/>
          <w:szCs w:val="21"/>
          <w:highlight w:val="none"/>
        </w:rPr>
      </w:pPr>
      <w:r>
        <w:rPr>
          <w:rFonts w:hint="eastAsia" w:ascii="宋体" w:hAnsi="宋体"/>
          <w:b/>
          <w:szCs w:val="21"/>
          <w:highlight w:val="none"/>
        </w:rPr>
        <w:t>说明：</w:t>
      </w:r>
    </w:p>
    <w:p>
      <w:pPr>
        <w:tabs>
          <w:tab w:val="left" w:pos="180"/>
          <w:tab w:val="left" w:pos="1620"/>
        </w:tabs>
        <w:spacing w:line="276"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、本项目需求表中带有“▲”的技术参数或要求为实质性要求，必须满足，竞标响应不得低于该技术指标或要求。</w:t>
      </w:r>
    </w:p>
    <w:p>
      <w:pPr>
        <w:tabs>
          <w:tab w:val="left" w:pos="180"/>
          <w:tab w:val="left" w:pos="1620"/>
        </w:tabs>
        <w:spacing w:line="276"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、供应商商务响应与售后服务同一内容不相符的以低计算，不能满足基本要求的竞标无效。</w:t>
      </w:r>
    </w:p>
    <w:p>
      <w:pPr>
        <w:tabs>
          <w:tab w:val="left" w:pos="180"/>
          <w:tab w:val="left" w:pos="1620"/>
        </w:tabs>
        <w:spacing w:line="276" w:lineRule="auto"/>
        <w:ind w:firstLine="420" w:firstLineChars="200"/>
        <w:rPr>
          <w:rFonts w:hint="eastAsia" w:ascii="宋体" w:hAnsi="宋体" w:cs="宋体"/>
          <w:szCs w:val="21"/>
          <w:highlight w:val="none"/>
        </w:rPr>
      </w:pP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82"/>
        <w:gridCol w:w="1"/>
        <w:gridCol w:w="720"/>
        <w:gridCol w:w="705"/>
        <w:gridCol w:w="690"/>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项号</w:t>
            </w: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数量</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单位</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rPr>
              <w:t>专属云资源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项</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▲1.租赁云资源需求及配置参数：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（1）专属云计算单元：</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超分比1：1，总共提供vCPU：370核；内存：740G；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）GPU加速型 p2s.2xlarge.8</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vCPU：</w:t>
            </w:r>
            <w:r>
              <w:rPr>
                <w:rFonts w:hint="eastAsia" w:ascii="宋体" w:hAnsi="宋体" w:eastAsia="宋体" w:cs="宋体"/>
                <w:color w:val="000000"/>
                <w:sz w:val="21"/>
                <w:szCs w:val="21"/>
                <w:highlight w:val="none"/>
                <w:lang w:val="en-US" w:eastAsia="zh-CN"/>
              </w:rPr>
              <w:t>8核；内存：64G；系统盘类型：超高IO；系统统盘大小40G；数据盘类型：超高IO；数据盘大小100G；云共享带宽20M；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）超高I/O SSD云硬盘：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①容量：9T超高I/O SSD云硬盘；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②最高IOPS/磁盘：20000；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③最大吞吐量/磁盘：350MBps；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④时延：0.5～2ms；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）SAS云硬盘：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①SAS存储容量16T；</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②最高IOPS/磁盘：3000；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③最大吞吐量/磁盘：180MBps；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④时延：1～3ms。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）SATA云硬盘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①SATA存储容量0G；</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②最高IOPS/磁盘：1000；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③最大吞吐量/磁盘：90MBps；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④时延：5～10ms。</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）对象存储资源：</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①提供兼容Amazon S3接口的访问方式。</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②可通过SDK来调用OOS服务，提供开发支持文档。</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③服务设计可用性不低于99.9%，持久性可高达99.99999999999%。</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④存储规模可大规模在线扩展，不影响对外服务。</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⑤对象存储资源容量10T。</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）云主机备份服务：</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①备份对在线业务运行无影响，无需停机。</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②可定制任务实现一次性备份和周期性备份。</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③云主机内的多个云硬盘的备份为同一时间点创建。</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④备份的副本自动被加密，保障用户的备份数据安全。</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⑤云主机备份容量25T。</w:t>
            </w:r>
          </w:p>
          <w:p>
            <w:pPr>
              <w:pStyle w:val="6"/>
              <w:keepNext w:val="0"/>
              <w:keepLines w:val="0"/>
              <w:pageBreakBefore w:val="0"/>
              <w:kinsoku/>
              <w:wordWrap/>
              <w:overflowPunct/>
              <w:topLinePunct w:val="0"/>
              <w:autoSpaceDE/>
              <w:autoSpaceDN/>
              <w:bidi w:val="0"/>
              <w:spacing w:after="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）独享出口公网带宽：200M。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eastAsia="zh-CN"/>
              </w:rPr>
              <w:t>）提供10个公网IP地址。</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2.专属云空间技术要求：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▲（1）物理隔离：用户独享专属云内计算资源，弹性云服务器资源确保创建在物理隔离的专属云，用可自行在专属云资源内创建云服务器；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▲（2）网络隔离：用户独占VPC，用户之间网络二、三层隔离；提供自定义网段，方便用户自配置网络；提供南北向和东西向的安全策略，方便用户构建立体防护网络；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（3）分布式存储：专属云中的云服务器可挂载分布式存储的云硬盘，提供数据多副本，不会造成数据丢失；</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（4）资源管控：用户可以查看专属云下设备节点的计算资源总量及消耗情况，根据需要申请扩容资源；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（5）专属云独立界面呈现专属计算资源消耗情况，包括专属云内存和CPU的使用容量；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（6）用户在专属云中可任意创建和删除资源；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（7）提供自定义网络；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▲（8）支持虚拟化和物理资源混合组网，实现互联互通，灵活整合资源；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3.弹性云主机技术要求：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（1）云主机可用性不低于99.95%，数据持久性不低于99.99995%；</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（2）支持控制台或者通过API调用方式对云主机进行包括创建、查询、销毁云主机实例等相关管理和操作；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（3）支持云主机实例分钟级快速发放；</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（4）支持批量并发创建云主机；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（5）提供多种类型的弹性云主机，可满足不同的使用场景；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（6）云主机类型：至少支持通用型；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（7）每种类型的弹性云主机包含多种规格；</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（8）通用型提供vCPU和内存比为1：1、1：2、1：4的规格；</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（9）支持通过公共镜像或者私有镜像创建弹性云主机，同时支持从其他租户上共享镜像创建云主机；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（10）支持弹性云主机规格的变更，包括升级和降级；云主机规格（变更CPU和内存）变更需要先关闭云主机；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（11）支持多网卡，可为云主机配置1张主网卡以及最多11张从网卡；可以设置不同的IP地址；</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（12）支持云主机添加和删除网卡，其中云主机主网卡不可删除；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（13）支持修改配置云主机网卡的安全组规则；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（14）支持绑定浮动私有 IP 地址，为网卡提供第二个IP地址，实现更灵活的网络功能，比如 HA双机热备时的浮动IP；</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（15）支持虚拟私有云（VPC）；</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（16）支持云主机安全组的设置；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（17）支持自定义私网IP地址；</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（18）支持为云主机配置弹性IP，包括新分配弹性IP和使用已有弹性IP；支持云主机弹性IP解绑定；</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（19）支持云主机弹性IP带宽调整；</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（20）支持多种性能的云硬盘；提供普通IO（SATA）、高IO（SAS）、超高IO（SSD）三种类型的块存储；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（21）Windows云主机的系统盘默认为40G；Linux 云主机的系统盘默认为40G；</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（22）云主机的数据盘大小可根据用户的需求进行设定，最小容量为10G，可以以10G步长增加，最大可指定32T；</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（23）云主机的数据盘可添加多块，单台云主机最多挂载23块数据盘；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（24）支持云硬盘的扩容；对单块系统盘或数据盘进行扩容（磁盘卸载后），数据盘容量最大可扩展到32T；</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（25）支持云主机备份；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（26）支持密码和证书两种登录方式，其中Windows云主机仅支持密码登录方式；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（27）支持多种登录云主机方式，包括VNC登录，SSH方式登录（Linux云主机），MSTSC方式登录（Windows云主机）；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（28）支持云主机创建时文件注入；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（29）支持重装云主机操作系统；</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（30）支持重置云主机密码；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（31）支持云主机多维度状态监控和告警；</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（32）支持弹性伸缩；</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（33）支持云主机的反亲和性部署。</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（34）支持弹性负载均衡。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（35）提供云主机操作系统Windows Server授权。</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4.云硬盘技术要求：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（1）支持云硬盘的创建/删除、批量创建/批量删除、查看、挂载、卸载；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（2）支持对可用状态数据盘以及系统盘进行扩容；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（3）支持云硬盘备份，可以手动执行备份，也可以通过设置备份策略进行自动备份；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（4）支持共享云硬盘，可以创建共享云硬盘，最多同时挂载到16台云主机上；</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（5）支持从备份创建云硬盘，即根据现有的备份云硬盘来创建一块新的云硬盘；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（6）支持创建SCSI模式磁盘，支持SCSI指令透传；</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（7）支持对云硬盘读速率、读操作速率、写速率、写操作速率的监控；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（8）支持普通IO、高IO、超高IO三种类型的云硬盘，单盘最大支持32T容量，超高IO单盘最大吞吐量达到350MB，最大IOPS达到20000；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（9）三副本冗余，数据持久性达99.99999%。</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5.云监控技术要求：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（1）提供监控统一平台；提供基于Web的用户自助服务门户；</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（2）云监控服务支持对弹性云主机、云硬盘、弹性负载均衡、弹性伸缩和RDS等产品的监控，系统会自动识别用户正在使用的实例，并将其作为监控对象为用户提供实例性能监控数据；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（3）控制台支持用户查看30天内的监控数据，用户查看历史数据时，可自定义数据查看时段、原始数据聚合时段以及原始数据聚合方式；支持用户导出2天内的原始监控数据；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（4）支持虚拟资源的自动伸缩。包括但不限于：自动增加/减少虚拟负载均衡器后端数量，调整外部IP的带宽限制等；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（5）支持对虚拟资源指定监控告警策略，告警策略中可以指定联系人，支持邮件&amp;短信告知。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6.开放性要求：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（1）基于OpenStack基础架构；</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（2）支持Xen或KVM虚拟化引擎；</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（3）业务可移植性；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（4）基于原OpenStack开发的管理平台。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7.合规性：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提供不低于符合国家三级等级保护要求的云安全服务能力，提供云平台整体的安全三级等保及网络资源。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8.成熟度：</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（1）能够基于现有云资源完成两地三中心部署而无需通过其它数据中心；</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（2）云分布在多个城市，有同城多个可用区域，每个可用区有足量的资源并具有足够的冗余；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（3）云平台本身的运营维护、安全升级和系统升级（如：当硬件或基础操作系统需要进行硬件维护、安全补丁的过程中）对云服务器和云数据库的可用性无影响；</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（4）可提供高可用和灾备的解决方案，并帮助进行这些解决方案在流程、应用架构和基础架构的落地咨询；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（5）提供安全防护解决方案咨询服务，规划安全架构设计，产品选型。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9.其它要求：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投标时在投标文件中提供信息保护承诺书，即承诺保护客户的数据隐私，对于因服务提供方过失或故意导致的客户数据泄漏，以及由此引发的后续问题，承担刑事、民事等相关法律责任。</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▲10.服务要求：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（1）7×24小时技术支持、故障申告电话；</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（2）7×24小时即时通讯工具技术服务支持；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（3）提供对于发生的变更、故障、安全事件的完整文档材料，并在故障明确后12小时内提供；</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（4）提供审计便利；</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（5）承诺数据不出机房，不将客户数据作为商业变现手段；</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（6）专业的业务迁移服务，帮助客户完成传统业务、其他云上业务迁移到专属云平台。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11.技术支持要求：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（1）本地化服务、7×24小时到场服务；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12.报价人所投云平台厂商或运营商要求：使用Openstack的开放标准，要求技术厂商品牌为国产品牌，并且不存在私有标准。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13.安全方面要求：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（1）告警服务方面，使用SOC系统实现安全告警，实时收集服务器和网络信息，通过机器学习，大数据安全分析，可对过去，现在以及未来的安全威胁有所察觉；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（2）安全监控和调查的入口以及监控台的使用方面，支持客户监控台，使用DDOS防护和网站安全监测服务可以提供报告。</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▲14.信息安全防泄密承诺要求：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lang w:eastAsia="zh-CN"/>
              </w:rPr>
              <w:t>不允许云服务商在ECS、裸机等云资源池内部植入信息采集客户端（Agent），包括使用该Agent进行内部应用状态监控，数据收集等侵犯租户私有信息，用于商业变现。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云下一代防火墙</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lang w:val="en-US" w:eastAsia="zh-CN"/>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1、第三方兼容性测试: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可提供第三方云平台兼容性测试证书/测试报告，并可在第三方云平台官网可查询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2、Hypervisor：</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（1）支持vmware平台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（2）支持KVM平台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（3）支持Xen平台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（4）支持hyper-V平台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3、自动化部署</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▲（1）支持使用VMware Tools完成初始化配置的注入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 xml:space="preserve">  （2）支持使用Qemu Guset Agent完成初始化配置的注入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▲（3）支持授权的自动化下发</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▲（4）支持使用cloud-init完成初始化配置的注入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4、授权管理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▲（1）授权可批量自动下发，自动回收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 xml:space="preserve">  （2）支持公网授权验证方式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（3）支持内网授权验证方式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5、性能要求</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（1）四层吞吐：2G</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（2）七层吞吐量：200M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 xml:space="preserve"> （3）最大并发连接：250K</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 xml:space="preserve">  （4）每秒新建连接：40k</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 xml:space="preserve">  （5）IPSEC VPN最大隧道数：500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（6）SSL VPN最大用户数:500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6、用户认证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（1）支持本地用户认证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（2）支持外部服务器用户认证(RADIUS、LDAP、MS AD)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（3）支持AD/LDAP用户/组织结构同步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（4）支持Web认证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（5）支持基于MAC的用户认证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（6）支持Web认证后的SSO</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7、QOS流量管理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（1）支持两层八级管道嵌套，能够同时做到两个维度的流量控制,对多层级管道进行最大带宽限制、最小带宽保证、每IP或每用户的最大带宽限制和最小带宽保证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（2）支持链路状态监控，可查看指定应用/应用组详情，支持选择多条链路进行对比分析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8、地址转换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▲（1）为解决公网IP地址资源问题，支持NAT的端口扩展技术，实现单个公网IP的无限地址转换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▲（2）支持NAT地址可用性探测，支持NAT公网地址池中IP有效性检测，避免因NAT地址无法使用导致业务中断</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9、高可靠性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（1）支持配置、会话同步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（2）支持修改虚拟MAC地址</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（3）支持HA同步协商使用单播模式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10、防病毒</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▲（1）支持对压缩文件类型的病毒检测，必须支持RAR、ZIP、GZIP、BZIP2、TAR等压缩文件类型；支持对多重压缩文件的病毒检测，且不小于5层压缩，支持对超出行为自定义处理方式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（2）支持加密流量开启病毒过滤功能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11、入侵防御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▲（1）支持CC攻击检测，支持访问限速、代理限速、自定义请求阈值、爬虫友好等方法，检测到CC攻击时支持JS Cookie、重定向、访问确认、验证码四种认证方法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▲（2）具备7000种以上攻击特征库规则列表，至少支持基于协议类型、操作系统、攻击类型、流行程度、严重程度、特征ID等方式的查询，并支持网络实时更新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▲（3）支持SQL注入、XSS防护及自动抓包，支持HTTP头域中的URL、Cookie、Referer、POST检查点配置防护策略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12、VPN功能</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（1）支持IPSec/L2TP VPN及创新的PnP VPN</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（2）支持IKEv1、IKEv2协议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（3）支持 SSL VPN及TLSv1.2 ( 可选 USB-key)</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（4）支持Xauth协议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（5）支持OCSP和SCEP协议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（6）支持Android、iOS、Mac、linux等移动设备的安全接入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13、未知威胁监测</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（1）支持SMTP、POP3、IMAP4、FTP等协议类型的检测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（2）支持对PE文件在上传云沙箱前进行文件可信证书检测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（3）支持APK、JAR、MS-OFFICE、PDF、SWF、RAR、ZIP等文件类型的检测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（4）独立出沙箱日志类型展示、支持行为报告PDF文件导出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14、僵尸网络C2防御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▲（1）支持通过监控C&amp;C连接发现内网肉鸡，阻断僵尸网络/勒索软件等高级威胁进一步破坏，并定期升级更新僵尸网络服务器地址</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▲（2）支持TCP、HTTP、DNS协议检测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 xml:space="preserve">  （3）支持C&amp;C IP和域白名单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▲（4）支持C&amp;C IP和域名两种方式检测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15、IP信誉库</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支持对僵尸肉鸡、垃圾邮件发送者、Tor节点、失陷主机、暴力破解等风险IP的流量进行识别和过滤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16、安全管理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（1）支持对管理员登录方式设定，包括Telnet、SSH、HTTP、HTTPS等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（2）至少内置三种管理角色，包括系统管理员、系统操作员、系统审计员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云数据库审计与防护</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lang w:val="en-US" w:eastAsia="zh-CN"/>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1、性能要求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（1）SQL处理能力≥30000条/秒</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（2）采用海量日志存储及高速检索技术，日志存储能力≥25亿条（1T本地存储）</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▲（3）数据库实例：8个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2、云平台兼容性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支持公有云、私有云部署，支持目前市场上主流的云平台架构，如：VMware vCloud、 Openstack、 KVM、RHEV、Hyper-V、 CloudStack、 Apache Mesos等。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3、多功能合一</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▲单一设备即可同时支持包括数据库审计、风险扫描、状态监控、运维审计等功能，可按需扩展，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4、数据库兼容性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支持Oracle、SQLserver、MySQL、DB2、Sybase、Informix、Postgresql、Teradata、Cache、达梦、南大通用、人大金仓、神通、浪潮KDB、湖南上容、MongoDB、Hive、Hana、HWMPP、HighGo等20种主流数据库防护和审计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5、数据库审计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（1）支持对SQL语句执行结果（成功/失败）、SQL语句执行时间、SQL语句执行异常等数据库操作响应信息的审计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（2）系统提供白名单规则策略，系统提供黑名单规则策略，系统提供正则表达式规则策略，系统提供关键字表达式规则策略，系统提供例外规则策略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▲（3）支持定义事件类型，每种事件类型可以对应多个事件策略，不同策略命中的事件可以有高、中、低等多个风险级别支持定义所有SQL的相应威胁程度，至少包括高、中、低、提醒等告警级别</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（4）对数据库客户端运行过程中自动产生的SQL语句的过滤，减少不必要的审计记录。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可对日志进行细粒度解析，支持审计数据库操作(DM)、对象管理(DD)、控制(DC)等操作语句的审计，解析后的日志记录至少包括访问发生时间、客户端IP地址、客户端MAC、终端程序、访问账号、访问数据库名、操作表名、SQL语句、数据库响应时间以及返回结果等关键信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▲（6）通过三层关联技术，对应用服务器的真实用户/用户组的操作行为进行细粒度审计。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6、审计策略与规则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设备必须自带默认审计策略，支持用户自定义策略和规则，系统必须支持配置操作行为的黑名单、白名单，方便用户灵活配置审计规则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▲支持以操作类型、时间、IP地址、用户名、主机名、终端名、数据库操作类型、数据库表、影响的行、字符串、认证结果、响应时间、关键字、敏感数据、等作为事件识别规则及审计规则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7、审计告警</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▲（1）内置自动告警设置，允许用户设定威胁自动告警，告警必须提供级别设定，至少提供致命、高风险、中风险、低风险4种告警级别</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（2）支持SYSlOG、SNMP TRAP、邮件、FTP等多种事件告警和提示方式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8、白名单设置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（1）支持对于符合条件的SQL语句直接放行，不进行记录功能</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▲（2）支持时间、IP地址、用户名、终端名的白名单策略，将已知可信用户、可信时间之外的操作识别为高风险操作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9、访问控制功能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（1）能够根据不同的用户指定不同的数据访问策略，未授权用户在访问敏感数据时根据设置返回自定义的数据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（2）支持具备业务智能感知能力，可以自动学习应用程序访问数据库的行为特征，并自动建立安全访问规则，允许合法的访问行为，对异常SQL行为进行跟踪和阻断</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（3）支持数据在线脱敏，支持前缀明文的脱敏方式，能够根据权限设置不同的脱敏方式，可对列中指定的前N字节不显示，例如对身份证号的前10个字节不显示。（支持数据库：人大金仓、MySQL）</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10、监控扫描</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▲（1）提供对数据库漏洞、不安全配置、弱口令、补丁等深层薄弱环节的安全检测及准确评估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（2）支持服务扫描和发现功能，通过扫描网络中的开放端口以及确定监听这些端口的服务。如主机IP、端口、主机操作系统、服务的类型等。并实现自动或手动将这些服务添加到数据库引擎</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（3）支持对数据库服务器的扫描，实现对数据库的表、字段等敏感信息的自动识别</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11、检索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▲（1）支持将审计日志的敏感字段进行模糊化处理，防止敏感数据泄露</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▲（2）支持SQL关键字翻译功能，支持将审计记录中SQL语句关键字翻译成中文，便于非专业人员阅读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云堡垒机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p>
            <w:pPr>
              <w:pStyle w:val="1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z w:val="24"/>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套</w:t>
            </w:r>
          </w:p>
          <w:p>
            <w:pPr>
              <w:pStyle w:val="1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z w:val="24"/>
                <w:highlight w:val="none"/>
              </w:rPr>
            </w:pP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1、▲至少含50个授权；</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2、单点登录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▲支持IE代填类型包括 JS、flash、HTML5等特殊登录页面；支持Google浏览器代填（仅支持HTTPS）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3、支持协议类型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数据库类型：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（1）Oracle：PLSQL、TOAD、SQLPLUS、SQLDEVELOPER</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（2）Mysql：MYSQLFRONT、HeidiSQL</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（3）SQL Server：SQLserver（2000-2012）</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（4）Informix：DBACCESS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（5）Sybase：SCVIEW4</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（6）DB2：DB2CMD、DB2QUEST</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（7）WEB应用：HTTP、HTTPS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（8）KVM类:DSR、DSVIEW、RARITAN、RARITAN_CC</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▲（9）其它应用：AS400、PGADMIN、PCANYWHERE、RADMIN、DameWare、CiscoASDM、VMware vSphere Client</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▲（10）其它应用：REALVNC</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4、系统自身安全性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▲支持IP自动禁止功能，系统支持IP自动禁止功能，对连续登陆账号密码错误的来源IP自动屏蔽，可通过管理员解除屏蔽。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5、无缝应用发布功能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▲要求以上所有图形化应用在实际操作环境中均可以正常使用且可自由调整应用的窗口大小，做到无缝发布，拖拽窗口应自然流畅，无卡顿现象，像是在本地运行应用程序一样</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6、运维管理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▲（1）支持向导模式，为管理员和运维人员提供操作向导模式，方便用户进行设备管理和使用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（2）支持自动化运维，可以制定计划任务，至字符类资产执行事先编辑好的脚本脚本超时执行时间为每个计划在单台机器上的超时时间。执行超过超时间后会断开连接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（3）支持首页自定义，用户在个人设置中自定义登录首页，首页可以配置为最近使用、常用、全局搜索等页面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7、设备账号密码管理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（1）支持批量管理，在线批量设备帐号修改；支持设备帐号属性添加和修改，包括帐号密码、应用参数、帐号状态、特权帐号、应用端口、应用密码提示、帐号类型、帐号提示符、帐号同步、改密脚本</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▲（2）支持linux、unix、网络设备、windows2000/2003/2008的自动改密功能；无需通过插件、引擎或特殊端口对目标设备进行自动改密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▲（3）在系统完成密码修改之后，自动进行新密码登录测试，以便进一步校验密码修改结果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▲（4）支持将目标设备资产的账号密码进行密函打印导出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▲（5）支持SSH公钥登录，通过ssh-keygen产生公钥和私钥密码对，上传堡垒机，可实现免密码登录服务器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8、权限管理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访问控制功能，系统提供访问控制功能，支持对系统的用户登录进行可配置的策略设置，根据策略因子：用户或用户组、日期、每月、每周、时间、源地址、目标地址、目标端口、目标账号、动作(接受、拒绝)来定制访问策略对用户或用户组行为进行控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（2）支持SFTP和FTP目录锁定，默认规定用户登录后，只能在其目录下进行操作，不能随意跳转至其他目录进行操作，也可通过开关打开限制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9、运维审计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（1）图形终端键盘操作记录：支持图形终端键盘操作记录，完整记录键盘动作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▲（2）数据库运维SQL命令：系统应具备审计到详细的SQL语句，而非键盘符指令，并要求记录到SQL语句的执行时间</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▲（3）图形标题栏识别（OCR）：系统应具备对图形运维中的标题名进行智能提取，并可以从任意一个标题名开始回放。可支持中英文操作系统的标题栏体系。</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（4）WEB在线回放完整会话；字符终端操作会话支持倍速播放；图形操作会话支持拖拉定位播放；支持暂停、停止、重新播放等播放控制操作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（5）审计录像采用数据流回放技术，空闲操作（无屏幕变化）日志无增长，节省了日志空间</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▲（6）系统应具备审计到FTP/SFTP传输的原始文件，并可以在审计系统上进行备份并下载查看其具体内容。支持人工开关自由选择是否备份原文件。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▲（7）对大于一定大小的FTP/SFTP运维审计中的文件可进行异地转储，并可记录文件md5值，保障文件的完整性和有效性。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（8）提供搜索功能，可组合目标主机地址、登录地址、堡垒机用户、远程账号、时间、键盘输入的命令、标题栏等条件进行搜索，快速定位会话记录；搜索条件“用户命令”支持“或”和“与”逻辑关系</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▲（9）字符运维命令返回值搜索和屏幕导出，支持搜索命令的返回值信息，并支持将屏幕信息导出为文本</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10、告警模块</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（1）支持图形操作告警，支持RDP会话针对操作行为告警（针对标题栏进行告警），可进行告警内容设置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（2）支持数据库操作告警，支持数据库应用针对操作命令进行告警，可进行告警内容设置（告警内容支持动作，表名等）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云日志审计系统</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1、性能参数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（1）支持2个虚拟网络接口</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（2）日志处理速率：NAT日志20000/s、文本日志syslog3000/s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（3）存储能力：2G链路下180天NAT日志存储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▲（4）存储空间支持2TB</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▲（5）支持集中和分级部署</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2、资产管理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b/>
                <w:bCs/>
                <w:color w:val="000000"/>
                <w:sz w:val="21"/>
                <w:szCs w:val="21"/>
                <w:highlight w:val="none"/>
                <w:lang w:eastAsia="zh-CN"/>
              </w:rPr>
              <w:t>▲</w:t>
            </w:r>
            <w:r>
              <w:rPr>
                <w:rFonts w:hint="eastAsia" w:ascii="宋体" w:hAnsi="宋体" w:eastAsia="宋体" w:cs="宋体"/>
                <w:color w:val="000000"/>
                <w:sz w:val="21"/>
                <w:szCs w:val="21"/>
                <w:highlight w:val="none"/>
                <w:lang w:eastAsia="zh-CN"/>
              </w:rPr>
              <w:t>（1）资产支持组织管理、网络管理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▲（2）系统支持对IP对象的自动发现功能；对自动发现的设备可以转资产或删除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3、日志处理速率</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（1）二进制NAT日志：20,000EPS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（2）SYSLOG日志：3,000EPS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4、日志管理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▲（1）支持IPv6的会话日志、NAT日志、PBR日志、SLB日志</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▲（2）被采设备无需安装任何代理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通过以下种类进行日志浏览并可自定义查询条件，包括：事件日志、网络日志、配置日志、IPS日志、威胁日志、安全日志、会话日志、策略路由日志、NAT日志(含NAT444)、SLB日志、URL日志、IM（包含移动QQ、微信）上下线日志、论坛发帖日志、邮件日志、FTP日志</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（4）支持查询条件记忆，记住最新使用的十个查询条件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▲（5）支持第三方日志的收集和查询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（6）支持后台任务查询和邮件通知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▲（7）支持分布式查询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5、日志审计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▲（1）支持显示审计事件分类统计列表，根据审计策略名称、审计事件类型、被审计人员、目标设备地址四个维度展现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▲（2）支持审计对象的定义，包括：审计目标对象、审计行为对象、审计行为执行者对象、审计来源对象、审计时间段对象等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提供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6、统计报表</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支持统计的报表内容包括：</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（1）系统资源、设备日志条数排名、设备日志所用空间排名、日志条数排名、日志所有空间排名、源IP日志量排名、目的IP日志量排名、日志接收趋势排名、威胁攻击次数、会话日志APP访问量、URL访问量等排名</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（2）支持按照天、周、月、季等周期生成周期性统计报表，统计粒度可达到分钟、小时和天，并能够通过邮件发送给指定人员。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7、日志查询性能</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（1）10分钟内二进制日志查询低于20S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（2）10分钟内文本日志查询低于20S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（3）1天内二进制日志查询低于10min</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（4）1天内文本日志查询低于10min</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（5）1月内二进制日志查询低于100min</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8、设备监控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（1）支持对发送日志的设备状态监控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（2）支持自定义监控面板和监控内容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9、基础系统</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▲基于Linux的专属安全系统，安全性高。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云WEB应用防火墙</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▲1、性能要求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（1）网络层吞吐：5G</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（2）并发连接：40万</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（3）HTTP吞吐量：1200M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（4）HTTP并发连接/新建连接：10万/2800</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（5）HTTPS吞吐量：200M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（6）防护站点数量：10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2、Web应用防护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▲（1）系统具备注入攻击防御能力，可以对SQL注入、LDAP注入、SSI指令注入、Xpath注入、命令注入、远程文件包含以及其他注入进行防御；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（2）系统具备跨站攻击防御能力，可以对XSS和CSRF攻击进行防御；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（3）支持SSL透明代理，可以对HTTPS网站进行保护；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▲（4）具备个人敏感信息防泄漏功能，可以检测到个人身份信息（包括中国大陆身份证号、港澳台身份证号、美国社会安全号）、银行卡号、信用卡号、邮件账号的信息泄露；</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（5）系统具备保护Cookie安全能力，可以防止Cookie被恶意篡改、Cookie被恶意劫持；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（6）支持细粒度的HTTP命令级访问控制策略，可以根据客户端IP、HTTP操作方法、HTTP头名称、HTTP内容类型、HTTP协议版本、URI路径等进行访问控制；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（7）系统具备特殊漏洞攻击防御能力，可以对针对Web服务器、Web框架、Web应用程序的漏洞攻击进行防御；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（8）系统具备防御资源非法访问能力，可以对非法上传、非法下载和盗链攻击进行防御，支持根据文件大小、MIME文件类型进行非法下载控制；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（9）部署在负载均衡设备或代理服务器之后时，可以解析源IP地址（支持X-Forward-For属性），对客户端的真实IP进行阻断；</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 xml:space="preserve">▲（10）支持基于指纹技术的高级反爬虫和高级机器人流量识别；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▲（11）周期性生成爬虫报告，区分非恶意爬虫，恶意爬虫，支持高级持久性爬虫；</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3、Web漏洞扫描及虚拟补丁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产品支持Web应用漏扫，支持的扫描各种类型的Web漏洞包括：SQL注入漏洞、XSS攻击漏洞、Web服务漏洞、信息泄露漏洞、异常访问漏洞；扫描方式支持普通扫描和侵入式扫描；支持手动扫描和定期扫描，可以定期自动扫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▲（2）可以对URL扫描深度、链接总数、文件数进行限制；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（3）扫描报告可以进行导出，支持PDF、XML文件报告；</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▲（4）支持根据扫描报告生成虚拟补丁，用户无需中断业务即可针对Web漏洞提供快速保护；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4、网络层攻击保护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（1）支持各类拒绝服务攻击，包括：Ping of Death、Teardrop、IP分片、Land、ICMP大包、WinNuke等；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（2）支持各类Flood攻击，包括ICMP Flood、UDP Flood、TCP-SYN Flood、ARP欺骗、DNS查询洪泛等；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5、IPv6</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（1）支持IPv4、IPv6双栈部署，可同时添加IPv4和IPv6地址为保护站点；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（2）支持网站IPv6应用层改造；</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6、自学习策略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▲（1）支持对保护站点的流量进行智能学习，并根据学习结果生成针对性的防护策略；学习的内容包括：动态URL地址、URL参数、HTTP访问方法等信息；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▲（2）支持学习模式和保护模式，学习完成后可以自动切换到保护模式；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7、应用加速及服务器负载分担</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支持页面缓存及压缩、连接复用、支持SSL卸载；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8、日志、报表和告警</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▲（1）提供韦富的日志信息，包括设备管理日志、网络安全日志、网页安全日志、防篡改日志、访问控制日志、自学习策略日志等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▲（2）支持多级日志聚合，帮助管理员准确发现及定位威胁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▲（3）支持记录攻击事件的HTTP所有请求头信息，含请求的URL、UserAgent、POST内容，cookie等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▲（4）支持报表，提供安全风险概览、站点风险详情、攻击类型详情、站点篡改分析、站点访问量、网络层攻击汇总、系统运行状况等多维度报表模板，支持用户自定义报表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9、运维操作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支持移动运维，通过手机 APP管理多台vWAF并监控其运行状态；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网页防篡改系统</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▲1、基本要求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（1）支持windows/Unix/Linux/Solarie/AIX/HP-UNIX等主流操作系统。</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（2）支持IIS、Apache、Weblogic、Tomcat、WebSphere等WEB发布类型。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（3）B/S架构，可以支持多客户端管理。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（4）支持管理用户密码复杂度策略设置。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（5）核心技术采用基于文件过滤驱动保护技术。</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eastAsia="zh-CN"/>
              </w:rPr>
              <w:t>（6）License授权数量：10</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2、性能要求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（1）响应时间：当网站文件遭到篡改攻击响应最短时间小于2ms。</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（2）最多可保护对象：系统能够保护站点的最大文件和目录的数量不限。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（3）最大保护目录深度：系统能够保护站点的最长路径不得小于10级。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（4）资源占用率：系统运行过程中，被保护主机的CPU资源占用率和内存占用率小于2%。</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3、日志功能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（1）系统能够对用户操作、文件操作和修改、安全日志以及策略配置事件进行完整日志记录。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（2）系统支持日志记录查询及导出，支持excel报表导出查询。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（3）系统提供设备健康性日志图表统计。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（4）系统支持用户自定义模块报表生成。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（5）日志告警支持声音提示报警，支持邮件提示报警，系统支持报警提示框。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（6）系统需支持日志统计分析,根据操作类型,篡改文件等提供数据统计。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4、防篡改功能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（1）支持各类网页文件的保护，包括静态和动态网页以及各类文件信息。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（2）支持自定义保护策略名称。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（3）支持仅监控保护功能。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（4）系统需支持用户权限分级,可以设立多个基于设备的受控管理员。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（5）支持对指定文件夹以及子文件夹的保护，避免上传非法文件及木马等恶意文件或插入恶意代码。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（6）系统支持管理设备图形化展示。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（7）系统配置完成后，系统后台运行，支持断线检测。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（8）系统支持在断线情况下对网页文件目录的防护功能。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（9）系统支持黑白名单设置功能，提供进程黑白名单设置。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（10）支持NFS网络文件系统防篡改保护。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（11）支持NAS等网络存储防篡改保护。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（12）支持docker容器应用的防篡改保护。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（13）支持设备性能实时监控，实时告警，并图形化展示。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（14）支持设备网络健康性监控，实时告警，并图形化展示。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（15）防篡改保护进程被意外终止后，依然可以进行网页防护。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（16）支持对系统关键文件目录的隐藏功能。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（17）支持用户在监控端手动启停保护功能，并需经过身份认证。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（18）可在管理平台对web服务器进行网络故障诊断。</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lang w:eastAsia="zh-CN"/>
              </w:rPr>
              <w:t>（19）支持对系统服务进行监控功能。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安全管理中心</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1、性能要求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可管理设备数量：20个</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2、部署方式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旁路部署、分布式部署</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3、登录方式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（1）支持HTTP/HTTPS/SSH登录方式管理HSM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（2）支持本地和radius账户登录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4、设备管理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（1）支持对NGFW设备进行集中管理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（2）支持K/X系列设备进行集中管理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（3）支持对NIPS设备进行集中管理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（4）支持对云·界进行集中管理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（5）支持对WAF进行集中管理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（6）支持对BDS进行集中管理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（7）支持对IDS进行集中管理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（8）支持通过IP/域名的方式从主动单台或批量添加设备</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（9）支持设备主机名称、设备序列号、版本、管理IP、设备运行时间、接口状态、新建连接及会话等相关信息显示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（10）支持曲线图显示设备的接口状态、CPU利用率、内存使用率、会话数、总流量、应用流量以及用户流量等信息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（11）支持配置锁定</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（12）支持批量重启NGFW设备</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（13）支持批量修改NGFW密码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（14）支持NGFW自动化巡检</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（15）支持按地域、VPN组网整理设备组</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（16）支持设备组备份和恢复</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5、配置文件管理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（1）配置历史对比：基于高效文件比较算法,对两个配置文件进行快速比较，高亮显示差异内容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（2）配置文件恢复：支持配置文件单台/批量的导出、导入，支持通过本地的配置文件来恢复设备的配置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（3）配置变更管理：基于4W（Who、When、What\where）的审计方法，实时记录文件配置变更的内容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（4）配置文件定时获取：支持按照每天/周/月来定时获取配置文件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6、升级管理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（1）支持对管理的防火墙、VFW和NIPS进行软件版本批量升级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（2）支持对APP、AV、IPS和URL特征库进行批量升级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7、SD-WAN</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（1）支持VPN网络管理，包括VPN地图展示、列表展示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（2）支持上网业务和内网业务发布</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（3）支持VPN星型组网，分支设备可通过U盘开局，快速组建VPN网络</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（4）支持mesh组网</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8、策略运维</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（1）支持对设备策略规则的统一集中管理，可以管理所有设备的策略规则，包括查看、编辑、删除设备本身的策略规则，创建共享策略规则并集中下发等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（2）支持单一设备的策略管理，可以管理单设备的策略规则，包括查看、编辑、删除设备本身的策略规则和策略下发等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（3）策略应用：给指定的设备策略统一在策略列表头部或者尾部批量添加安全策略，还可以为指定共享安全策略添加头部批量添加安全策略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（4）支持安全策略冗余检测和无用的对象检测,策略利用率、策略操作审计记录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（5）VSYS策略集中管理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（6）策略快照与回滚</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（7）支持策略分组和策略导入导出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（8）支持批量添加私有策略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（9）策略匹配分析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（10）支持策略助手功能，通过分析FW的session日志，对已有策略进行分析，帮助用户生成更精细化的安全策略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9、工单管理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（1）支持工单的新建、处理、审核、下发</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（2）支持工单中对象名称自动生成，可自定义命名规则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（3）支持工单处理时自定义策略查找下发设备</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（4）支持工单的新建、处理、审核、下发</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（5）支持工单批量审核</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（6）支持通过工单系统批量下发安全策略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（7）支持根据工单安全策略的源目IP地址自动匹配下发设备</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（8）支持工单批量导入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（9）支持工单策略的冗余检测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（10）支持工单API，对接工单管理系统</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10、NAT配置管理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支持NAT规则的创建、删除和修改，支持NAT规则统一下发，支持NAT继承</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11、路由配置管理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（1）支持静态路由的创建、删除和修改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（2）支持私有策略路由的创建、删除和修改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12、LLB集中管理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支持私有LLB模板配置管理，包括模板/规则的新建、编辑和删除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13、IPS策略集中管理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支持私有和公有威胁防护策略创建，威胁防护列表维护；支持私有和公有IPS策略创建，IPS特征上传，支持IPS监控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14、防病毒规则集中管理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支持私有和公有防病毒规则创建、删除、修改和管理并在策略中调用下发</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15、URL规则集中管理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支持私有和公有URL规则创建、删除、修改和管理并在策略中调用下发</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16、iQoS规则集中管理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支持私有和公有iQoS规则创建、删除、修改和管理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17、SLB规则管理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支持在对象中添加SLB服务池，支持DNAT中配置SLB服务池</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18、AAA配置管理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支持在防火墙和VFW上对象中配置AAA服务器，支持AAA服务器的创建删除和配置修改</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19、用户配置管理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支持在防火墙和VFW上本地AAA服务器上的用户和用户组的创建、修改和删除，支持批量导入本地用户支持外部AAA服务器上的用户的同步和查看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20、角色配置管理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支持在防火墙和VFW上创建、修改和删除角色，支持角色映射管理的创建修改和删除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21、监测对象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支持私有监测对象的配置管理，包括新建、编辑、删除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22、内存配置</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支持mysql内存可配</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23、设备监控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（1）总设备数统计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（2）在线设备数统计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（3）最近一小时告警数统计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（4）设备告警信息实时监控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（5）设备运行状态实时监控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（6）支持实时的流量监控，并在客户端通过饼状图或者柱状图直观显示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（7）支持设备接口（TOP 10）流量查看，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（8）支持指定接口TOP 10 IP流量查看，支持指定IP的TOP 10应用的流量查看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（9）支持指定接口TOP 10应用查看，支持指定应用的TOP 10 IP的流量查看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（10）支持实时的攻击情况监控，支持饼状图或者柱状图直观显示：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 xml:space="preserve">（11）支持设备接口遭受攻击（TOP 10）查看；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（12）支持指定接口发起攻击TOP 10 IP查看，支持指定IP发起的TOP 10攻击类型查看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（13）支持指定接口TOP 10攻击类型查看，支持发起指定攻击类型的TOP 10 IP查看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（14）支持VPN状态监控，支持VPN拓扑图呈现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（15）支持实时的被管理设备的受病毒攻击情况监控，支持饼状图直观显示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24、日志管理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（1）安全管理中心平台可接收设备发送的多种日志信息，经过系统处理后，用户可进行多维度、多条件的浏览，日志根据颜色区分级别</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（2）支持通过以下种类进行日志接收并可自定义查询条件，包括：系统日志、配置日志、会话日志、地址转换日志（NAT和NAT444）、网页访问日志、主流网络应用日志（如即时通信、文件传输、BBS、邮件等）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（3）支持数据安全日志</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（4）支持策略路由日志接收和自定义条件查询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（5）支持日志搜索功能，搜索条件记录和书签</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（6）支持日志导入和自动或手动导出，远程日志备份，支持日志清理功能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（7）支持将日志转发至第三方syslog平台进行存储解析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（8）支持基于日志查询结果导出可读日志至本地或FTP Server</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（9）支持日志过滤功能，过滤条件包括设备选择、日志类型、日志级别</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25、查询管理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（1）支持查看历史监控信息，通过定义历史查询条件，包括指定查询参数和设置查询时间，进行历史数据统计和分析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（2）可历史数据统计包括：流量统计分析、攻击统计分析、病毒统计分析、上网行为统计分析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26、统计报表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（1）提供直观、丰富的统计报表，通过对设备信息、网络访问和用户行为进行综合分析，为用户呈现全方位、多角度的统计数据和图表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（2）支持按照天、周、月、季等周期生成周期性统计报表，统计粒度可达到分钟、小时和天，并能够通过邮件发送给指定人员</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ab/>
            </w:r>
            <w:r>
              <w:rPr>
                <w:rFonts w:hint="eastAsia" w:ascii="宋体" w:hAnsi="宋体" w:eastAsia="宋体" w:cs="宋体"/>
                <w:b/>
                <w:bCs/>
                <w:color w:val="000000"/>
                <w:kern w:val="0"/>
                <w:sz w:val="21"/>
                <w:szCs w:val="21"/>
                <w:highlight w:val="none"/>
                <w:lang w:eastAsia="zh-CN"/>
              </w:rPr>
              <w:t>支持统计的报表内容包括：</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（1）设备状态、流量报表、网页浏览审计报表、即时通信审计报表、 网络行为审计报表、病毒过滤审计报表、设备的病毒数统计信息"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（2）支持自定义报表任务和系统的预定义报表任务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（3）支持自定义报表创建人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（4）支持自定义报表输出邮件标题及正文</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（5）支持VPN断线统计报表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27、告警</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 xml:space="preserve">（1）支持基于攻击次数、病毒数阈值、特征事件、关键字、日志级别等多种告警条件定义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（2）支持通过邮件和短信方式外发告警信息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28、权限管理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（1）基于角色的用户管理，支持预定义系统管理员、操作员和审计员等角色，并可自定义角色</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（2）基于设备(或VSYS)的权限管理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29、系统</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（1）支持中英文界面并可切换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（2）支持系统时间/时区修改和internet同步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（3）支持系统磁盘自动清理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（4）支持配置备份和恢复，导出和导入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（5）诊断工具：通过DNS查询、ping、traceroute等方式进行网络排错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（6）支持系统自动修复功能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（7）支持HSM系统密码保护</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（8）支持联动智源，可通过智源单点登录到HSM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（9）支持HSM和防火墙使用FTPS方式进行数据传输</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（10）支持admin账户修改默认用户名</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（11）支持密码管理，包括密码锁定策略，密码策略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（12）支持监测进程健康状态，异常时可自动恢复</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（13）支持监控syslog日志速率</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（14）支持系统日志监测及自动清理机制</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（15）支持预估HSM磁盘的剩余天数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30、IPv6支持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（1）支持IPv6策略、NAT、地址薄配置管理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（2）支持IPv6日志采集和查询，包括NAT日志、SESSION日志、PBR日志</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（3）IPv6格式的监控数据的采集、呈现、查询包含设备监控、用户监控、传统威胁监控、上网行为监控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漏洞扫描</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1、性能要求</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IP并发数默认50个，最大100个；任务并发数10个。</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2、资产管理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（1）支持资产树形结构对资产管理，并可自定义资产组</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（2）可对选中资产的提供连通性测试，对测试不通过的资产提供可参考的信息</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3、资产探测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（1）支持端口与服务发现。可对监控目标进行全端口扫描，并整理出服务的端口、应用软件类型、版本，并提供搜索接口可对目标进行搜索。</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▲（2）端口扫描方式：支持TCP SYN扫描、connect扫描、TCP ACK扫描、UDP扫描、TCP FIN扫描、TCP NULL扫描、Xmas Tree扫描、idle扫描等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（3）资产属性变更历史查询：可针对扫描结果进行回溯，查找IP地址以往开启的端口状况</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▲（4）支持自动生成网络拓扑图，并支持手动编辑拓扑图</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4、漏洞检测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（1）支持SQL注入、XSS跨站脚本、命令执行、目录遍历、上传漏洞等检测,能追踪最新的安全漏洞，并及时更新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▲（2）系统支持自助式添加安全扫描插件，安全扫描插件可通过发包匹配关键字与自定义扫描代码方式添加。</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▲（3）支持输入Cookie信息和Cookie自动录制，进行登录扫描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（4）支持自定义爬虫规则</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5、主机扫描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（1）扫描对象支持Windows系列、Linux系列、Unix系列、数据库、应用程序、虚拟化平台等</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▲（2）支持安全扫描，保证扫描过程中目标系统正常运行</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（3）能够扫描常见的网络安全客户端软件（网络防病毒Symantec、TrendMicro、McAfee）的安全漏洞。</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（4）能够扫描常见的应用软件漏洞（如IE浏览器、MSN、Mozilla Firefox、Yahoo Messenger、MS Office、多媒体播放器、VMware虚拟机）的安全漏洞</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（5）提供专门针对DNS服务的安全漏洞的检测</w:t>
            </w:r>
          </w:p>
          <w:p>
            <w:pPr>
              <w:pStyle w:val="21"/>
              <w:keepNext w:val="0"/>
              <w:keepLines w:val="0"/>
              <w:pageBreakBefore w:val="0"/>
              <w:shd w:val="clear" w:color="auto" w:fill="FFFFFF"/>
              <w:kinsoku/>
              <w:wordWrap/>
              <w:overflowPunct/>
              <w:topLinePunct w:val="0"/>
              <w:autoSpaceDE/>
              <w:autoSpaceDN/>
              <w:bidi w:val="0"/>
              <w:spacing w:before="0" w:after="0" w:line="460" w:lineRule="exact"/>
              <w:ind w:firstLine="210" w:firstLineChars="1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▲（6）漏洞规则超过58000条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6、数据库扫描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▲（1）支持授权扫描、非授权扫描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（2）漏洞规则库包括1700多条策略，覆盖权限绕过漏洞、SQL注入漏洞、访问控制漏洞、执行权限过大漏洞、访问权限绕过漏洞、DBMS漏洞、提取漏洞等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▲（3）支持扫描数据库中隐藏的木马病毒</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7、基线配置检查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（1）支持的操作系统有：Windows（32位Windows XP/7 8/10/ Server、64位Windows XP/7/8/10/ Server）、Linux（Centos、Debian、Fedora、Redhat、Suse、Ubuntu等）、Unix（Aix、HP-UX、Solaris等）、国产操作系统（中标麒麟、红旗、深度、凝思等）等</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针对windows系统可采集操作系统基本信息、硬件基本信息、应用软件、进程、活动端口开放情况、开机自启动项、用户列表、主机日志信息、补丁信息、安全审计信息和安全策略配置情况，能够采集浏览器上网记录、USB使用记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（3）扫描能力支持灵活的检查任务制定功能，可以设定手动、定时任务的配置任务检查方式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▲（4）支持安全基线检查项自定义功能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8、弱口令扫描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支持对SMB、FTP、POP3、SMTP、SSH、TELNET、SNMP、RDP、redis、Oracle、MySQL等协议进行在线弱口令扫描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9、等保合规</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（1）支持新建等保测评任务，并支持设置基础信息系统SAG等级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（2）支持导出等保测评报告</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10、渗透测试</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支持SQL注入（获取数据库、表、执行任意命令等）、子域名爆破、GNU Bash 远程代码执行漏洞、Struts 2 S2-005、Struts 2 S2-007、Struts 2 S2-008、Struts 2 S2-009、Struts 2 S2-012、Struts 2 S2-013、Struts 2 S2-045、Struts 2 S2-048、Struts 2 S2-053、Adobe ColdFusion 文件读取漏洞、Couchdb 垂直权限绕过漏洞、Discuz 7.x/6.x 全局变量防御绕过导致代码执行、Drupal Drupalgeddon 2 远程代码执行漏洞等渗透测试功能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11、基线配置核查</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▲（1）支持安全基线检查项自定义功能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 xml:space="preserve">  （2）安全配置核查时，程序占用的资源应尽量的少，扫描主机的CPU平均占用率小于10％，内存占用小于50M；被扫描主机的CPU占用率小于1％，内存占用小于3M；</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12、报表管理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（1）应提供多维度报告统计功能，报告包含漏洞详情、漏洞描述、漏洞风险级别、加固建议等，提供导出功能，格式支持Html、Excel、PDF、Word等主流格式。</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（2）报表统计支持漏洞验证，要求提供详细的验证用例，且漏洞验证需要提供完整的http请求头，并要求提供详细的测试用例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13、补丁联动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支持与微软WSUS补丁系统联动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态势感知</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FFFFFF"/>
              <w:kinsoku/>
              <w:wordWrap/>
              <w:overflowPunct/>
              <w:topLinePunct w:val="0"/>
              <w:autoSpaceDE/>
              <w:autoSpaceDN/>
              <w:bidi w:val="0"/>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1"/>
                <w:szCs w:val="21"/>
                <w:highlight w:val="none"/>
              </w:rPr>
              <w:t>套</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1、流量解析预处理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 xml:space="preserve">   支持常见的PPPOE、VLAN、MPLS等链路层协议；支持对HTTP、DNS、SMTP常用网络协议进行深度解析。</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2、协议识别</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 xml:space="preserve">   能够准确识别HTTP、DNS、SMTP、POP3、IMAP4、HTTPS、NFS、FTP、SSH等常见的网络应用；能够识别非标准端口上的各类常用应用，例如在非80、8080端口上运行的HTTP应用。</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3、资产发现</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 xml:space="preserve">   主动扫描和被动流量监控两种资产探测方式，实时精准的持续监控资产变化情况，可自动发现网络设备、主机、安全设备、操作系统、数据库、web应用等。识别和关联资产端口、服务、组件等信息，全面掌握网络资产状态。</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4、资产管理</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 xml:space="preserve">   自动统计网络资产数量、变化趋势、归属、端口分布、组件分类、操作系统分布等属性信息，自定义资产标签及硬件信息，根据资产属性特征或标签信息进行分类检索统计。自动关联资产存有漏洞及异常行为。</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5、脆弱性检测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通过漏洞扫描完成资产脆弱性评估，漏洞库可覆盖当前网络环境中主流的操作系统、数据库、web中间件、网络设备漏洞，同步更新国家能力中心漏洞检测规则，有效应对突发安全事件，支持以资产存在漏洞及漏洞影响资产两个维展示脆弱性资产。</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6、网络威胁检测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通过协议分析、内容萃取等报告对应的异常事件。可检测勒索软件、恶意软件、信息泄露、C&amp;C通信、扫描探测、暴力破解、系统提权、web攻击等网络威胁。同步国家能力中心下发的恶意URL、域名等信誉数据，完成新型威胁及高级持续威胁的检测。</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7、攻击源警告</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 xml:space="preserve">   支持对存在恶意入侵或探测行为的攻击源IP，推送告警界面，以做警示威慑。</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8、恶意网站警告</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 xml:space="preserve">  通过国家信誉库自动同步恶意网站数据，在用户网络访问恶意网站检测，并对该用户推送警告页面，可自定义配置警告页面。</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9、威胁检测规则库</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内置网络威胁检测规则不少于10000条。</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10、漏洞知识库</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kern w:val="0"/>
                <w:sz w:val="21"/>
                <w:szCs w:val="21"/>
                <w:highlight w:val="none"/>
                <w:lang w:eastAsia="zh-CN"/>
              </w:rPr>
              <w:tab/>
            </w:r>
            <w:r>
              <w:rPr>
                <w:rFonts w:hint="eastAsia" w:ascii="宋体" w:hAnsi="宋体" w:eastAsia="宋体" w:cs="宋体"/>
                <w:color w:val="000000"/>
                <w:kern w:val="0"/>
                <w:sz w:val="21"/>
                <w:szCs w:val="21"/>
                <w:highlight w:val="none"/>
                <w:lang w:eastAsia="zh-CN"/>
              </w:rPr>
              <w:t>漏洞库不少于40000条。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center"/>
              <w:textAlignment w:val="auto"/>
              <w:rPr>
                <w:rFonts w:hint="eastAsia" w:ascii="宋体" w:hAnsi="宋体" w:eastAsia="宋体" w:cs="宋体"/>
                <w:color w:val="000000"/>
                <w:kern w:val="0"/>
                <w:sz w:val="24"/>
                <w:szCs w:val="24"/>
                <w:highlight w:val="none"/>
                <w:lang w:val="en-US" w:eastAsia="en-US" w:bidi="ar-SA"/>
              </w:rPr>
            </w:pPr>
            <w:r>
              <w:rPr>
                <w:rFonts w:hint="eastAsia" w:ascii="宋体" w:hAnsi="宋体" w:eastAsia="宋体" w:cs="宋体"/>
                <w:color w:val="000000"/>
                <w:kern w:val="0"/>
                <w:sz w:val="21"/>
                <w:szCs w:val="21"/>
                <w:highlight w:val="none"/>
              </w:rPr>
              <w:t>云专线资源配置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center"/>
              <w:textAlignment w:val="auto"/>
              <w:rPr>
                <w:rFonts w:hint="eastAsia" w:ascii="宋体" w:hAnsi="宋体" w:eastAsia="宋体" w:cs="宋体"/>
                <w:color w:val="000000"/>
                <w:kern w:val="0"/>
                <w:sz w:val="24"/>
                <w:szCs w:val="24"/>
                <w:highlight w:val="none"/>
                <w:lang w:val="en-US" w:eastAsia="en-US" w:bidi="ar-SA"/>
              </w:rPr>
            </w:pPr>
            <w:r>
              <w:rPr>
                <w:rFonts w:hint="eastAsia" w:ascii="宋体" w:hAnsi="宋体" w:eastAsia="宋体" w:cs="宋体"/>
                <w:color w:val="000000"/>
                <w:sz w:val="21"/>
                <w:szCs w:val="21"/>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center"/>
              <w:textAlignment w:val="auto"/>
              <w:rPr>
                <w:rFonts w:hint="eastAsia" w:ascii="宋体" w:hAnsi="宋体" w:eastAsia="宋体" w:cs="宋体"/>
                <w:color w:val="000000"/>
                <w:kern w:val="0"/>
                <w:sz w:val="24"/>
                <w:szCs w:val="24"/>
                <w:highlight w:val="none"/>
                <w:lang w:val="en-US" w:eastAsia="en-US" w:bidi="ar-SA"/>
              </w:rPr>
            </w:pPr>
            <w:r>
              <w:rPr>
                <w:rFonts w:hint="eastAsia" w:ascii="宋体" w:hAnsi="宋体" w:eastAsia="宋体" w:cs="宋体"/>
                <w:color w:val="000000"/>
                <w:sz w:val="21"/>
                <w:szCs w:val="21"/>
                <w:highlight w:val="none"/>
                <w:lang w:eastAsia="zh-CN"/>
              </w:rPr>
              <w:t>项</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▲1、线路带宽：1条 100M、1条10M；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2、接口类型：LC，FC，RJ45等；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3、线路技术指标：单条专线端到端可用率≥99.90%，电路比特误码率≤1×10-7，丢包率≤0.1%，各个节点最大时延≤10ms，时延抖动率≤10ms；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专线要求全网端到端必须采用光传输通信系统或裸光纤进行组网，提供端对端透明传输，为了确保采购方的网络安全、易维护性，采购方不接受采用PTN、IPSEC、MSAP等类似技术方式组网，并要求保证采购人的数字光纤线路为专用线路，并与其他网络物理隔离；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5、专线要求具有核心网全程网管监控功能，并实行7*24小时实时监控，具备自动告警、日志查询等功能；</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要求光传输系统均为自愈环保护，具有故障自动倒换功能，能保证各电路不会因光传输系统环光缆内一侧光纤的意外阻断的故障而中断；自愈保护是指在网络发生故障（例如光纤断）时，无需人为干预，网络自动地在极短的时间内，使业务自动从故障中恢复； </w:t>
            </w:r>
          </w:p>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sz w:val="21"/>
                <w:szCs w:val="21"/>
                <w:highlight w:val="none"/>
                <w:lang w:eastAsia="zh-CN"/>
              </w:rPr>
              <w:t>7、接入地点：采购人指定地点。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 w:author="王曦" w:date="2024-01-26T15:51:43Z"/>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16" w:leftChars="0" w:hanging="132" w:firstLineChars="0"/>
              <w:jc w:val="center"/>
              <w:textAlignment w:val="auto"/>
              <w:rPr>
                <w:rFonts w:hint="eastAsia" w:ascii="宋体" w:hAnsi="宋体" w:eastAsia="宋体" w:cs="宋体"/>
                <w:b/>
                <w:color w:val="auto"/>
                <w:sz w:val="21"/>
                <w:szCs w:val="21"/>
                <w:highlight w:val="none"/>
              </w:rPr>
            </w:pPr>
          </w:p>
        </w:tc>
        <w:tc>
          <w:tcPr>
            <w:tcW w:w="1903"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1"/>
                <w:szCs w:val="21"/>
                <w:highlight w:val="none"/>
              </w:rPr>
              <w:t>等保安全运维服务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center"/>
              <w:textAlignment w:val="auto"/>
              <w:rPr>
                <w:ins w:id="4" w:author="王曦" w:date="2024-01-26T15:51:43Z"/>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center"/>
              <w:textAlignment w:val="auto"/>
              <w:rPr>
                <w:ins w:id="5" w:author="王曦" w:date="2024-01-26T15:51:43Z"/>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项</w:t>
            </w:r>
          </w:p>
        </w:tc>
        <w:tc>
          <w:tcPr>
            <w:tcW w:w="6122"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hd w:val="clear" w:color="auto" w:fill="FFFFFF"/>
              <w:kinsoku/>
              <w:wordWrap/>
              <w:overflowPunct/>
              <w:topLinePunct w:val="0"/>
              <w:autoSpaceDE/>
              <w:autoSpaceDN/>
              <w:bidi w:val="0"/>
              <w:spacing w:before="0" w:after="0" w:line="460" w:lineRule="exact"/>
              <w:jc w:val="left"/>
              <w:textAlignment w:val="auto"/>
              <w:rPr>
                <w:ins w:id="6" w:author="王曦" w:date="2024-01-26T15:51:43Z"/>
                <w:rFonts w:hint="eastAsia" w:ascii="宋体" w:hAnsi="宋体" w:eastAsia="宋体" w:cs="宋体"/>
                <w:color w:val="000000"/>
                <w:sz w:val="24"/>
                <w:szCs w:val="24"/>
                <w:highlight w:val="none"/>
                <w:lang w:eastAsia="zh-CN"/>
              </w:rPr>
            </w:pPr>
            <w:r>
              <w:rPr>
                <w:rFonts w:hint="eastAsia" w:ascii="宋体" w:hAnsi="宋体" w:eastAsia="宋体" w:cs="宋体"/>
                <w:color w:val="000000"/>
                <w:sz w:val="21"/>
                <w:szCs w:val="21"/>
                <w:highlight w:val="none"/>
                <w:lang w:eastAsia="zh-CN"/>
              </w:rPr>
              <w:t>落实等保2.0的安全运维管理，提供日常安全运维，包括但不限于网络、服务器、云平台、安全设备配置策略的变更、调整和优化，定期进行安全巡检（客户提供EDR工具）、资产梳理、漏洞扫描（客户提供漏扫工具）、应急响应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一、商务条款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签订合同时间</w:t>
            </w:r>
          </w:p>
        </w:tc>
        <w:tc>
          <w:tcPr>
            <w:tcW w:w="823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自成交通知书发出之日起</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质保期</w:t>
            </w:r>
          </w:p>
        </w:tc>
        <w:tc>
          <w:tcPr>
            <w:tcW w:w="823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rPr>
              <w:t>自</w:t>
            </w:r>
            <w:r>
              <w:rPr>
                <w:rFonts w:hint="eastAsia" w:ascii="宋体" w:hAnsi="宋体" w:eastAsia="宋体" w:cs="宋体"/>
                <w:color w:val="auto"/>
                <w:sz w:val="21"/>
                <w:szCs w:val="21"/>
                <w:highlight w:val="none"/>
              </w:rPr>
              <w:t>提交服务</w:t>
            </w:r>
            <w:r>
              <w:rPr>
                <w:rFonts w:hint="eastAsia" w:ascii="宋体" w:hAnsi="宋体" w:eastAsia="宋体" w:cs="宋体"/>
                <w:color w:val="auto"/>
                <w:kern w:val="2"/>
                <w:sz w:val="21"/>
                <w:szCs w:val="21"/>
                <w:highlight w:val="none"/>
              </w:rPr>
              <w:t>验收合格之日起至合同期满止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交货</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val="en-US" w:eastAsia="zh-CN"/>
              </w:rPr>
              <w:t>及地点</w:t>
            </w:r>
          </w:p>
        </w:tc>
        <w:tc>
          <w:tcPr>
            <w:tcW w:w="823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交货</w:t>
            </w:r>
            <w:r>
              <w:rPr>
                <w:rFonts w:hint="eastAsia" w:ascii="宋体" w:hAnsi="宋体" w:eastAsia="宋体" w:cs="宋体"/>
                <w:b w:val="0"/>
                <w:bCs w:val="0"/>
                <w:color w:val="auto"/>
                <w:sz w:val="21"/>
                <w:szCs w:val="21"/>
                <w:highlight w:val="none"/>
              </w:rPr>
              <w:t>时间：合同签订生效后。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交货</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售后服务要求</w:t>
            </w:r>
          </w:p>
        </w:tc>
        <w:tc>
          <w:tcPr>
            <w:tcW w:w="823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auto"/>
                <w:sz w:val="21"/>
                <w:szCs w:val="21"/>
                <w:highlight w:val="none"/>
              </w:rPr>
              <w:t>供应商应保证所提供的移动终端为符合国家知识产权法律法规要求的国产正版产品，质保期为一年，按国家有关规定执行产品“三包”，如因质量问题或故障，凭厂商维修中心或特约维修点的质量检测证明，10日内享受免费更换服务，15日以上在质保期内的享受免费保修服务，质保期外的服务费用由采购人和</w:t>
            </w:r>
            <w:r>
              <w:rPr>
                <w:rFonts w:hint="eastAsia" w:ascii="宋体" w:hAnsi="宋体" w:eastAsia="宋体" w:cs="宋体"/>
                <w:sz w:val="21"/>
                <w:szCs w:val="21"/>
                <w:highlight w:val="none"/>
                <w:lang w:eastAsia="zh-CN"/>
              </w:rPr>
              <w:t>成交供应商</w:t>
            </w:r>
            <w:r>
              <w:rPr>
                <w:rFonts w:hint="eastAsia" w:ascii="宋体" w:hAnsi="宋体" w:eastAsia="宋体" w:cs="宋体"/>
                <w:color w:val="auto"/>
                <w:sz w:val="21"/>
                <w:szCs w:val="21"/>
                <w:highlight w:val="none"/>
              </w:rPr>
              <w:t>另行商议。</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color w:val="auto"/>
                <w:sz w:val="21"/>
                <w:szCs w:val="21"/>
                <w:highlight w:val="none"/>
              </w:rPr>
              <w:t>投标时须提供详细的技术方案、实施组织方案、售后服务、保密承诺等，并提供售后服务承诺书及售后服务机构及联系人名单；</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color w:val="auto"/>
                <w:sz w:val="21"/>
                <w:szCs w:val="21"/>
                <w:highlight w:val="none"/>
              </w:rPr>
              <w:t>提供7×24小时热线电话服务,并提供故障申告途径及绿色通道，做到全方位响应，并指定专人负责业务调试、维护及检测工作；</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color w:val="auto"/>
                <w:sz w:val="21"/>
                <w:szCs w:val="21"/>
                <w:highlight w:val="none"/>
              </w:rPr>
              <w:t>故障响应时效：接到故障处理要求后1小时内响应，一般性故障4小时内解决问题，重大故障8小时内解决。如8小时内无法解决，应向采购人提供备用方案。故障解决后48小时内，应向采购人提交故障处理报告。报告中必须说明故障种类、故障原因、故障处理方法等；</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color w:val="auto"/>
                <w:sz w:val="21"/>
                <w:szCs w:val="21"/>
                <w:highlight w:val="none"/>
              </w:rPr>
              <w:t>服务期内，应对本次租赁范围内的系统技术支持、维护管理、变更割接等工作，不向用户收取额外费用；</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color w:val="auto"/>
                <w:sz w:val="21"/>
                <w:szCs w:val="21"/>
                <w:highlight w:val="none"/>
              </w:rPr>
              <w:t>免费将所有货物送货上门，免费安装调试；</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color w:val="auto"/>
                <w:sz w:val="21"/>
                <w:szCs w:val="21"/>
                <w:highlight w:val="none"/>
              </w:rPr>
              <w:t>对采购人进行现场技术培训；</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color w:val="auto"/>
                <w:sz w:val="21"/>
                <w:szCs w:val="21"/>
                <w:highlight w:val="none"/>
              </w:rPr>
              <w:t>每季度不少于1次定期回访及对系统进行维护，并出具巡检报告；</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color w:val="auto"/>
                <w:sz w:val="21"/>
                <w:szCs w:val="21"/>
                <w:highlight w:val="none"/>
              </w:rPr>
              <w:t>在服务期内免费安排至少1名工程师为该项目定向服务，以保障系统的实施不间断运行和充分地应急处理；</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color w:val="auto"/>
                <w:sz w:val="21"/>
                <w:szCs w:val="21"/>
                <w:highlight w:val="none"/>
              </w:rPr>
              <w:t>保证网络系统的畅通，如果网络系统出现问题，必须在接到报告后2个小时内到达现场，负责排除故障，直到系统网络恢复正常，如网络设备故障在8小时内无法修复的应免费提供备件；</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color w:val="auto"/>
                <w:sz w:val="21"/>
                <w:szCs w:val="21"/>
                <w:highlight w:val="none"/>
              </w:rPr>
              <w:t>每个季度对网络系统进行一次巡检，检查网络系统设备的运行情况，提交巡检报告；</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color w:val="auto"/>
                <w:sz w:val="21"/>
                <w:szCs w:val="21"/>
                <w:highlight w:val="none"/>
              </w:rPr>
              <w:t>当用户系统需要扩展、迁移或升级时，</w:t>
            </w:r>
            <w:r>
              <w:rPr>
                <w:rFonts w:hint="eastAsia" w:ascii="宋体" w:hAnsi="宋体" w:eastAsia="宋体" w:cs="宋体"/>
                <w:sz w:val="21"/>
                <w:szCs w:val="21"/>
                <w:highlight w:val="none"/>
                <w:lang w:eastAsia="zh-CN"/>
              </w:rPr>
              <w:t>供应商</w:t>
            </w:r>
            <w:r>
              <w:rPr>
                <w:rFonts w:hint="eastAsia" w:ascii="宋体" w:hAnsi="宋体" w:eastAsia="宋体" w:cs="宋体"/>
                <w:color w:val="auto"/>
                <w:sz w:val="21"/>
                <w:szCs w:val="21"/>
                <w:highlight w:val="none"/>
              </w:rPr>
              <w:t>负责免费提供相应解决方案等技术支持；因</w:t>
            </w:r>
            <w:r>
              <w:rPr>
                <w:rFonts w:hint="eastAsia" w:ascii="宋体" w:hAnsi="宋体" w:eastAsia="宋体" w:cs="宋体"/>
                <w:sz w:val="21"/>
                <w:szCs w:val="21"/>
                <w:highlight w:val="none"/>
                <w:lang w:eastAsia="zh-CN"/>
              </w:rPr>
              <w:t>供应商</w:t>
            </w:r>
            <w:r>
              <w:rPr>
                <w:rFonts w:hint="eastAsia" w:ascii="宋体" w:hAnsi="宋体" w:eastAsia="宋体" w:cs="宋体"/>
                <w:color w:val="auto"/>
                <w:sz w:val="21"/>
                <w:szCs w:val="21"/>
                <w:highlight w:val="none"/>
              </w:rPr>
              <w:t>施工、系统网络割接等原因影响系统运行的，应当提前一天通知用户，并且尽快消除故障；</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color w:val="auto"/>
                <w:sz w:val="21"/>
                <w:szCs w:val="21"/>
                <w:highlight w:val="none"/>
              </w:rPr>
              <w:t>在等保测评、攻防演练行动等专项安全任务期间，</w:t>
            </w:r>
            <w:r>
              <w:rPr>
                <w:rFonts w:hint="eastAsia" w:ascii="宋体" w:hAnsi="宋体" w:eastAsia="宋体" w:cs="宋体"/>
                <w:sz w:val="21"/>
                <w:szCs w:val="21"/>
                <w:highlight w:val="none"/>
                <w:lang w:eastAsia="zh-CN"/>
              </w:rPr>
              <w:t>供应商</w:t>
            </w:r>
            <w:r>
              <w:rPr>
                <w:rFonts w:hint="eastAsia" w:ascii="宋体" w:hAnsi="宋体" w:eastAsia="宋体" w:cs="宋体"/>
                <w:color w:val="auto"/>
                <w:sz w:val="21"/>
                <w:szCs w:val="21"/>
                <w:highlight w:val="none"/>
              </w:rPr>
              <w:t>协助采购人对云主机操作系统漏洞进行补丁升级，为保证升级后不影响业务，补丁应在采购人业务系统的测试环境中验证，并在升级前对云主机进行备份。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付款条件</w:t>
            </w:r>
          </w:p>
        </w:tc>
        <w:tc>
          <w:tcPr>
            <w:tcW w:w="82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1、资源开通后，按照年费的支付方式，根据</w:t>
            </w:r>
            <w:r>
              <w:rPr>
                <w:rFonts w:hint="eastAsia" w:ascii="宋体" w:hAnsi="宋体" w:eastAsia="宋体" w:cs="宋体"/>
                <w:sz w:val="21"/>
                <w:szCs w:val="21"/>
                <w:highlight w:val="none"/>
                <w:lang w:eastAsia="zh-CN"/>
              </w:rPr>
              <w:t>成交供应商</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供应商指定下属机构的收费通知单缴纳使用费。缴纳费用后，</w:t>
            </w:r>
            <w:r>
              <w:rPr>
                <w:rFonts w:hint="eastAsia" w:ascii="宋体" w:hAnsi="宋体" w:eastAsia="宋体" w:cs="宋体"/>
                <w:sz w:val="21"/>
                <w:szCs w:val="21"/>
                <w:highlight w:val="none"/>
                <w:lang w:eastAsia="zh-CN"/>
              </w:rPr>
              <w:t>成交供应商</w:t>
            </w:r>
            <w:r>
              <w:rPr>
                <w:rFonts w:hint="eastAsia" w:ascii="宋体" w:hAnsi="宋体" w:eastAsia="宋体" w:cs="宋体"/>
                <w:color w:val="auto"/>
                <w:sz w:val="21"/>
                <w:szCs w:val="21"/>
                <w:highlight w:val="none"/>
              </w:rPr>
              <w:t>或</w:t>
            </w:r>
            <w:r>
              <w:rPr>
                <w:rFonts w:hint="eastAsia" w:ascii="宋体" w:hAnsi="宋体" w:eastAsia="宋体" w:cs="宋体"/>
                <w:sz w:val="21"/>
                <w:szCs w:val="21"/>
                <w:highlight w:val="none"/>
                <w:lang w:eastAsia="zh-CN"/>
              </w:rPr>
              <w:t>成交供应商</w:t>
            </w:r>
            <w:r>
              <w:rPr>
                <w:rFonts w:hint="eastAsia" w:ascii="宋体" w:hAnsi="宋体" w:eastAsia="宋体" w:cs="宋体"/>
                <w:color w:val="auto"/>
                <w:sz w:val="21"/>
                <w:szCs w:val="21"/>
                <w:highlight w:val="none"/>
              </w:rPr>
              <w:t>指定下属机构向采购人开具相应金额的符合国家规定的发票。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合同期限</w:t>
            </w:r>
          </w:p>
        </w:tc>
        <w:tc>
          <w:tcPr>
            <w:tcW w:w="82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color w:val="000000"/>
                <w:szCs w:val="21"/>
                <w:highlight w:val="none"/>
              </w:rPr>
            </w:pPr>
            <w:r>
              <w:rPr>
                <w:rFonts w:hint="eastAsia" w:ascii="宋体" w:hAnsi="宋体" w:eastAsia="宋体" w:cs="宋体"/>
                <w:color w:val="auto"/>
                <w:sz w:val="21"/>
                <w:szCs w:val="21"/>
                <w:highlight w:val="none"/>
              </w:rPr>
              <w:t>服务期：3年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其他要求</w:t>
            </w:r>
          </w:p>
        </w:tc>
        <w:tc>
          <w:tcPr>
            <w:tcW w:w="82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1、报价必须含以下部分，包括：</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（1）每项资源的单项服务价格；</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（2）各项税金；</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（3）其他（如运输、装卸、安装、调试、培训、技术支持、售后服务、验收等费用）。</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cs="宋体"/>
                <w:color w:val="000000"/>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提供的服务如果与投标时的承诺不相符，或提供虚假承诺的，采购人有权解除合同。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二、谈判小组根据与供应商谈判情况可能实质性变动的内容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未标识‘▲’及未表述为“须”或“必须”的采购项目技术规格、参数及要求。</w:t>
            </w:r>
          </w:p>
        </w:tc>
      </w:tr>
    </w:tbl>
    <w:p>
      <w:pPr>
        <w:rPr>
          <w:rFonts w:hint="eastAsia"/>
          <w:highlight w:val="none"/>
        </w:rPr>
      </w:pPr>
      <w:r>
        <w:rPr>
          <w:rFonts w:hint="eastAsia" w:ascii="宋体" w:hAnsi="宋体" w:eastAsia="宋体" w:cs="宋体"/>
          <w:b/>
          <w:sz w:val="32"/>
          <w:szCs w:val="32"/>
          <w:highlight w:val="none"/>
        </w:rPr>
        <w:br w:type="page"/>
      </w:r>
    </w:p>
    <w:p>
      <w:pPr>
        <w:spacing w:line="400" w:lineRule="exact"/>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ind w:firstLine="2864" w:firstLineChars="895"/>
        <w:rPr>
          <w:rFonts w:hint="eastAsia" w:ascii="宋体" w:hAnsi="宋体"/>
          <w:sz w:val="32"/>
          <w:szCs w:val="32"/>
          <w:highlight w:val="none"/>
        </w:rPr>
      </w:pPr>
    </w:p>
    <w:p>
      <w:pPr>
        <w:spacing w:line="400" w:lineRule="exact"/>
        <w:rPr>
          <w:rFonts w:hint="eastAsia" w:ascii="宋体" w:hAnsi="宋体"/>
          <w:sz w:val="32"/>
          <w:szCs w:val="32"/>
          <w:highlight w:val="none"/>
        </w:rPr>
      </w:pPr>
    </w:p>
    <w:p>
      <w:pPr>
        <w:pStyle w:val="3"/>
        <w:jc w:val="center"/>
        <w:rPr>
          <w:rFonts w:hint="eastAsia"/>
          <w:highlight w:val="none"/>
        </w:rPr>
      </w:pPr>
      <w:bookmarkStart w:id="27" w:name="_Toc92385219"/>
      <w:r>
        <w:rPr>
          <w:rFonts w:hint="eastAsia"/>
          <w:highlight w:val="none"/>
        </w:rPr>
        <w:t>第四章  响应文件格式</w:t>
      </w:r>
      <w:bookmarkEnd w:id="27"/>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 w:val="32"/>
          <w:szCs w:val="32"/>
          <w:highlight w:val="none"/>
        </w:rPr>
      </w:pPr>
    </w:p>
    <w:p>
      <w:pPr>
        <w:spacing w:line="500" w:lineRule="exact"/>
        <w:jc w:val="center"/>
        <w:rPr>
          <w:rFonts w:hint="eastAsia" w:ascii="宋体" w:hAnsi="宋体"/>
          <w:sz w:val="32"/>
          <w:szCs w:val="32"/>
          <w:highlight w:val="none"/>
        </w:rPr>
      </w:pPr>
    </w:p>
    <w:p>
      <w:pPr>
        <w:spacing w:line="500" w:lineRule="exact"/>
        <w:jc w:val="center"/>
        <w:rPr>
          <w:rFonts w:hint="eastAsia" w:ascii="宋体" w:hAnsi="宋体"/>
          <w:sz w:val="32"/>
          <w:szCs w:val="32"/>
          <w:highlight w:val="none"/>
        </w:rPr>
      </w:pPr>
    </w:p>
    <w:p>
      <w:pPr>
        <w:spacing w:line="500" w:lineRule="exact"/>
        <w:jc w:val="center"/>
        <w:rPr>
          <w:rFonts w:hint="eastAsia" w:ascii="宋体" w:hAnsi="宋体"/>
          <w:sz w:val="32"/>
          <w:szCs w:val="32"/>
          <w:highlight w:val="none"/>
        </w:rPr>
      </w:pPr>
    </w:p>
    <w:p>
      <w:pPr>
        <w:spacing w:line="500" w:lineRule="exact"/>
        <w:jc w:val="center"/>
        <w:rPr>
          <w:rFonts w:hint="eastAsia" w:ascii="宋体" w:hAnsi="宋体"/>
          <w:sz w:val="32"/>
          <w:szCs w:val="32"/>
          <w:highlight w:val="none"/>
        </w:rPr>
      </w:pPr>
      <w:r>
        <w:rPr>
          <w:rFonts w:ascii="宋体" w:hAnsi="宋体"/>
          <w:sz w:val="32"/>
          <w:szCs w:val="32"/>
          <w:highlight w:val="none"/>
        </w:rPr>
        <w:br w:type="page"/>
      </w:r>
    </w:p>
    <w:p>
      <w:pPr>
        <w:spacing w:line="500" w:lineRule="exact"/>
        <w:rPr>
          <w:rFonts w:hint="eastAsia" w:ascii="宋体" w:hAnsi="宋体"/>
          <w:sz w:val="32"/>
          <w:szCs w:val="32"/>
          <w:highlight w:val="none"/>
        </w:rPr>
      </w:pPr>
    </w:p>
    <w:p>
      <w:pPr>
        <w:spacing w:line="500" w:lineRule="exact"/>
        <w:jc w:val="center"/>
        <w:rPr>
          <w:rFonts w:hint="eastAsia" w:ascii="宋体" w:hAnsi="宋体"/>
          <w:sz w:val="44"/>
          <w:szCs w:val="44"/>
          <w:highlight w:val="none"/>
        </w:rPr>
      </w:pPr>
      <w:r>
        <w:rPr>
          <w:rFonts w:hint="eastAsia" w:ascii="宋体" w:hAnsi="宋体"/>
          <w:sz w:val="44"/>
          <w:szCs w:val="44"/>
          <w:highlight w:val="none"/>
        </w:rPr>
        <w:t>单一来源采购响应文件（封面）</w:t>
      </w: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spacing w:line="500" w:lineRule="exact"/>
        <w:jc w:val="center"/>
        <w:rPr>
          <w:rFonts w:hint="eastAsia" w:ascii="宋体" w:hAnsi="宋体"/>
          <w:szCs w:val="21"/>
          <w:highlight w:val="none"/>
        </w:rPr>
      </w:pPr>
    </w:p>
    <w:p>
      <w:pPr>
        <w:tabs>
          <w:tab w:val="left" w:pos="3240"/>
        </w:tabs>
        <w:spacing w:line="600" w:lineRule="auto"/>
        <w:ind w:firstLine="2158" w:firstLineChars="771"/>
        <w:rPr>
          <w:rFonts w:hint="eastAsia" w:ascii="宋体" w:hAnsi="宋体"/>
          <w:sz w:val="28"/>
          <w:szCs w:val="28"/>
          <w:highlight w:val="none"/>
        </w:rPr>
      </w:pPr>
    </w:p>
    <w:p>
      <w:pPr>
        <w:tabs>
          <w:tab w:val="left" w:pos="3240"/>
        </w:tabs>
        <w:spacing w:line="600" w:lineRule="auto"/>
        <w:ind w:firstLine="2158" w:firstLineChars="771"/>
        <w:rPr>
          <w:rFonts w:hint="eastAsia" w:ascii="宋体" w:hAnsi="宋体"/>
          <w:sz w:val="28"/>
          <w:szCs w:val="28"/>
          <w:highlight w:val="none"/>
          <w:u w:val="single"/>
        </w:rPr>
      </w:pPr>
      <w:r>
        <w:rPr>
          <w:rFonts w:hint="eastAsia" w:ascii="宋体" w:hAnsi="宋体"/>
          <w:sz w:val="28"/>
          <w:szCs w:val="28"/>
          <w:highlight w:val="none"/>
        </w:rPr>
        <w:t>采购项目名称：</w:t>
      </w:r>
      <w:r>
        <w:rPr>
          <w:rFonts w:hint="eastAsia" w:ascii="宋体" w:hAnsi="宋体"/>
          <w:sz w:val="28"/>
          <w:szCs w:val="28"/>
          <w:highlight w:val="none"/>
          <w:u w:val="single"/>
        </w:rPr>
        <w:t xml:space="preserve">                       </w:t>
      </w:r>
    </w:p>
    <w:p>
      <w:pPr>
        <w:spacing w:line="600" w:lineRule="auto"/>
        <w:ind w:firstLine="2158" w:firstLineChars="771"/>
        <w:rPr>
          <w:rFonts w:hint="eastAsia" w:ascii="宋体" w:hAnsi="宋体"/>
          <w:sz w:val="28"/>
          <w:szCs w:val="28"/>
          <w:highlight w:val="none"/>
        </w:rPr>
      </w:pPr>
    </w:p>
    <w:p>
      <w:pPr>
        <w:spacing w:line="600" w:lineRule="auto"/>
        <w:ind w:firstLine="2158" w:firstLineChars="771"/>
        <w:rPr>
          <w:rFonts w:hint="eastAsia" w:ascii="宋体" w:hAnsi="宋体"/>
          <w:sz w:val="28"/>
          <w:szCs w:val="28"/>
          <w:highlight w:val="none"/>
          <w:u w:val="single"/>
        </w:rPr>
      </w:pPr>
      <w:r>
        <w:rPr>
          <w:rFonts w:hint="eastAsia" w:ascii="宋体" w:hAnsi="宋体"/>
          <w:sz w:val="28"/>
          <w:szCs w:val="28"/>
          <w:highlight w:val="none"/>
        </w:rPr>
        <w:t>采购项目编号：</w:t>
      </w:r>
      <w:r>
        <w:rPr>
          <w:rFonts w:hint="eastAsia" w:ascii="宋体" w:hAnsi="宋体"/>
          <w:sz w:val="28"/>
          <w:szCs w:val="28"/>
          <w:highlight w:val="none"/>
          <w:u w:val="single"/>
        </w:rPr>
        <w:t xml:space="preserve">                       </w:t>
      </w:r>
    </w:p>
    <w:p>
      <w:pPr>
        <w:spacing w:line="600" w:lineRule="auto"/>
        <w:ind w:firstLine="2158" w:firstLineChars="771"/>
        <w:rPr>
          <w:rFonts w:hint="eastAsia" w:ascii="宋体" w:hAnsi="宋体"/>
          <w:sz w:val="28"/>
          <w:szCs w:val="28"/>
          <w:highlight w:val="none"/>
        </w:rPr>
      </w:pPr>
    </w:p>
    <w:p>
      <w:pPr>
        <w:spacing w:line="600" w:lineRule="auto"/>
        <w:ind w:firstLine="2158" w:firstLineChars="771"/>
        <w:rPr>
          <w:rFonts w:hint="eastAsia" w:ascii="宋体" w:hAnsi="宋体"/>
          <w:sz w:val="28"/>
          <w:szCs w:val="28"/>
          <w:highlight w:val="none"/>
          <w:u w:val="single"/>
        </w:rPr>
      </w:pPr>
      <w:r>
        <w:rPr>
          <w:rFonts w:hint="eastAsia" w:ascii="宋体" w:hAnsi="宋体"/>
          <w:sz w:val="28"/>
          <w:szCs w:val="28"/>
          <w:highlight w:val="none"/>
        </w:rPr>
        <w:t>响 应 内 容：</w:t>
      </w:r>
      <w:r>
        <w:rPr>
          <w:rFonts w:hint="eastAsia" w:ascii="宋体" w:hAnsi="宋体"/>
          <w:sz w:val="28"/>
          <w:szCs w:val="28"/>
          <w:highlight w:val="none"/>
          <w:u w:val="single"/>
        </w:rPr>
        <w:t xml:space="preserve">                        </w:t>
      </w:r>
    </w:p>
    <w:p>
      <w:pPr>
        <w:tabs>
          <w:tab w:val="left" w:pos="2625"/>
        </w:tabs>
        <w:spacing w:line="600" w:lineRule="auto"/>
        <w:jc w:val="center"/>
        <w:rPr>
          <w:rFonts w:hint="eastAsia" w:ascii="宋体" w:hAnsi="宋体"/>
          <w:szCs w:val="21"/>
          <w:highlight w:val="none"/>
        </w:rPr>
      </w:pPr>
    </w:p>
    <w:p>
      <w:pPr>
        <w:tabs>
          <w:tab w:val="left" w:pos="2625"/>
        </w:tabs>
        <w:spacing w:line="500" w:lineRule="exact"/>
        <w:jc w:val="center"/>
        <w:rPr>
          <w:rFonts w:hint="eastAsia" w:ascii="宋体" w:hAnsi="宋体"/>
          <w:szCs w:val="21"/>
          <w:highlight w:val="none"/>
        </w:rPr>
      </w:pPr>
    </w:p>
    <w:p>
      <w:pPr>
        <w:tabs>
          <w:tab w:val="left" w:pos="2625"/>
        </w:tabs>
        <w:spacing w:line="500" w:lineRule="exact"/>
        <w:jc w:val="center"/>
        <w:rPr>
          <w:rFonts w:hint="eastAsia" w:ascii="宋体" w:hAnsi="宋体"/>
          <w:szCs w:val="21"/>
          <w:highlight w:val="none"/>
        </w:rPr>
      </w:pPr>
    </w:p>
    <w:p>
      <w:pPr>
        <w:tabs>
          <w:tab w:val="left" w:pos="2625"/>
        </w:tabs>
        <w:spacing w:line="500" w:lineRule="exact"/>
        <w:jc w:val="center"/>
        <w:rPr>
          <w:rFonts w:hint="eastAsia" w:ascii="宋体" w:hAnsi="宋体"/>
          <w:szCs w:val="21"/>
          <w:highlight w:val="none"/>
        </w:rPr>
      </w:pPr>
    </w:p>
    <w:p>
      <w:pPr>
        <w:spacing w:line="500" w:lineRule="exact"/>
        <w:rPr>
          <w:rFonts w:hint="eastAsia" w:ascii="宋体" w:hAnsi="宋体"/>
          <w:szCs w:val="21"/>
          <w:highlight w:val="none"/>
        </w:rPr>
      </w:pPr>
    </w:p>
    <w:p>
      <w:pPr>
        <w:spacing w:line="500" w:lineRule="exact"/>
        <w:jc w:val="center"/>
        <w:rPr>
          <w:rFonts w:hint="eastAsia" w:ascii="宋体" w:hAnsi="宋体"/>
          <w:sz w:val="28"/>
          <w:szCs w:val="28"/>
          <w:highlight w:val="none"/>
        </w:rPr>
      </w:pPr>
      <w:r>
        <w:rPr>
          <w:rFonts w:hint="eastAsia" w:ascii="宋体" w:hAnsi="宋体"/>
          <w:sz w:val="28"/>
          <w:szCs w:val="28"/>
          <w:highlight w:val="none"/>
        </w:rPr>
        <w:t xml:space="preserve">                           （报价人名称）</w:t>
      </w:r>
    </w:p>
    <w:p>
      <w:pPr>
        <w:spacing w:line="500" w:lineRule="exact"/>
        <w:jc w:val="center"/>
        <w:rPr>
          <w:rFonts w:hint="eastAsia" w:ascii="宋体" w:hAnsi="宋体"/>
          <w:sz w:val="28"/>
          <w:szCs w:val="28"/>
          <w:highlight w:val="none"/>
        </w:rPr>
      </w:pPr>
      <w:r>
        <w:rPr>
          <w:rFonts w:hint="eastAsia" w:ascii="宋体" w:hAnsi="宋体"/>
          <w:sz w:val="28"/>
          <w:szCs w:val="28"/>
          <w:highlight w:val="none"/>
        </w:rPr>
        <w:t xml:space="preserve">                           年</w:t>
      </w:r>
      <w:r>
        <w:rPr>
          <w:rFonts w:hint="eastAsia" w:ascii="宋体" w:hAnsi="宋体" w:cs="宋体"/>
          <w:sz w:val="28"/>
          <w:szCs w:val="28"/>
          <w:highlight w:val="none"/>
        </w:rPr>
        <w:t xml:space="preserve">    </w:t>
      </w:r>
      <w:r>
        <w:rPr>
          <w:rFonts w:hint="eastAsia" w:ascii="宋体" w:hAnsi="宋体"/>
          <w:sz w:val="28"/>
          <w:szCs w:val="28"/>
          <w:highlight w:val="none"/>
        </w:rPr>
        <w:t>月    日</w:t>
      </w:r>
    </w:p>
    <w:p>
      <w:pPr>
        <w:spacing w:line="320" w:lineRule="exact"/>
        <w:rPr>
          <w:rFonts w:hint="eastAsia" w:ascii="宋体" w:hAnsi="宋体"/>
          <w:szCs w:val="21"/>
          <w:highlight w:val="none"/>
        </w:rPr>
      </w:pPr>
    </w:p>
    <w:p>
      <w:pPr>
        <w:spacing w:line="520" w:lineRule="exact"/>
        <w:rPr>
          <w:rFonts w:hint="eastAsia" w:ascii="宋体" w:hAnsi="宋体"/>
          <w:szCs w:val="21"/>
          <w:highlight w:val="none"/>
        </w:rPr>
      </w:pPr>
    </w:p>
    <w:p>
      <w:pPr>
        <w:spacing w:line="520" w:lineRule="exact"/>
        <w:rPr>
          <w:rFonts w:hint="eastAsia" w:ascii="宋体" w:hAnsi="宋体"/>
          <w:szCs w:val="21"/>
          <w:highlight w:val="none"/>
        </w:rPr>
      </w:pPr>
      <w:r>
        <w:rPr>
          <w:rFonts w:ascii="宋体" w:hAnsi="宋体"/>
          <w:szCs w:val="21"/>
          <w:highlight w:val="none"/>
        </w:rPr>
        <w:br w:type="page"/>
      </w:r>
    </w:p>
    <w:p>
      <w:pPr>
        <w:spacing w:line="520" w:lineRule="exact"/>
        <w:jc w:val="center"/>
        <w:rPr>
          <w:rFonts w:hint="eastAsia" w:ascii="宋体" w:hAnsi="宋体"/>
          <w:b/>
          <w:sz w:val="28"/>
          <w:szCs w:val="28"/>
          <w:highlight w:val="none"/>
        </w:rPr>
      </w:pPr>
      <w:r>
        <w:rPr>
          <w:rFonts w:hint="eastAsia" w:ascii="宋体" w:hAnsi="宋体"/>
          <w:b/>
          <w:sz w:val="28"/>
          <w:szCs w:val="28"/>
          <w:highlight w:val="none"/>
        </w:rPr>
        <w:t>目    录</w:t>
      </w:r>
    </w:p>
    <w:p>
      <w:pPr>
        <w:spacing w:line="520" w:lineRule="exact"/>
        <w:jc w:val="center"/>
        <w:rPr>
          <w:rFonts w:hint="eastAsia" w:ascii="宋体" w:hAnsi="宋体"/>
          <w:b/>
          <w:sz w:val="28"/>
          <w:szCs w:val="28"/>
          <w:highlight w:val="none"/>
        </w:rPr>
      </w:pPr>
    </w:p>
    <w:p>
      <w:pPr>
        <w:spacing w:line="400" w:lineRule="exact"/>
        <w:ind w:firstLine="420" w:firstLineChars="200"/>
        <w:rPr>
          <w:rFonts w:hint="eastAsia" w:ascii="宋体" w:hAnsi="宋体"/>
          <w:szCs w:val="21"/>
          <w:highlight w:val="none"/>
        </w:rPr>
      </w:pPr>
      <w:r>
        <w:rPr>
          <w:rFonts w:hint="eastAsia" w:ascii="宋体" w:hAnsi="宋体"/>
          <w:szCs w:val="21"/>
          <w:highlight w:val="none"/>
        </w:rPr>
        <w:t>1）报价表</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2）报价函</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3）商务、技术响应、偏离情况说明表</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4）法定代表人（</w:t>
      </w:r>
      <w:r>
        <w:rPr>
          <w:rFonts w:hint="eastAsia" w:ascii="宋体" w:hAnsi="宋体"/>
          <w:szCs w:val="21"/>
          <w:highlight w:val="none"/>
          <w:lang w:eastAsia="zh-CN"/>
        </w:rPr>
        <w:t>负责人</w:t>
      </w:r>
      <w:r>
        <w:rPr>
          <w:rFonts w:hint="eastAsia" w:ascii="宋体" w:hAnsi="宋体"/>
          <w:szCs w:val="21"/>
          <w:highlight w:val="none"/>
        </w:rPr>
        <w:t>）授权书原件、法定代表人（</w:t>
      </w:r>
      <w:r>
        <w:rPr>
          <w:rFonts w:hint="eastAsia" w:ascii="宋体" w:hAnsi="宋体"/>
          <w:szCs w:val="21"/>
          <w:highlight w:val="none"/>
          <w:lang w:eastAsia="zh-CN"/>
        </w:rPr>
        <w:t>负责人</w:t>
      </w:r>
      <w:r>
        <w:rPr>
          <w:rFonts w:hint="eastAsia" w:ascii="宋体" w:hAnsi="宋体"/>
          <w:szCs w:val="21"/>
          <w:highlight w:val="none"/>
        </w:rPr>
        <w:t>）及委托代理人身份证复印件（非委托代理时只须提供法定代表人（</w:t>
      </w:r>
      <w:r>
        <w:rPr>
          <w:rFonts w:hint="eastAsia" w:ascii="宋体" w:hAnsi="宋体"/>
          <w:szCs w:val="21"/>
          <w:highlight w:val="none"/>
          <w:lang w:eastAsia="zh-CN"/>
        </w:rPr>
        <w:t>负责人</w:t>
      </w:r>
      <w:r>
        <w:rPr>
          <w:rFonts w:hint="eastAsia" w:ascii="宋体" w:hAnsi="宋体"/>
          <w:szCs w:val="21"/>
          <w:highlight w:val="none"/>
        </w:rPr>
        <w:t>）身份证复印件）</w:t>
      </w:r>
      <w:r>
        <w:rPr>
          <w:rFonts w:ascii="宋体" w:hAnsi="宋体"/>
          <w:sz w:val="24"/>
          <w:highlight w:val="none"/>
        </w:rPr>
        <w:t>……………………………………</w:t>
      </w:r>
    </w:p>
    <w:p>
      <w:pPr>
        <w:spacing w:line="400" w:lineRule="exact"/>
        <w:ind w:firstLine="420" w:firstLineChars="200"/>
        <w:rPr>
          <w:rFonts w:hint="eastAsia" w:ascii="宋体" w:hAnsi="宋体"/>
          <w:highlight w:val="none"/>
        </w:rPr>
      </w:pPr>
      <w:r>
        <w:rPr>
          <w:rFonts w:hint="eastAsia" w:ascii="宋体" w:hAnsi="宋体"/>
          <w:szCs w:val="21"/>
          <w:highlight w:val="none"/>
        </w:rPr>
        <w:t>5）</w:t>
      </w:r>
      <w:r>
        <w:rPr>
          <w:rFonts w:hint="eastAsia" w:ascii="宋体" w:hAnsi="宋体" w:cs="宋体"/>
          <w:szCs w:val="21"/>
          <w:highlight w:val="none"/>
        </w:rPr>
        <w:t>有效的营业执照等证明文件复印件</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cs="宋体"/>
          <w:szCs w:val="21"/>
          <w:highlight w:val="none"/>
        </w:rPr>
        <w:t>财务状况报告</w:t>
      </w:r>
      <w:r>
        <w:rPr>
          <w:rFonts w:ascii="宋体" w:hAnsi="宋体"/>
          <w:sz w:val="24"/>
          <w:highlight w:val="none"/>
        </w:rPr>
        <w:t>…………………</w:t>
      </w:r>
      <w:r>
        <w:rPr>
          <w:rFonts w:hint="eastAsia" w:ascii="宋体" w:hAnsi="宋体"/>
          <w:sz w:val="24"/>
          <w:highlight w:val="none"/>
        </w:rPr>
        <w:t>…………………………………………</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7）纳税证明</w:t>
      </w:r>
      <w:r>
        <w:rPr>
          <w:rFonts w:ascii="宋体" w:hAnsi="宋体"/>
          <w:sz w:val="24"/>
          <w:highlight w:val="none"/>
        </w:rPr>
        <w:t>…………………………………………………</w:t>
      </w:r>
      <w:r>
        <w:rPr>
          <w:rFonts w:hint="eastAsia" w:ascii="宋体" w:hAnsi="宋体"/>
          <w:sz w:val="24"/>
          <w:highlight w:val="none"/>
        </w:rPr>
        <w:t>…………</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8）社保缴纳证明</w:t>
      </w:r>
      <w:r>
        <w:rPr>
          <w:rFonts w:ascii="宋体" w:hAnsi="宋体"/>
          <w:sz w:val="24"/>
          <w:highlight w:val="none"/>
        </w:rPr>
        <w:t>………………………………………………………</w:t>
      </w:r>
      <w:r>
        <w:rPr>
          <w:rFonts w:hint="eastAsia" w:ascii="宋体" w:hAnsi="宋体"/>
          <w:sz w:val="24"/>
          <w:highlight w:val="none"/>
        </w:rPr>
        <w:t>……</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9）无</w:t>
      </w:r>
      <w:r>
        <w:rPr>
          <w:rFonts w:hint="eastAsia" w:ascii="宋体" w:hAnsi="宋体" w:cs="宋体"/>
          <w:kern w:val="0"/>
          <w:szCs w:val="21"/>
          <w:highlight w:val="none"/>
        </w:rPr>
        <w:t>重大违法记录和不良信用记录书面声明</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10）</w:t>
      </w:r>
      <w:r>
        <w:rPr>
          <w:rFonts w:hint="eastAsia" w:ascii="宋体" w:hAnsi="宋体" w:cs="宋体"/>
          <w:bCs/>
          <w:szCs w:val="21"/>
          <w:highlight w:val="none"/>
        </w:rPr>
        <w:t>具</w:t>
      </w:r>
      <w:r>
        <w:rPr>
          <w:rFonts w:hint="eastAsia" w:ascii="宋体" w:hAnsi="宋体" w:cs="宋体"/>
          <w:szCs w:val="21"/>
          <w:highlight w:val="none"/>
        </w:rPr>
        <w:t>备履行合同所必需的设备和专业技术能力的证明材料</w:t>
      </w:r>
      <w:r>
        <w:rPr>
          <w:rFonts w:ascii="宋体" w:hAnsi="宋体"/>
          <w:sz w:val="24"/>
          <w:highlight w:val="none"/>
        </w:rPr>
        <w:t>………………………………</w:t>
      </w:r>
    </w:p>
    <w:p>
      <w:pPr>
        <w:spacing w:line="400" w:lineRule="exact"/>
        <w:ind w:firstLine="420" w:firstLineChars="200"/>
        <w:rPr>
          <w:rFonts w:hint="eastAsia" w:ascii="宋体" w:hAnsi="宋体" w:cs="宋体"/>
          <w:szCs w:val="21"/>
          <w:highlight w:val="none"/>
        </w:rPr>
      </w:pPr>
      <w:r>
        <w:rPr>
          <w:rFonts w:hint="eastAsia" w:ascii="宋体" w:hAnsi="宋体"/>
          <w:szCs w:val="21"/>
          <w:highlight w:val="none"/>
        </w:rPr>
        <w:t>11）</w:t>
      </w:r>
      <w:r>
        <w:rPr>
          <w:rFonts w:hint="eastAsia" w:ascii="宋体" w:hAnsi="宋体" w:cs="宋体"/>
          <w:szCs w:val="21"/>
          <w:highlight w:val="none"/>
        </w:rPr>
        <w:t>售后服务承诺书</w:t>
      </w:r>
    </w:p>
    <w:p>
      <w:pPr>
        <w:spacing w:line="400" w:lineRule="exact"/>
        <w:ind w:firstLine="420" w:firstLineChars="200"/>
        <w:rPr>
          <w:rFonts w:hint="eastAsia" w:ascii="宋体" w:hAnsi="宋体"/>
          <w:szCs w:val="21"/>
          <w:highlight w:val="none"/>
        </w:rPr>
      </w:pPr>
      <w:r>
        <w:rPr>
          <w:rFonts w:hint="eastAsia" w:ascii="宋体" w:hAnsi="宋体" w:cs="宋体"/>
          <w:szCs w:val="21"/>
          <w:highlight w:val="none"/>
        </w:rPr>
        <w:t>12）本采购项目《采购需求》中要求必须提交的材料</w:t>
      </w:r>
      <w:r>
        <w:rPr>
          <w:rFonts w:ascii="宋体" w:hAnsi="宋体"/>
          <w:sz w:val="24"/>
          <w:highlight w:val="none"/>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13）</w:t>
      </w:r>
      <w:r>
        <w:rPr>
          <w:rFonts w:hint="eastAsia" w:ascii="宋体" w:hAnsi="宋体" w:cs="宋体"/>
          <w:szCs w:val="21"/>
          <w:highlight w:val="none"/>
        </w:rPr>
        <w:t>具备法律、行政法规规定的其他条件的证明材料</w:t>
      </w:r>
      <w:r>
        <w:rPr>
          <w:rFonts w:ascii="宋体" w:hAnsi="宋体"/>
          <w:sz w:val="24"/>
          <w:highlight w:val="none"/>
        </w:rPr>
        <w:t>………………………………………</w:t>
      </w:r>
    </w:p>
    <w:p>
      <w:pPr>
        <w:tabs>
          <w:tab w:val="left" w:pos="1080"/>
          <w:tab w:val="left" w:pos="1808"/>
        </w:tabs>
        <w:autoSpaceDE w:val="0"/>
        <w:autoSpaceDN w:val="0"/>
        <w:adjustRightInd w:val="0"/>
        <w:snapToGrid w:val="0"/>
        <w:spacing w:line="420" w:lineRule="exact"/>
        <w:ind w:firstLine="420" w:firstLineChars="200"/>
        <w:rPr>
          <w:rFonts w:hint="eastAsia" w:ascii="宋体" w:hAnsi="宋体"/>
          <w:szCs w:val="21"/>
          <w:highlight w:val="none"/>
        </w:rPr>
      </w:pPr>
      <w:r>
        <w:rPr>
          <w:rFonts w:hint="eastAsia" w:ascii="宋体" w:hAnsi="宋体"/>
          <w:szCs w:val="21"/>
          <w:highlight w:val="none"/>
        </w:rPr>
        <w:t>14）本单一来源采购文件要求提供的其他资料和需要说明的问题</w:t>
      </w:r>
      <w:r>
        <w:rPr>
          <w:rFonts w:ascii="宋体" w:hAnsi="宋体"/>
          <w:sz w:val="24"/>
          <w:highlight w:val="none"/>
        </w:rPr>
        <w:t>……………………………</w:t>
      </w:r>
    </w:p>
    <w:p>
      <w:pPr>
        <w:spacing w:line="400" w:lineRule="exact"/>
        <w:ind w:firstLine="420" w:firstLineChars="200"/>
        <w:rPr>
          <w:rFonts w:hint="eastAsia" w:ascii="宋体" w:hAnsi="宋体"/>
          <w:szCs w:val="21"/>
          <w:highlight w:val="none"/>
        </w:rPr>
      </w:pPr>
    </w:p>
    <w:p>
      <w:pPr>
        <w:spacing w:line="520" w:lineRule="exact"/>
        <w:jc w:val="center"/>
        <w:rPr>
          <w:rFonts w:hint="eastAsia" w:ascii="宋体" w:hAnsi="宋体"/>
          <w:szCs w:val="21"/>
          <w:highlight w:val="none"/>
        </w:rPr>
      </w:pPr>
      <w:r>
        <w:rPr>
          <w:rFonts w:hint="eastAsia" w:ascii="宋体" w:hAnsi="宋体"/>
          <w:b/>
          <w:szCs w:val="21"/>
          <w:highlight w:val="none"/>
        </w:rPr>
        <w:t>（本目录可根据单一来源采购文件要求必须提供的资料排序，其余资料酌情提供）</w:t>
      </w:r>
    </w:p>
    <w:p>
      <w:pPr>
        <w:spacing w:line="520" w:lineRule="exact"/>
        <w:rPr>
          <w:rFonts w:hint="eastAsia" w:ascii="宋体" w:hAnsi="宋体"/>
          <w:szCs w:val="21"/>
          <w:highlight w:val="none"/>
        </w:rPr>
      </w:pPr>
    </w:p>
    <w:p>
      <w:pPr>
        <w:spacing w:line="520" w:lineRule="exact"/>
        <w:rPr>
          <w:rFonts w:hint="eastAsia" w:ascii="宋体" w:hAnsi="宋体"/>
          <w:szCs w:val="21"/>
          <w:highlight w:val="none"/>
        </w:rPr>
      </w:pPr>
    </w:p>
    <w:p>
      <w:pPr>
        <w:spacing w:line="520" w:lineRule="exact"/>
        <w:rPr>
          <w:rFonts w:hint="eastAsia" w:ascii="宋体" w:hAnsi="宋体"/>
          <w:szCs w:val="21"/>
          <w:highlight w:val="none"/>
        </w:rPr>
      </w:pPr>
      <w:r>
        <w:rPr>
          <w:rFonts w:ascii="宋体" w:hAnsi="宋体"/>
          <w:szCs w:val="21"/>
          <w:highlight w:val="none"/>
        </w:rPr>
        <w:br w:type="page"/>
      </w:r>
    </w:p>
    <w:p>
      <w:pPr>
        <w:spacing w:line="520" w:lineRule="exact"/>
        <w:rPr>
          <w:rFonts w:hint="eastAsia" w:ascii="宋体" w:hAnsi="宋体"/>
          <w:szCs w:val="21"/>
          <w:highlight w:val="none"/>
        </w:rPr>
      </w:pPr>
      <w:r>
        <w:rPr>
          <w:rFonts w:hint="eastAsia" w:ascii="宋体" w:hAnsi="宋体"/>
          <w:szCs w:val="21"/>
          <w:highlight w:val="none"/>
        </w:rPr>
        <w:t xml:space="preserve">附件一 </w:t>
      </w:r>
    </w:p>
    <w:p>
      <w:pPr>
        <w:spacing w:line="520" w:lineRule="exact"/>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1、报  价  表</w:t>
      </w:r>
    </w:p>
    <w:p>
      <w:pPr>
        <w:spacing w:line="500" w:lineRule="exact"/>
        <w:rPr>
          <w:rFonts w:hint="eastAsia" w:ascii="宋体" w:hAnsi="宋体"/>
          <w:szCs w:val="21"/>
          <w:highlight w:val="none"/>
          <w:u w:val="single"/>
        </w:rPr>
      </w:pPr>
      <w:r>
        <w:rPr>
          <w:rFonts w:hint="eastAsia" w:ascii="宋体" w:hAnsi="宋体"/>
          <w:szCs w:val="21"/>
          <w:highlight w:val="none"/>
        </w:rPr>
        <w:t>采购项目名称:</w:t>
      </w:r>
      <w:r>
        <w:rPr>
          <w:rFonts w:hint="eastAsia" w:ascii="宋体" w:hAnsi="宋体"/>
          <w:szCs w:val="21"/>
          <w:highlight w:val="none"/>
          <w:u w:val="single"/>
        </w:rPr>
        <w:t xml:space="preserve">                 </w:t>
      </w:r>
    </w:p>
    <w:p>
      <w:pPr>
        <w:spacing w:line="500" w:lineRule="exact"/>
        <w:rPr>
          <w:rFonts w:hint="eastAsia" w:ascii="宋体" w:hAnsi="宋体"/>
          <w:szCs w:val="21"/>
          <w:highlight w:val="none"/>
        </w:rPr>
      </w:pPr>
      <w:r>
        <w:rPr>
          <w:rFonts w:hint="eastAsia" w:ascii="宋体" w:hAnsi="宋体"/>
          <w:szCs w:val="21"/>
          <w:highlight w:val="none"/>
        </w:rPr>
        <w:t>采购项目编号:</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分标</w:t>
      </w:r>
    </w:p>
    <w:tbl>
      <w:tblPr>
        <w:tblStyle w:val="1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150"/>
        <w:gridCol w:w="1365"/>
        <w:gridCol w:w="2220"/>
        <w:gridCol w:w="16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751" w:type="dxa"/>
            <w:tcBorders>
              <w:bottom w:val="single" w:color="auto" w:sz="4" w:space="0"/>
            </w:tcBorders>
            <w:noWrap w:val="0"/>
            <w:vAlign w:val="center"/>
          </w:tcPr>
          <w:p>
            <w:pPr>
              <w:pStyle w:val="8"/>
              <w:spacing w:line="400" w:lineRule="exact"/>
              <w:ind w:left="480" w:hanging="480"/>
              <w:jc w:val="center"/>
              <w:rPr>
                <w:rFonts w:hint="eastAsia" w:hAnsi="宋体" w:cs="宋体"/>
                <w:b/>
                <w:bCs/>
                <w:spacing w:val="0"/>
                <w:sz w:val="21"/>
                <w:szCs w:val="21"/>
                <w:highlight w:val="none"/>
              </w:rPr>
            </w:pPr>
            <w:r>
              <w:rPr>
                <w:rFonts w:hint="eastAsia" w:hAnsi="宋体" w:cs="宋体"/>
                <w:b/>
                <w:bCs/>
                <w:spacing w:val="0"/>
                <w:sz w:val="21"/>
                <w:szCs w:val="21"/>
                <w:highlight w:val="none"/>
              </w:rPr>
              <w:t>序号</w:t>
            </w:r>
          </w:p>
        </w:tc>
        <w:tc>
          <w:tcPr>
            <w:tcW w:w="2150" w:type="dxa"/>
            <w:tcBorders>
              <w:bottom w:val="single" w:color="auto" w:sz="4" w:space="0"/>
            </w:tcBorders>
            <w:noWrap w:val="0"/>
            <w:vAlign w:val="center"/>
          </w:tcPr>
          <w:p>
            <w:pPr>
              <w:tabs>
                <w:tab w:val="left" w:pos="180"/>
                <w:tab w:val="left" w:pos="1620"/>
              </w:tabs>
              <w:spacing w:line="400" w:lineRule="exact"/>
              <w:jc w:val="center"/>
              <w:rPr>
                <w:rFonts w:hint="eastAsia" w:ascii="宋体" w:hAnsi="宋体" w:cs="宋体"/>
                <w:b/>
                <w:bCs/>
                <w:spacing w:val="0"/>
                <w:sz w:val="21"/>
                <w:szCs w:val="21"/>
                <w:highlight w:val="none"/>
              </w:rPr>
            </w:pPr>
            <w:r>
              <w:rPr>
                <w:rFonts w:hint="eastAsia" w:ascii="宋体" w:hAnsi="宋体" w:cs="宋体"/>
                <w:b/>
                <w:bCs/>
                <w:spacing w:val="0"/>
                <w:sz w:val="21"/>
                <w:szCs w:val="21"/>
                <w:highlight w:val="none"/>
              </w:rPr>
              <w:t>名称</w:t>
            </w:r>
          </w:p>
        </w:tc>
        <w:tc>
          <w:tcPr>
            <w:tcW w:w="1365" w:type="dxa"/>
            <w:tcBorders>
              <w:bottom w:val="single" w:color="auto" w:sz="4" w:space="0"/>
            </w:tcBorders>
            <w:noWrap w:val="0"/>
            <w:vAlign w:val="center"/>
          </w:tcPr>
          <w:p>
            <w:pPr>
              <w:pStyle w:val="8"/>
              <w:spacing w:line="400" w:lineRule="exact"/>
              <w:ind w:left="0" w:leftChars="0" w:firstLine="0" w:firstLineChars="0"/>
              <w:jc w:val="center"/>
              <w:rPr>
                <w:rFonts w:hint="default" w:hAnsi="宋体" w:eastAsia="宋体" w:cs="宋体"/>
                <w:b/>
                <w:bCs/>
                <w:spacing w:val="0"/>
                <w:sz w:val="21"/>
                <w:szCs w:val="21"/>
                <w:highlight w:val="none"/>
                <w:lang w:val="en-US" w:eastAsia="zh-CN"/>
              </w:rPr>
            </w:pPr>
            <w:r>
              <w:rPr>
                <w:rFonts w:hint="eastAsia" w:hAnsi="宋体" w:cs="宋体"/>
                <w:b/>
                <w:bCs/>
                <w:spacing w:val="0"/>
                <w:sz w:val="21"/>
                <w:szCs w:val="21"/>
                <w:highlight w:val="none"/>
                <w:lang w:val="en-US" w:eastAsia="zh-CN"/>
              </w:rPr>
              <w:t>数量/单位</w:t>
            </w:r>
          </w:p>
        </w:tc>
        <w:tc>
          <w:tcPr>
            <w:tcW w:w="2220" w:type="dxa"/>
            <w:tcBorders>
              <w:bottom w:val="single" w:color="auto" w:sz="4" w:space="0"/>
            </w:tcBorders>
            <w:noWrap w:val="0"/>
            <w:vAlign w:val="center"/>
          </w:tcPr>
          <w:p>
            <w:pPr>
              <w:pStyle w:val="8"/>
              <w:spacing w:line="400" w:lineRule="exact"/>
              <w:ind w:left="560" w:hanging="560"/>
              <w:jc w:val="center"/>
              <w:rPr>
                <w:rFonts w:hint="eastAsia" w:hAnsi="宋体" w:cs="宋体"/>
                <w:b/>
                <w:bCs/>
                <w:spacing w:val="0"/>
                <w:sz w:val="21"/>
                <w:szCs w:val="21"/>
                <w:highlight w:val="none"/>
              </w:rPr>
            </w:pPr>
            <w:r>
              <w:rPr>
                <w:rFonts w:hint="eastAsia" w:hAnsi="宋体" w:cs="宋体"/>
                <w:b/>
                <w:bCs/>
                <w:spacing w:val="0"/>
                <w:sz w:val="21"/>
                <w:szCs w:val="21"/>
                <w:highlight w:val="none"/>
              </w:rPr>
              <w:t>报价（元）</w:t>
            </w:r>
          </w:p>
        </w:tc>
        <w:tc>
          <w:tcPr>
            <w:tcW w:w="1620" w:type="dxa"/>
            <w:tcBorders>
              <w:bottom w:val="single" w:color="auto" w:sz="4" w:space="0"/>
            </w:tcBorders>
            <w:noWrap w:val="0"/>
            <w:vAlign w:val="center"/>
          </w:tcPr>
          <w:p>
            <w:pPr>
              <w:pStyle w:val="8"/>
              <w:spacing w:line="400" w:lineRule="exact"/>
              <w:jc w:val="center"/>
              <w:rPr>
                <w:rFonts w:hint="eastAsia" w:hAnsi="宋体" w:cs="宋体"/>
                <w:b/>
                <w:bCs/>
                <w:spacing w:val="0"/>
                <w:sz w:val="21"/>
                <w:szCs w:val="21"/>
                <w:highlight w:val="none"/>
              </w:rPr>
            </w:pPr>
            <w:r>
              <w:rPr>
                <w:rFonts w:hint="eastAsia" w:hAnsi="宋体" w:cs="宋体"/>
                <w:b/>
                <w:bCs/>
                <w:spacing w:val="0"/>
                <w:sz w:val="21"/>
                <w:szCs w:val="21"/>
                <w:highlight w:val="none"/>
                <w:lang w:val="en-US" w:eastAsia="zh-CN"/>
              </w:rPr>
              <w:t>交货</w:t>
            </w:r>
            <w:r>
              <w:rPr>
                <w:rFonts w:hint="eastAsia" w:hAnsi="宋体" w:cs="宋体"/>
                <w:b/>
                <w:bCs/>
                <w:spacing w:val="0"/>
                <w:sz w:val="21"/>
                <w:szCs w:val="21"/>
                <w:highlight w:val="none"/>
              </w:rPr>
              <w:t>时间</w:t>
            </w:r>
          </w:p>
        </w:tc>
        <w:tc>
          <w:tcPr>
            <w:tcW w:w="1276" w:type="dxa"/>
            <w:tcBorders>
              <w:bottom w:val="single" w:color="auto" w:sz="4" w:space="0"/>
            </w:tcBorders>
            <w:noWrap w:val="0"/>
            <w:vAlign w:val="center"/>
          </w:tcPr>
          <w:p>
            <w:pPr>
              <w:pStyle w:val="8"/>
              <w:spacing w:line="400" w:lineRule="exact"/>
              <w:ind w:left="560" w:hanging="560"/>
              <w:jc w:val="center"/>
              <w:rPr>
                <w:rFonts w:hint="eastAsia" w:hAnsi="宋体" w:cs="宋体"/>
                <w:b/>
                <w:bCs/>
                <w:spacing w:val="0"/>
                <w:sz w:val="21"/>
                <w:szCs w:val="21"/>
                <w:highlight w:val="none"/>
              </w:rPr>
            </w:pPr>
            <w:r>
              <w:rPr>
                <w:rFonts w:hint="eastAsia" w:hAnsi="宋体" w:cs="宋体"/>
                <w:b/>
                <w:bCs/>
                <w:spacing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751" w:type="dxa"/>
            <w:noWrap w:val="0"/>
            <w:vAlign w:val="center"/>
          </w:tcPr>
          <w:p>
            <w:pPr>
              <w:jc w:val="center"/>
              <w:rPr>
                <w:rFonts w:hint="eastAsia" w:ascii="宋体" w:hAnsi="宋体" w:cs="宋体"/>
                <w:spacing w:val="0"/>
                <w:sz w:val="21"/>
                <w:szCs w:val="21"/>
                <w:highlight w:val="none"/>
              </w:rPr>
            </w:pPr>
            <w:r>
              <w:rPr>
                <w:rFonts w:hint="eastAsia" w:ascii="宋体" w:hAnsi="宋体" w:cs="宋体"/>
                <w:spacing w:val="0"/>
                <w:sz w:val="21"/>
                <w:szCs w:val="21"/>
                <w:highlight w:val="none"/>
              </w:rPr>
              <w:t>1</w:t>
            </w:r>
          </w:p>
        </w:tc>
        <w:tc>
          <w:tcPr>
            <w:tcW w:w="2150" w:type="dxa"/>
            <w:noWrap w:val="0"/>
            <w:vAlign w:val="center"/>
          </w:tcPr>
          <w:p>
            <w:pPr>
              <w:pStyle w:val="8"/>
              <w:ind w:left="560" w:hanging="560"/>
              <w:jc w:val="center"/>
              <w:rPr>
                <w:rFonts w:hint="eastAsia" w:hAnsi="宋体" w:cs="宋体"/>
                <w:spacing w:val="0"/>
                <w:sz w:val="21"/>
                <w:szCs w:val="21"/>
                <w:highlight w:val="none"/>
              </w:rPr>
            </w:pPr>
          </w:p>
        </w:tc>
        <w:tc>
          <w:tcPr>
            <w:tcW w:w="1365" w:type="dxa"/>
            <w:noWrap w:val="0"/>
            <w:vAlign w:val="center"/>
          </w:tcPr>
          <w:p>
            <w:pPr>
              <w:pStyle w:val="8"/>
              <w:ind w:left="560" w:hanging="560"/>
              <w:rPr>
                <w:rFonts w:hint="eastAsia" w:hAnsi="宋体" w:cs="宋体"/>
                <w:spacing w:val="0"/>
                <w:sz w:val="21"/>
                <w:szCs w:val="21"/>
                <w:highlight w:val="none"/>
              </w:rPr>
            </w:pPr>
          </w:p>
        </w:tc>
        <w:tc>
          <w:tcPr>
            <w:tcW w:w="2220" w:type="dxa"/>
            <w:noWrap w:val="0"/>
            <w:vAlign w:val="center"/>
          </w:tcPr>
          <w:p>
            <w:pPr>
              <w:pStyle w:val="8"/>
              <w:ind w:left="536" w:hanging="536"/>
              <w:jc w:val="center"/>
              <w:rPr>
                <w:rFonts w:hint="eastAsia" w:hAnsi="宋体" w:cs="宋体"/>
                <w:color w:val="FF00FF"/>
                <w:spacing w:val="0"/>
                <w:sz w:val="21"/>
                <w:szCs w:val="21"/>
                <w:highlight w:val="none"/>
              </w:rPr>
            </w:pPr>
          </w:p>
        </w:tc>
        <w:tc>
          <w:tcPr>
            <w:tcW w:w="1620" w:type="dxa"/>
            <w:noWrap w:val="0"/>
            <w:vAlign w:val="center"/>
          </w:tcPr>
          <w:p>
            <w:pPr>
              <w:pStyle w:val="8"/>
              <w:ind w:left="536" w:hanging="536"/>
              <w:jc w:val="center"/>
              <w:rPr>
                <w:rFonts w:hint="eastAsia" w:hAnsi="宋体" w:cs="宋体"/>
                <w:color w:val="FF00FF"/>
                <w:spacing w:val="0"/>
                <w:sz w:val="21"/>
                <w:szCs w:val="21"/>
                <w:highlight w:val="none"/>
              </w:rPr>
            </w:pPr>
          </w:p>
        </w:tc>
        <w:tc>
          <w:tcPr>
            <w:tcW w:w="1276" w:type="dxa"/>
            <w:noWrap w:val="0"/>
            <w:vAlign w:val="center"/>
          </w:tcPr>
          <w:p>
            <w:pPr>
              <w:pStyle w:val="8"/>
              <w:ind w:left="536" w:hanging="536"/>
              <w:jc w:val="center"/>
              <w:rPr>
                <w:rFonts w:hint="eastAsia" w:hAnsi="宋体" w:cs="宋体"/>
                <w:color w:val="FF00FF"/>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82" w:type="dxa"/>
            <w:gridSpan w:val="6"/>
            <w:noWrap w:val="0"/>
            <w:vAlign w:val="center"/>
          </w:tcPr>
          <w:p>
            <w:pPr>
              <w:pStyle w:val="8"/>
              <w:ind w:left="536" w:hanging="536"/>
              <w:rPr>
                <w:rFonts w:hint="eastAsia" w:hAnsi="宋体" w:cs="宋体"/>
                <w:spacing w:val="0"/>
                <w:sz w:val="21"/>
                <w:szCs w:val="21"/>
                <w:highlight w:val="none"/>
              </w:rPr>
            </w:pPr>
            <w:r>
              <w:rPr>
                <w:rFonts w:hint="eastAsia" w:hAnsi="宋体" w:cs="宋体"/>
                <w:spacing w:val="0"/>
                <w:sz w:val="21"/>
                <w:szCs w:val="21"/>
                <w:highlight w:val="none"/>
              </w:rPr>
              <w:t>总报价（人民币大写）：</w:t>
            </w:r>
            <w:r>
              <w:rPr>
                <w:rFonts w:hint="eastAsia" w:hAnsi="宋体" w:cs="宋体"/>
                <w:spacing w:val="0"/>
                <w:sz w:val="21"/>
                <w:szCs w:val="21"/>
                <w:highlight w:val="none"/>
                <w:u w:val="single"/>
              </w:rPr>
              <w:t xml:space="preserve">                                       </w:t>
            </w:r>
            <w:r>
              <w:rPr>
                <w:rFonts w:hint="eastAsia" w:hAnsi="宋体" w:cs="宋体"/>
                <w:spacing w:val="0"/>
                <w:sz w:val="21"/>
                <w:szCs w:val="21"/>
                <w:highlight w:val="none"/>
              </w:rPr>
              <w:t>（￥</w:t>
            </w:r>
            <w:r>
              <w:rPr>
                <w:rFonts w:hint="eastAsia" w:hAnsi="宋体" w:cs="宋体"/>
                <w:spacing w:val="0"/>
                <w:sz w:val="21"/>
                <w:szCs w:val="21"/>
                <w:highlight w:val="none"/>
                <w:u w:val="single"/>
              </w:rPr>
              <w:t xml:space="preserve">                </w:t>
            </w:r>
            <w:r>
              <w:rPr>
                <w:rFonts w:hint="eastAsia" w:hAnsi="宋体" w:cs="宋体"/>
                <w:spacing w:val="0"/>
                <w:sz w:val="21"/>
                <w:szCs w:val="21"/>
                <w:highlight w:val="none"/>
              </w:rPr>
              <w:t>元）</w:t>
            </w:r>
          </w:p>
        </w:tc>
      </w:tr>
    </w:tbl>
    <w:p>
      <w:pPr>
        <w:spacing w:line="500" w:lineRule="exact"/>
        <w:jc w:val="left"/>
        <w:rPr>
          <w:rFonts w:hint="eastAsia" w:ascii="宋体" w:hAnsi="宋体"/>
          <w:szCs w:val="21"/>
          <w:highlight w:val="none"/>
        </w:rPr>
      </w:pPr>
    </w:p>
    <w:p>
      <w:pPr>
        <w:spacing w:line="500" w:lineRule="exact"/>
        <w:jc w:val="left"/>
        <w:rPr>
          <w:rFonts w:hint="eastAsia" w:ascii="宋体" w:hAnsi="宋体"/>
          <w:szCs w:val="21"/>
          <w:highlight w:val="none"/>
        </w:rPr>
      </w:pPr>
      <w:r>
        <w:rPr>
          <w:rFonts w:hint="eastAsia" w:ascii="宋体" w:hAnsi="宋体"/>
          <w:szCs w:val="21"/>
          <w:highlight w:val="none"/>
        </w:rPr>
        <w:t>注：1、所有价格均用人民币表示，单位为元，精确到个数位。</w:t>
      </w:r>
    </w:p>
    <w:p>
      <w:pPr>
        <w:spacing w:line="500" w:lineRule="exact"/>
        <w:ind w:firstLine="411" w:firstLineChars="196"/>
        <w:jc w:val="left"/>
        <w:rPr>
          <w:rFonts w:hint="eastAsia" w:ascii="宋体" w:hAnsi="宋体"/>
          <w:szCs w:val="21"/>
          <w:highlight w:val="none"/>
        </w:rPr>
      </w:pPr>
      <w:r>
        <w:rPr>
          <w:rFonts w:hint="eastAsia" w:ascii="宋体" w:hAnsi="宋体"/>
          <w:bCs/>
          <w:highlight w:val="none"/>
        </w:rPr>
        <w:t>2、报价含服务、随配附件、备品备件、工具、施工配合费、税金及其他所有成本费用的总和及采购文件所要求的相关服务以及合同所示全部责任、义务和一般风险等全过程产生的所有成本和费用以及一切税费，对采购的全部服务进行完整唯一报价。</w:t>
      </w:r>
    </w:p>
    <w:p>
      <w:pPr>
        <w:spacing w:line="500" w:lineRule="exact"/>
        <w:ind w:firstLine="420" w:firstLineChars="200"/>
        <w:jc w:val="left"/>
        <w:rPr>
          <w:rFonts w:hint="eastAsia" w:ascii="宋体" w:hAnsi="宋体" w:cs="Courier New"/>
          <w:szCs w:val="21"/>
          <w:highlight w:val="none"/>
        </w:rPr>
      </w:pPr>
    </w:p>
    <w:p>
      <w:pPr>
        <w:spacing w:line="500" w:lineRule="exact"/>
        <w:ind w:firstLine="420" w:firstLineChars="200"/>
        <w:jc w:val="left"/>
        <w:rPr>
          <w:rFonts w:hint="eastAsia" w:ascii="宋体" w:hAnsi="宋体" w:cs="Courier New"/>
          <w:szCs w:val="21"/>
          <w:highlight w:val="none"/>
          <w:u w:val="single"/>
        </w:rPr>
      </w:pPr>
      <w:r>
        <w:rPr>
          <w:rFonts w:hint="eastAsia" w:ascii="宋体" w:hAnsi="宋体" w:cs="Courier New"/>
          <w:szCs w:val="21"/>
          <w:highlight w:val="none"/>
        </w:rPr>
        <w:t>法定代表人（</w:t>
      </w:r>
      <w:r>
        <w:rPr>
          <w:rFonts w:hint="eastAsia" w:ascii="宋体" w:hAnsi="宋体" w:cs="Courier New"/>
          <w:szCs w:val="21"/>
          <w:highlight w:val="none"/>
          <w:lang w:eastAsia="zh-CN"/>
        </w:rPr>
        <w:t>负责人</w:t>
      </w:r>
      <w:r>
        <w:rPr>
          <w:rFonts w:hint="eastAsia" w:ascii="宋体" w:hAnsi="宋体" w:cs="Courier New"/>
          <w:szCs w:val="21"/>
          <w:highlight w:val="none"/>
        </w:rPr>
        <w:t>）或委托代理人（签字）:</w:t>
      </w:r>
      <w:r>
        <w:rPr>
          <w:rFonts w:hint="eastAsia" w:ascii="宋体" w:hAnsi="宋体" w:cs="Courier New"/>
          <w:szCs w:val="21"/>
          <w:highlight w:val="none"/>
          <w:u w:val="single"/>
        </w:rPr>
        <w:t xml:space="preserve">              </w:t>
      </w:r>
    </w:p>
    <w:p>
      <w:pPr>
        <w:spacing w:line="500" w:lineRule="exact"/>
        <w:ind w:firstLine="420" w:firstLineChars="200"/>
        <w:jc w:val="left"/>
        <w:rPr>
          <w:rFonts w:hint="eastAsia" w:ascii="宋体" w:hAnsi="宋体" w:cs="Courier New"/>
          <w:szCs w:val="21"/>
          <w:highlight w:val="none"/>
          <w:u w:val="single"/>
        </w:rPr>
      </w:pPr>
      <w:r>
        <w:rPr>
          <w:rFonts w:hint="eastAsia" w:ascii="宋体" w:hAnsi="宋体" w:cs="Courier New"/>
          <w:szCs w:val="21"/>
          <w:highlight w:val="none"/>
        </w:rPr>
        <w:t>报价人名称（盖章）：</w:t>
      </w:r>
      <w:r>
        <w:rPr>
          <w:rFonts w:hint="eastAsia" w:ascii="宋体" w:hAnsi="宋体" w:cs="Courier New"/>
          <w:szCs w:val="21"/>
          <w:highlight w:val="none"/>
          <w:u w:val="single"/>
        </w:rPr>
        <w:t xml:space="preserve">                             </w:t>
      </w:r>
    </w:p>
    <w:p>
      <w:pPr>
        <w:spacing w:line="500" w:lineRule="exact"/>
        <w:ind w:firstLine="420" w:firstLineChars="200"/>
        <w:jc w:val="left"/>
        <w:rPr>
          <w:rFonts w:hint="eastAsia" w:ascii="宋体" w:hAnsi="宋体"/>
          <w:highlight w:val="none"/>
        </w:rPr>
      </w:pPr>
      <w:r>
        <w:rPr>
          <w:rFonts w:hint="eastAsia" w:ascii="宋体" w:hAnsi="宋体"/>
          <w:highlight w:val="none"/>
        </w:rPr>
        <w:t>报价时间：</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pStyle w:val="8"/>
        <w:spacing w:line="500" w:lineRule="exact"/>
        <w:rPr>
          <w:rFonts w:hint="eastAsia" w:hAnsi="宋体"/>
          <w:highlight w:val="none"/>
          <w:u w:val="single"/>
        </w:rPr>
      </w:pPr>
    </w:p>
    <w:p>
      <w:pPr>
        <w:adjustRightInd w:val="0"/>
        <w:snapToGrid w:val="0"/>
        <w:spacing w:line="300" w:lineRule="auto"/>
        <w:ind w:left="-88" w:leftChars="-42"/>
        <w:rPr>
          <w:rFonts w:hint="eastAsia" w:ascii="宋体" w:hAnsi="宋体"/>
          <w:szCs w:val="21"/>
          <w:highlight w:val="none"/>
        </w:rPr>
      </w:pPr>
      <w:r>
        <w:rPr>
          <w:rFonts w:ascii="宋体" w:hAnsi="宋体"/>
          <w:szCs w:val="21"/>
          <w:highlight w:val="none"/>
        </w:rPr>
        <w:br w:type="page"/>
      </w:r>
    </w:p>
    <w:p>
      <w:pPr>
        <w:spacing w:line="500" w:lineRule="exact"/>
        <w:rPr>
          <w:rFonts w:hint="eastAsia" w:ascii="宋体" w:hAnsi="宋体"/>
          <w:szCs w:val="21"/>
          <w:highlight w:val="none"/>
        </w:rPr>
      </w:pPr>
      <w:r>
        <w:rPr>
          <w:rFonts w:hint="eastAsia" w:ascii="宋体" w:hAnsi="宋体"/>
          <w:szCs w:val="21"/>
          <w:highlight w:val="none"/>
        </w:rPr>
        <w:t xml:space="preserve">附件二             </w:t>
      </w:r>
    </w:p>
    <w:p>
      <w:pPr>
        <w:spacing w:line="520" w:lineRule="exact"/>
        <w:jc w:val="center"/>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、报  价  函</w:t>
      </w:r>
    </w:p>
    <w:p>
      <w:pPr>
        <w:spacing w:line="520" w:lineRule="exact"/>
        <w:jc w:val="center"/>
        <w:rPr>
          <w:rFonts w:hint="eastAsia" w:ascii="宋体" w:hAnsi="宋体"/>
          <w:szCs w:val="21"/>
          <w:highlight w:val="none"/>
        </w:rPr>
      </w:pPr>
    </w:p>
    <w:p>
      <w:pPr>
        <w:pStyle w:val="8"/>
        <w:spacing w:line="520" w:lineRule="exact"/>
        <w:rPr>
          <w:rFonts w:hint="eastAsia" w:hAnsi="宋体"/>
          <w:highlight w:val="none"/>
        </w:rPr>
      </w:pPr>
      <w:r>
        <w:rPr>
          <w:rFonts w:hint="eastAsia" w:hAnsi="宋体"/>
          <w:highlight w:val="none"/>
          <w:u w:val="single"/>
        </w:rPr>
        <w:t>广西国建项目管理有限公司</w:t>
      </w:r>
      <w:r>
        <w:rPr>
          <w:rFonts w:hint="eastAsia" w:hAnsi="宋体"/>
          <w:highlight w:val="none"/>
        </w:rPr>
        <w:t>：</w:t>
      </w:r>
    </w:p>
    <w:p>
      <w:pPr>
        <w:pStyle w:val="8"/>
        <w:spacing w:line="520" w:lineRule="exact"/>
        <w:ind w:firstLine="480"/>
        <w:rPr>
          <w:rFonts w:hint="eastAsia" w:hAnsi="宋体"/>
          <w:highlight w:val="none"/>
        </w:rPr>
      </w:pPr>
      <w:r>
        <w:rPr>
          <w:rFonts w:hint="eastAsia" w:hAnsi="宋体"/>
          <w:highlight w:val="none"/>
        </w:rPr>
        <w:t>依据贵方</w:t>
      </w:r>
      <w:r>
        <w:rPr>
          <w:rFonts w:hint="eastAsia" w:hAnsi="宋体"/>
          <w:highlight w:val="none"/>
          <w:u w:val="single"/>
        </w:rPr>
        <w:t>（项目名称/文件编号）</w:t>
      </w:r>
      <w:r>
        <w:rPr>
          <w:rFonts w:hint="eastAsia" w:hAnsi="宋体"/>
          <w:highlight w:val="none"/>
        </w:rPr>
        <w:t>项目采购的邀请，我方</w:t>
      </w:r>
      <w:r>
        <w:rPr>
          <w:rFonts w:hint="eastAsia" w:hAnsi="宋体"/>
          <w:highlight w:val="none"/>
          <w:u w:val="single"/>
        </w:rPr>
        <w:t>（姓名和职务）</w:t>
      </w:r>
      <w:r>
        <w:rPr>
          <w:rFonts w:hint="eastAsia" w:hAnsi="宋体"/>
          <w:highlight w:val="none"/>
        </w:rPr>
        <w:t>经正式授权并代表报价人</w:t>
      </w:r>
      <w:r>
        <w:rPr>
          <w:rFonts w:hint="eastAsia" w:hAnsi="宋体"/>
          <w:highlight w:val="none"/>
          <w:u w:val="single"/>
        </w:rPr>
        <w:t>（报价人名称、地址）</w:t>
      </w:r>
      <w:r>
        <w:rPr>
          <w:rFonts w:hint="eastAsia" w:hAnsi="宋体"/>
          <w:highlight w:val="none"/>
        </w:rPr>
        <w:t>提交下述单一来源采购响应文件正本一份和副本</w:t>
      </w:r>
      <w:r>
        <w:rPr>
          <w:rFonts w:hint="eastAsia" w:hAnsi="宋体"/>
          <w:highlight w:val="none"/>
          <w:u w:val="single"/>
        </w:rPr>
        <w:t xml:space="preserve"> 四 </w:t>
      </w:r>
      <w:r>
        <w:rPr>
          <w:rFonts w:hint="eastAsia" w:hAnsi="宋体"/>
          <w:highlight w:val="none"/>
        </w:rPr>
        <w:t>份。</w:t>
      </w:r>
    </w:p>
    <w:p>
      <w:pPr>
        <w:pStyle w:val="8"/>
        <w:spacing w:line="520" w:lineRule="exact"/>
        <w:ind w:firstLine="480"/>
        <w:rPr>
          <w:rFonts w:hint="eastAsia" w:hAnsi="宋体"/>
          <w:highlight w:val="none"/>
        </w:rPr>
      </w:pPr>
      <w:r>
        <w:rPr>
          <w:rFonts w:hint="eastAsia" w:hAnsi="宋体"/>
          <w:highlight w:val="none"/>
        </w:rPr>
        <w:t>1. 报价表；</w:t>
      </w:r>
    </w:p>
    <w:p>
      <w:pPr>
        <w:pStyle w:val="8"/>
        <w:spacing w:line="520" w:lineRule="exact"/>
        <w:ind w:firstLine="480"/>
        <w:rPr>
          <w:rFonts w:hint="eastAsia" w:hAnsi="宋体"/>
          <w:highlight w:val="none"/>
        </w:rPr>
      </w:pPr>
      <w:r>
        <w:rPr>
          <w:rFonts w:hint="eastAsia" w:hAnsi="宋体"/>
          <w:highlight w:val="none"/>
        </w:rPr>
        <w:t>2. 供货清单；</w:t>
      </w:r>
    </w:p>
    <w:p>
      <w:pPr>
        <w:pStyle w:val="8"/>
        <w:spacing w:line="520" w:lineRule="exact"/>
        <w:ind w:firstLine="480"/>
        <w:rPr>
          <w:rFonts w:hint="eastAsia" w:hAnsi="宋体"/>
          <w:highlight w:val="none"/>
        </w:rPr>
      </w:pPr>
      <w:r>
        <w:rPr>
          <w:rFonts w:hint="eastAsia" w:hAnsi="宋体"/>
          <w:highlight w:val="none"/>
        </w:rPr>
        <w:t>3. 商务、技术响应、偏离情况说明表；</w:t>
      </w:r>
    </w:p>
    <w:p>
      <w:pPr>
        <w:pStyle w:val="8"/>
        <w:spacing w:line="520" w:lineRule="exact"/>
        <w:ind w:firstLine="480"/>
        <w:rPr>
          <w:rFonts w:hint="eastAsia" w:hAnsi="宋体"/>
          <w:highlight w:val="none"/>
        </w:rPr>
      </w:pPr>
      <w:r>
        <w:rPr>
          <w:rFonts w:hint="eastAsia" w:hAnsi="宋体"/>
          <w:highlight w:val="none"/>
        </w:rPr>
        <w:t>4. 按单一来源采购文件报价人须知和技术规格要求提供的有关文件；</w:t>
      </w:r>
    </w:p>
    <w:p>
      <w:pPr>
        <w:pStyle w:val="8"/>
        <w:spacing w:line="520" w:lineRule="exact"/>
        <w:ind w:firstLine="480"/>
        <w:rPr>
          <w:rFonts w:hint="eastAsia" w:hAnsi="宋体"/>
          <w:highlight w:val="none"/>
        </w:rPr>
      </w:pPr>
      <w:r>
        <w:rPr>
          <w:rFonts w:hint="eastAsia" w:hAnsi="宋体"/>
          <w:highlight w:val="none"/>
        </w:rPr>
        <w:t>5. 资格证明文件；</w:t>
      </w:r>
    </w:p>
    <w:p>
      <w:pPr>
        <w:pStyle w:val="8"/>
        <w:spacing w:line="520" w:lineRule="exact"/>
        <w:ind w:firstLine="420" w:firstLineChars="200"/>
        <w:rPr>
          <w:rFonts w:hint="eastAsia" w:hAnsi="宋体"/>
          <w:highlight w:val="none"/>
        </w:rPr>
      </w:pPr>
      <w:r>
        <w:rPr>
          <w:rFonts w:hint="eastAsia" w:hAnsi="宋体"/>
          <w:highlight w:val="none"/>
        </w:rPr>
        <w:t>在此，授权代表宣布同意如下：</w:t>
      </w:r>
    </w:p>
    <w:p>
      <w:pPr>
        <w:pStyle w:val="8"/>
        <w:spacing w:line="520" w:lineRule="exact"/>
        <w:ind w:firstLine="480"/>
        <w:rPr>
          <w:rFonts w:hint="eastAsia" w:hAnsi="宋体"/>
          <w:highlight w:val="none"/>
        </w:rPr>
      </w:pPr>
      <w:r>
        <w:rPr>
          <w:rFonts w:hint="eastAsia" w:hAnsi="宋体"/>
          <w:highlight w:val="none"/>
        </w:rPr>
        <w:t>1. 将按单一来源采购文件的约定履行合同责任和义务；</w:t>
      </w:r>
    </w:p>
    <w:p>
      <w:pPr>
        <w:pStyle w:val="8"/>
        <w:spacing w:line="520" w:lineRule="exact"/>
        <w:ind w:left="840" w:hanging="360"/>
        <w:rPr>
          <w:rFonts w:hint="eastAsia" w:hAnsi="宋体"/>
          <w:highlight w:val="none"/>
        </w:rPr>
      </w:pPr>
      <w:r>
        <w:rPr>
          <w:rFonts w:hint="eastAsia" w:hAnsi="宋体"/>
          <w:highlight w:val="none"/>
        </w:rPr>
        <w:t>2. 已详细审查全部单一来源采购文件，包括</w:t>
      </w:r>
      <w:r>
        <w:rPr>
          <w:rFonts w:hint="eastAsia" w:hAnsi="宋体"/>
          <w:highlight w:val="none"/>
          <w:u w:val="single"/>
        </w:rPr>
        <w:t>（补遗文件）（如果有的话）</w:t>
      </w:r>
      <w:r>
        <w:rPr>
          <w:rFonts w:hint="eastAsia" w:hAnsi="宋体"/>
          <w:highlight w:val="none"/>
        </w:rPr>
        <w:t>；我们完全理解并同意放弃对这方面有不明及误解的权力；</w:t>
      </w:r>
    </w:p>
    <w:p>
      <w:pPr>
        <w:pStyle w:val="8"/>
        <w:spacing w:line="520" w:lineRule="exact"/>
        <w:ind w:left="840" w:hanging="360"/>
        <w:rPr>
          <w:rFonts w:hint="eastAsia" w:hAnsi="宋体"/>
          <w:highlight w:val="none"/>
        </w:rPr>
      </w:pPr>
      <w:r>
        <w:rPr>
          <w:rFonts w:hint="eastAsia" w:hAnsi="宋体"/>
          <w:highlight w:val="none"/>
        </w:rPr>
        <w:t>3. 同意提供按照贵方可能要求的与其协商有关的一切数据或资料；</w:t>
      </w:r>
    </w:p>
    <w:p>
      <w:pPr>
        <w:pStyle w:val="8"/>
        <w:spacing w:line="520" w:lineRule="exact"/>
        <w:ind w:firstLine="480"/>
        <w:rPr>
          <w:rFonts w:hint="eastAsia" w:hAnsi="宋体"/>
          <w:highlight w:val="none"/>
          <w:u w:val="single"/>
        </w:rPr>
      </w:pPr>
      <w:r>
        <w:rPr>
          <w:rFonts w:hint="eastAsia" w:hAnsi="宋体"/>
          <w:highlight w:val="none"/>
        </w:rPr>
        <w:t>4. 与本单一来源采购有关的一切正式往来信函请寄：</w:t>
      </w:r>
      <w:r>
        <w:rPr>
          <w:rFonts w:hint="eastAsia" w:hAnsi="宋体"/>
          <w:highlight w:val="none"/>
          <w:u w:val="single"/>
        </w:rPr>
        <w:t xml:space="preserve">                       </w:t>
      </w:r>
    </w:p>
    <w:p>
      <w:pPr>
        <w:pStyle w:val="8"/>
        <w:spacing w:line="520" w:lineRule="exact"/>
        <w:ind w:firstLine="840"/>
        <w:rPr>
          <w:rFonts w:hint="eastAsia" w:hAnsi="宋体"/>
          <w:highlight w:val="none"/>
        </w:rPr>
      </w:pPr>
      <w:r>
        <w:rPr>
          <w:rFonts w:hint="eastAsia" w:hAnsi="宋体"/>
          <w:highlight w:val="none"/>
        </w:rPr>
        <w:t>电话/传真：</w:t>
      </w:r>
      <w:r>
        <w:rPr>
          <w:rFonts w:hint="eastAsia" w:hAnsi="宋体"/>
          <w:highlight w:val="none"/>
          <w:u w:val="single"/>
        </w:rPr>
        <w:t xml:space="preserve">                        </w:t>
      </w:r>
      <w:r>
        <w:rPr>
          <w:rFonts w:hint="eastAsia" w:hAnsi="宋体"/>
          <w:highlight w:val="none"/>
        </w:rPr>
        <w:t xml:space="preserve"> 电子函件：</w:t>
      </w:r>
      <w:r>
        <w:rPr>
          <w:rFonts w:hint="eastAsia" w:hAnsi="宋体"/>
          <w:highlight w:val="none"/>
          <w:u w:val="single"/>
        </w:rPr>
        <w:t xml:space="preserve">             </w:t>
      </w:r>
      <w:r>
        <w:rPr>
          <w:rFonts w:hint="eastAsia" w:hAnsi="宋体"/>
          <w:highlight w:val="none"/>
        </w:rPr>
        <w:t xml:space="preserve">              </w:t>
      </w:r>
    </w:p>
    <w:p>
      <w:pPr>
        <w:pStyle w:val="8"/>
        <w:spacing w:line="520" w:lineRule="exact"/>
        <w:ind w:firstLine="840"/>
        <w:rPr>
          <w:rFonts w:hint="eastAsia" w:hAnsi="宋体"/>
          <w:highlight w:val="none"/>
          <w:u w:val="single"/>
        </w:rPr>
      </w:pPr>
      <w:r>
        <w:rPr>
          <w:rFonts w:hint="eastAsia" w:hAnsi="宋体"/>
          <w:highlight w:val="none"/>
        </w:rPr>
        <w:t>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p>
    <w:p>
      <w:pPr>
        <w:pStyle w:val="8"/>
        <w:spacing w:line="520" w:lineRule="exact"/>
        <w:ind w:firstLine="840"/>
        <w:rPr>
          <w:rFonts w:hint="eastAsia" w:hAnsi="宋体"/>
          <w:highlight w:val="none"/>
          <w:u w:val="single"/>
        </w:rPr>
      </w:pPr>
      <w:r>
        <w:rPr>
          <w:rFonts w:hint="eastAsia" w:hAnsi="宋体"/>
          <w:highlight w:val="none"/>
        </w:rPr>
        <w:t>报价人或法定代表人</w:t>
      </w:r>
      <w:r>
        <w:rPr>
          <w:rFonts w:hint="eastAsia" w:ascii="宋体" w:hAnsi="宋体" w:cs="Courier New"/>
          <w:szCs w:val="21"/>
          <w:highlight w:val="none"/>
        </w:rPr>
        <w:t>（</w:t>
      </w:r>
      <w:r>
        <w:rPr>
          <w:rFonts w:hint="eastAsia" w:hAnsi="宋体" w:cs="Courier New"/>
          <w:szCs w:val="21"/>
          <w:highlight w:val="none"/>
          <w:lang w:eastAsia="zh-CN"/>
        </w:rPr>
        <w:t>负责人</w:t>
      </w:r>
      <w:r>
        <w:rPr>
          <w:rFonts w:hint="eastAsia" w:ascii="宋体" w:hAnsi="宋体" w:cs="Courier New"/>
          <w:szCs w:val="21"/>
          <w:highlight w:val="none"/>
        </w:rPr>
        <w:t>）</w:t>
      </w:r>
      <w:r>
        <w:rPr>
          <w:rFonts w:hint="eastAsia" w:hAnsi="宋体" w:cs="Courier New"/>
          <w:szCs w:val="21"/>
          <w:highlight w:val="none"/>
          <w:lang w:val="en-US" w:eastAsia="zh-CN"/>
        </w:rPr>
        <w:t>或</w:t>
      </w:r>
      <w:r>
        <w:rPr>
          <w:rFonts w:hint="eastAsia" w:hAnsi="宋体"/>
          <w:highlight w:val="none"/>
        </w:rPr>
        <w:t>授权代表签字或盖章：</w:t>
      </w:r>
      <w:r>
        <w:rPr>
          <w:rFonts w:hint="eastAsia" w:hAnsi="宋体"/>
          <w:highlight w:val="none"/>
          <w:u w:val="single"/>
        </w:rPr>
        <w:t xml:space="preserve">                       </w:t>
      </w:r>
    </w:p>
    <w:p>
      <w:pPr>
        <w:pStyle w:val="8"/>
        <w:spacing w:line="520" w:lineRule="exact"/>
        <w:ind w:firstLine="840"/>
        <w:rPr>
          <w:rFonts w:hint="eastAsia" w:hAnsi="宋体"/>
          <w:highlight w:val="none"/>
        </w:rPr>
      </w:pPr>
      <w:r>
        <w:rPr>
          <w:rFonts w:hint="eastAsia" w:hAnsi="宋体"/>
          <w:highlight w:val="none"/>
        </w:rPr>
        <w:t>报价人名称（签章）：</w:t>
      </w:r>
      <w:r>
        <w:rPr>
          <w:rFonts w:hint="eastAsia" w:hAnsi="宋体"/>
          <w:highlight w:val="none"/>
          <w:u w:val="single"/>
        </w:rPr>
        <w:t xml:space="preserve">                                    </w:t>
      </w:r>
      <w:r>
        <w:rPr>
          <w:rFonts w:hint="eastAsia" w:hAnsi="宋体"/>
          <w:highlight w:val="none"/>
        </w:rPr>
        <w:t xml:space="preserve">                           </w:t>
      </w:r>
    </w:p>
    <w:p>
      <w:pPr>
        <w:pStyle w:val="8"/>
        <w:spacing w:line="520" w:lineRule="exact"/>
        <w:ind w:firstLine="840"/>
        <w:rPr>
          <w:rFonts w:hint="eastAsia" w:hAnsi="宋体"/>
          <w:highlight w:val="none"/>
        </w:rPr>
      </w:pPr>
      <w:r>
        <w:rPr>
          <w:rFonts w:hint="eastAsia" w:hAnsi="宋体"/>
          <w:highlight w:val="none"/>
        </w:rPr>
        <w:t>开户银行：</w:t>
      </w:r>
      <w:r>
        <w:rPr>
          <w:rFonts w:hint="eastAsia" w:hAnsi="宋体"/>
          <w:highlight w:val="none"/>
          <w:u w:val="single"/>
        </w:rPr>
        <w:t xml:space="preserve">                         </w:t>
      </w:r>
      <w:r>
        <w:rPr>
          <w:rFonts w:hint="eastAsia" w:hAnsi="宋体"/>
          <w:highlight w:val="none"/>
        </w:rPr>
        <w:t xml:space="preserve">  帐号/行号：</w:t>
      </w:r>
      <w:r>
        <w:rPr>
          <w:rFonts w:hint="eastAsia" w:hAnsi="宋体"/>
          <w:highlight w:val="none"/>
          <w:u w:val="single"/>
        </w:rPr>
        <w:t xml:space="preserve">           </w:t>
      </w:r>
      <w:r>
        <w:rPr>
          <w:rFonts w:hint="eastAsia" w:hAnsi="宋体"/>
          <w:highlight w:val="none"/>
        </w:rPr>
        <w:t xml:space="preserve">                     </w:t>
      </w:r>
    </w:p>
    <w:p>
      <w:pPr>
        <w:spacing w:line="360" w:lineRule="exact"/>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500" w:lineRule="exact"/>
        <w:rPr>
          <w:rFonts w:hint="eastAsia" w:ascii="宋体" w:hAnsi="宋体"/>
          <w:szCs w:val="21"/>
          <w:highlight w:val="none"/>
        </w:rPr>
      </w:pPr>
    </w:p>
    <w:p>
      <w:pPr>
        <w:spacing w:line="500" w:lineRule="exact"/>
        <w:rPr>
          <w:rFonts w:hint="eastAsia" w:hAnsi="宋体"/>
          <w:highlight w:val="none"/>
        </w:rPr>
      </w:pPr>
      <w:r>
        <w:rPr>
          <w:rFonts w:ascii="宋体" w:hAnsi="宋体"/>
          <w:szCs w:val="21"/>
          <w:highlight w:val="none"/>
        </w:rPr>
        <w:br w:type="page"/>
      </w:r>
    </w:p>
    <w:p>
      <w:pPr>
        <w:pStyle w:val="8"/>
        <w:spacing w:line="300" w:lineRule="auto"/>
        <w:rPr>
          <w:rFonts w:hint="eastAsia" w:hAnsi="宋体"/>
          <w:highlight w:val="none"/>
        </w:rPr>
      </w:pPr>
      <w:r>
        <w:rPr>
          <w:rFonts w:hint="eastAsia" w:hAnsi="宋体"/>
          <w:highlight w:val="none"/>
        </w:rPr>
        <w:t>附件三</w:t>
      </w:r>
    </w:p>
    <w:p>
      <w:pPr>
        <w:spacing w:line="300" w:lineRule="auto"/>
        <w:jc w:val="cente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、商务、技术响应、偏离情况说明表</w:t>
      </w: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r>
        <w:rPr>
          <w:rFonts w:hint="eastAsia" w:ascii="宋体" w:hAnsi="宋体"/>
          <w:szCs w:val="21"/>
          <w:highlight w:val="none"/>
        </w:rPr>
        <w:t>采购项目名称:</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00" w:lineRule="auto"/>
        <w:rPr>
          <w:rFonts w:hint="eastAsia" w:ascii="宋体" w:hAnsi="宋体"/>
          <w:szCs w:val="21"/>
          <w:highlight w:val="none"/>
          <w:u w:val="single"/>
        </w:rPr>
      </w:pPr>
      <w:r>
        <w:rPr>
          <w:rFonts w:hint="eastAsia" w:ascii="宋体" w:hAnsi="宋体"/>
          <w:szCs w:val="21"/>
          <w:highlight w:val="none"/>
        </w:rPr>
        <w:t>采购项目编号:</w:t>
      </w:r>
      <w:r>
        <w:rPr>
          <w:rFonts w:hint="eastAsia" w:ascii="宋体" w:hAnsi="宋体"/>
          <w:szCs w:val="21"/>
          <w:highlight w:val="none"/>
          <w:u w:val="single"/>
        </w:rPr>
        <w:t xml:space="preserve">                 </w:t>
      </w: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tbl>
      <w:tblPr>
        <w:tblStyle w:val="16"/>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hint="eastAsia" w:ascii="宋体" w:hAnsi="宋体"/>
                <w:szCs w:val="21"/>
                <w:highlight w:val="none"/>
              </w:rPr>
            </w:pPr>
            <w:bookmarkStart w:id="28" w:name="_Toc92385220"/>
            <w:r>
              <w:rPr>
                <w:rFonts w:hint="eastAsia" w:ascii="宋体" w:hAnsi="宋体"/>
                <w:szCs w:val="21"/>
                <w:highlight w:val="none"/>
              </w:rPr>
              <w:t>序号</w:t>
            </w:r>
            <w:bookmarkEnd w:id="28"/>
          </w:p>
        </w:tc>
        <w:tc>
          <w:tcPr>
            <w:tcW w:w="1316" w:type="dxa"/>
            <w:noWrap w:val="0"/>
            <w:vAlign w:val="center"/>
          </w:tcPr>
          <w:p>
            <w:pPr>
              <w:adjustRightInd w:val="0"/>
              <w:snapToGrid w:val="0"/>
              <w:spacing w:line="300" w:lineRule="auto"/>
              <w:jc w:val="center"/>
              <w:outlineLvl w:val="0"/>
              <w:rPr>
                <w:rFonts w:hint="eastAsia" w:ascii="宋体" w:hAnsi="宋体"/>
                <w:szCs w:val="21"/>
                <w:highlight w:val="none"/>
              </w:rPr>
            </w:pPr>
            <w:bookmarkStart w:id="29" w:name="_Toc92385221"/>
            <w:r>
              <w:rPr>
                <w:rFonts w:hint="eastAsia" w:ascii="宋体" w:hAnsi="宋体"/>
                <w:szCs w:val="21"/>
                <w:highlight w:val="none"/>
              </w:rPr>
              <w:t>名称</w:t>
            </w:r>
            <w:bookmarkEnd w:id="29"/>
            <w:r>
              <w:rPr>
                <w:rFonts w:hint="eastAsia" w:ascii="宋体" w:hAnsi="宋体"/>
                <w:szCs w:val="21"/>
                <w:highlight w:val="none"/>
              </w:rPr>
              <w:t xml:space="preserve">                    </w:t>
            </w:r>
          </w:p>
        </w:tc>
        <w:tc>
          <w:tcPr>
            <w:tcW w:w="2268" w:type="dxa"/>
            <w:noWrap w:val="0"/>
            <w:vAlign w:val="center"/>
          </w:tcPr>
          <w:p>
            <w:pPr>
              <w:adjustRightInd w:val="0"/>
              <w:snapToGrid w:val="0"/>
              <w:spacing w:line="300" w:lineRule="auto"/>
              <w:jc w:val="center"/>
              <w:outlineLvl w:val="0"/>
              <w:rPr>
                <w:rFonts w:hint="eastAsia" w:ascii="宋体" w:hAnsi="宋体"/>
                <w:szCs w:val="21"/>
                <w:highlight w:val="none"/>
              </w:rPr>
            </w:pPr>
            <w:bookmarkStart w:id="30" w:name="_Toc92385222"/>
            <w:r>
              <w:rPr>
                <w:rFonts w:hint="eastAsia" w:ascii="宋体" w:hAnsi="宋体"/>
                <w:szCs w:val="21"/>
                <w:highlight w:val="none"/>
              </w:rPr>
              <w:t>单一来源采购文件要求</w:t>
            </w:r>
            <w:bookmarkEnd w:id="30"/>
          </w:p>
        </w:tc>
        <w:tc>
          <w:tcPr>
            <w:tcW w:w="3087" w:type="dxa"/>
            <w:noWrap w:val="0"/>
            <w:vAlign w:val="center"/>
          </w:tcPr>
          <w:p>
            <w:pPr>
              <w:adjustRightInd w:val="0"/>
              <w:snapToGrid w:val="0"/>
              <w:spacing w:line="300" w:lineRule="auto"/>
              <w:jc w:val="center"/>
              <w:outlineLvl w:val="0"/>
              <w:rPr>
                <w:rFonts w:hint="eastAsia" w:ascii="宋体" w:hAnsi="宋体"/>
                <w:szCs w:val="21"/>
                <w:highlight w:val="none"/>
              </w:rPr>
            </w:pPr>
            <w:bookmarkStart w:id="31" w:name="_Toc92385223"/>
            <w:r>
              <w:rPr>
                <w:rFonts w:hint="eastAsia" w:ascii="宋体" w:hAnsi="宋体"/>
                <w:szCs w:val="21"/>
                <w:highlight w:val="none"/>
              </w:rPr>
              <w:t>单一来源采购响应文件具体响应</w:t>
            </w:r>
            <w:bookmarkEnd w:id="31"/>
          </w:p>
        </w:tc>
        <w:tc>
          <w:tcPr>
            <w:tcW w:w="1198" w:type="dxa"/>
            <w:noWrap w:val="0"/>
            <w:vAlign w:val="center"/>
          </w:tcPr>
          <w:p>
            <w:pPr>
              <w:adjustRightInd w:val="0"/>
              <w:snapToGrid w:val="0"/>
              <w:spacing w:line="300" w:lineRule="auto"/>
              <w:jc w:val="center"/>
              <w:outlineLvl w:val="0"/>
              <w:rPr>
                <w:rFonts w:hint="eastAsia" w:ascii="宋体" w:hAnsi="宋体"/>
                <w:szCs w:val="21"/>
                <w:highlight w:val="none"/>
              </w:rPr>
            </w:pPr>
            <w:bookmarkStart w:id="32" w:name="_Toc92385224"/>
            <w:r>
              <w:rPr>
                <w:rFonts w:hint="eastAsia" w:ascii="宋体" w:hAnsi="宋体"/>
                <w:szCs w:val="21"/>
                <w:highlight w:val="none"/>
              </w:rPr>
              <w:t>响应/偏离</w:t>
            </w:r>
            <w:bookmarkEnd w:id="32"/>
          </w:p>
        </w:tc>
        <w:tc>
          <w:tcPr>
            <w:tcW w:w="939" w:type="dxa"/>
            <w:noWrap w:val="0"/>
            <w:vAlign w:val="center"/>
          </w:tcPr>
          <w:p>
            <w:pPr>
              <w:adjustRightInd w:val="0"/>
              <w:snapToGrid w:val="0"/>
              <w:spacing w:line="300" w:lineRule="auto"/>
              <w:jc w:val="center"/>
              <w:outlineLvl w:val="0"/>
              <w:rPr>
                <w:rFonts w:hint="eastAsia" w:ascii="宋体" w:hAnsi="宋体"/>
                <w:szCs w:val="21"/>
                <w:highlight w:val="none"/>
              </w:rPr>
            </w:pPr>
            <w:bookmarkStart w:id="33" w:name="_Toc92385225"/>
            <w:r>
              <w:rPr>
                <w:rFonts w:hint="eastAsia" w:ascii="宋体" w:hAnsi="宋体"/>
                <w:szCs w:val="21"/>
                <w:highlight w:val="none"/>
              </w:rPr>
              <w:t>说明</w:t>
            </w:r>
            <w:bookmarkEnd w:id="3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hint="eastAsia" w:ascii="宋体" w:hAnsi="宋体"/>
                <w:szCs w:val="21"/>
                <w:highlight w:val="none"/>
              </w:rPr>
            </w:pPr>
          </w:p>
        </w:tc>
        <w:tc>
          <w:tcPr>
            <w:tcW w:w="8808" w:type="dxa"/>
            <w:gridSpan w:val="5"/>
            <w:noWrap w:val="0"/>
            <w:vAlign w:val="center"/>
          </w:tcPr>
          <w:p>
            <w:pPr>
              <w:adjustRightInd w:val="0"/>
              <w:snapToGrid w:val="0"/>
              <w:spacing w:line="300" w:lineRule="auto"/>
              <w:jc w:val="center"/>
              <w:outlineLvl w:val="0"/>
              <w:rPr>
                <w:rFonts w:hint="eastAsia" w:ascii="宋体" w:hAnsi="宋体"/>
                <w:szCs w:val="21"/>
                <w:highlight w:val="none"/>
              </w:rPr>
            </w:pPr>
            <w:bookmarkStart w:id="34" w:name="_Toc92385226"/>
            <w:r>
              <w:rPr>
                <w:rFonts w:hint="eastAsia" w:ascii="宋体" w:hAnsi="宋体"/>
                <w:szCs w:val="21"/>
                <w:highlight w:val="none"/>
              </w:rPr>
              <w:t>商务部分</w:t>
            </w:r>
            <w:bookmarkEnd w:id="3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pPr>
              <w:adjustRightInd w:val="0"/>
              <w:snapToGrid w:val="0"/>
              <w:spacing w:line="300" w:lineRule="auto"/>
              <w:jc w:val="center"/>
              <w:outlineLvl w:val="0"/>
              <w:rPr>
                <w:rFonts w:hint="eastAsia" w:ascii="宋体" w:hAnsi="宋体"/>
                <w:szCs w:val="21"/>
                <w:highlight w:val="none"/>
              </w:rPr>
            </w:pPr>
            <w:bookmarkStart w:id="35" w:name="_Toc92385227"/>
            <w:r>
              <w:rPr>
                <w:rFonts w:hint="eastAsia" w:ascii="宋体" w:hAnsi="宋体"/>
                <w:szCs w:val="21"/>
                <w:highlight w:val="none"/>
              </w:rPr>
              <w:t>1</w:t>
            </w:r>
            <w:bookmarkEnd w:id="35"/>
          </w:p>
        </w:tc>
        <w:tc>
          <w:tcPr>
            <w:tcW w:w="1316"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2268"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3087"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1198"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939" w:type="dxa"/>
            <w:noWrap w:val="0"/>
            <w:vAlign w:val="center"/>
          </w:tcPr>
          <w:p>
            <w:pPr>
              <w:adjustRightInd w:val="0"/>
              <w:snapToGrid w:val="0"/>
              <w:spacing w:line="300" w:lineRule="auto"/>
              <w:jc w:val="center"/>
              <w:outlineLvl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outlineLvl w:val="0"/>
              <w:rPr>
                <w:rFonts w:hint="eastAsia" w:ascii="宋体" w:hAnsi="宋体"/>
                <w:szCs w:val="21"/>
                <w:highlight w:val="none"/>
              </w:rPr>
            </w:pPr>
            <w:bookmarkStart w:id="36" w:name="_Toc92385228"/>
            <w:r>
              <w:rPr>
                <w:rFonts w:hint="eastAsia" w:ascii="宋体" w:hAnsi="宋体"/>
                <w:szCs w:val="21"/>
                <w:highlight w:val="none"/>
              </w:rPr>
              <w:t>2</w:t>
            </w:r>
            <w:bookmarkEnd w:id="36"/>
          </w:p>
        </w:tc>
        <w:tc>
          <w:tcPr>
            <w:tcW w:w="1316"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2268"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3087"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1198"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939" w:type="dxa"/>
            <w:noWrap w:val="0"/>
            <w:vAlign w:val="center"/>
          </w:tcPr>
          <w:p>
            <w:pPr>
              <w:adjustRightInd w:val="0"/>
              <w:snapToGrid w:val="0"/>
              <w:spacing w:line="300" w:lineRule="auto"/>
              <w:jc w:val="center"/>
              <w:outlineLvl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pPr>
              <w:adjustRightInd w:val="0"/>
              <w:snapToGrid w:val="0"/>
              <w:spacing w:line="300" w:lineRule="auto"/>
              <w:jc w:val="center"/>
              <w:outlineLvl w:val="0"/>
              <w:rPr>
                <w:rFonts w:hint="eastAsia" w:ascii="宋体" w:hAnsi="宋体"/>
                <w:szCs w:val="21"/>
                <w:highlight w:val="none"/>
              </w:rPr>
            </w:pPr>
            <w:bookmarkStart w:id="37" w:name="_Toc92385229"/>
            <w:r>
              <w:rPr>
                <w:rFonts w:hint="eastAsia" w:ascii="宋体" w:hAnsi="宋体"/>
                <w:szCs w:val="21"/>
                <w:highlight w:val="none"/>
              </w:rPr>
              <w:t>…</w:t>
            </w:r>
            <w:bookmarkEnd w:id="37"/>
          </w:p>
        </w:tc>
        <w:tc>
          <w:tcPr>
            <w:tcW w:w="1316"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2268"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3087"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1198"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939" w:type="dxa"/>
            <w:noWrap w:val="0"/>
            <w:vAlign w:val="center"/>
          </w:tcPr>
          <w:p>
            <w:pPr>
              <w:adjustRightInd w:val="0"/>
              <w:snapToGrid w:val="0"/>
              <w:spacing w:line="300" w:lineRule="auto"/>
              <w:jc w:val="center"/>
              <w:outlineLvl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hint="eastAsia" w:ascii="宋体" w:hAnsi="宋体"/>
                <w:szCs w:val="21"/>
                <w:highlight w:val="none"/>
              </w:rPr>
            </w:pPr>
          </w:p>
        </w:tc>
        <w:tc>
          <w:tcPr>
            <w:tcW w:w="8808" w:type="dxa"/>
            <w:gridSpan w:val="5"/>
            <w:noWrap w:val="0"/>
            <w:vAlign w:val="top"/>
          </w:tcPr>
          <w:p>
            <w:pPr>
              <w:adjustRightInd w:val="0"/>
              <w:snapToGrid w:val="0"/>
              <w:spacing w:line="300" w:lineRule="auto"/>
              <w:jc w:val="center"/>
              <w:outlineLvl w:val="0"/>
              <w:rPr>
                <w:rFonts w:hint="eastAsia" w:ascii="宋体" w:hAnsi="宋体"/>
                <w:szCs w:val="21"/>
                <w:highlight w:val="none"/>
              </w:rPr>
            </w:pPr>
            <w:bookmarkStart w:id="38" w:name="_Toc92385230"/>
            <w:r>
              <w:rPr>
                <w:rFonts w:hint="eastAsia" w:ascii="宋体" w:hAnsi="宋体"/>
                <w:szCs w:val="21"/>
                <w:highlight w:val="none"/>
              </w:rPr>
              <w:t>技术部分</w:t>
            </w:r>
            <w:bookmarkEnd w:id="3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hint="eastAsia" w:ascii="宋体" w:hAnsi="宋体"/>
                <w:szCs w:val="21"/>
                <w:highlight w:val="none"/>
              </w:rPr>
            </w:pPr>
            <w:bookmarkStart w:id="39" w:name="_Toc92385231"/>
            <w:r>
              <w:rPr>
                <w:rFonts w:hint="eastAsia" w:ascii="宋体" w:hAnsi="宋体"/>
                <w:szCs w:val="21"/>
                <w:highlight w:val="none"/>
              </w:rPr>
              <w:t>1</w:t>
            </w:r>
            <w:bookmarkEnd w:id="39"/>
          </w:p>
        </w:tc>
        <w:tc>
          <w:tcPr>
            <w:tcW w:w="1316" w:type="dxa"/>
            <w:noWrap w:val="0"/>
            <w:vAlign w:val="top"/>
          </w:tcPr>
          <w:p>
            <w:pPr>
              <w:adjustRightInd w:val="0"/>
              <w:snapToGrid w:val="0"/>
              <w:spacing w:line="300" w:lineRule="auto"/>
              <w:jc w:val="center"/>
              <w:outlineLvl w:val="0"/>
              <w:rPr>
                <w:rFonts w:hint="eastAsia" w:ascii="宋体" w:hAnsi="宋体"/>
                <w:szCs w:val="21"/>
                <w:highlight w:val="none"/>
              </w:rPr>
            </w:pPr>
          </w:p>
        </w:tc>
        <w:tc>
          <w:tcPr>
            <w:tcW w:w="2268" w:type="dxa"/>
            <w:noWrap w:val="0"/>
            <w:vAlign w:val="top"/>
          </w:tcPr>
          <w:p>
            <w:pPr>
              <w:adjustRightInd w:val="0"/>
              <w:snapToGrid w:val="0"/>
              <w:spacing w:line="300" w:lineRule="auto"/>
              <w:jc w:val="center"/>
              <w:outlineLvl w:val="0"/>
              <w:rPr>
                <w:rFonts w:hint="eastAsia" w:ascii="宋体" w:hAnsi="宋体"/>
                <w:szCs w:val="21"/>
                <w:highlight w:val="none"/>
              </w:rPr>
            </w:pPr>
          </w:p>
        </w:tc>
        <w:tc>
          <w:tcPr>
            <w:tcW w:w="3087" w:type="dxa"/>
            <w:noWrap w:val="0"/>
            <w:vAlign w:val="top"/>
          </w:tcPr>
          <w:p>
            <w:pPr>
              <w:adjustRightInd w:val="0"/>
              <w:snapToGrid w:val="0"/>
              <w:spacing w:line="300" w:lineRule="auto"/>
              <w:jc w:val="center"/>
              <w:outlineLvl w:val="0"/>
              <w:rPr>
                <w:rFonts w:hint="eastAsia" w:ascii="宋体" w:hAnsi="宋体"/>
                <w:szCs w:val="21"/>
                <w:highlight w:val="none"/>
              </w:rPr>
            </w:pPr>
          </w:p>
        </w:tc>
        <w:tc>
          <w:tcPr>
            <w:tcW w:w="1198" w:type="dxa"/>
            <w:noWrap w:val="0"/>
            <w:vAlign w:val="top"/>
          </w:tcPr>
          <w:p>
            <w:pPr>
              <w:adjustRightInd w:val="0"/>
              <w:snapToGrid w:val="0"/>
              <w:spacing w:line="300" w:lineRule="auto"/>
              <w:jc w:val="center"/>
              <w:outlineLvl w:val="0"/>
              <w:rPr>
                <w:rFonts w:hint="eastAsia" w:ascii="宋体" w:hAnsi="宋体"/>
                <w:szCs w:val="21"/>
                <w:highlight w:val="none"/>
              </w:rPr>
            </w:pPr>
          </w:p>
        </w:tc>
        <w:tc>
          <w:tcPr>
            <w:tcW w:w="939" w:type="dxa"/>
            <w:noWrap w:val="0"/>
            <w:vAlign w:val="top"/>
          </w:tcPr>
          <w:p>
            <w:pPr>
              <w:adjustRightInd w:val="0"/>
              <w:snapToGrid w:val="0"/>
              <w:spacing w:line="300" w:lineRule="auto"/>
              <w:jc w:val="center"/>
              <w:outlineLvl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top"/>
          </w:tcPr>
          <w:p>
            <w:pPr>
              <w:adjustRightInd w:val="0"/>
              <w:snapToGrid w:val="0"/>
              <w:spacing w:line="300" w:lineRule="auto"/>
              <w:jc w:val="center"/>
              <w:outlineLvl w:val="0"/>
              <w:rPr>
                <w:rFonts w:hint="eastAsia" w:ascii="宋体" w:hAnsi="宋体"/>
                <w:szCs w:val="21"/>
                <w:highlight w:val="none"/>
              </w:rPr>
            </w:pPr>
            <w:bookmarkStart w:id="40" w:name="_Toc92385232"/>
            <w:r>
              <w:rPr>
                <w:rFonts w:hint="eastAsia" w:ascii="宋体" w:hAnsi="宋体"/>
                <w:szCs w:val="21"/>
                <w:highlight w:val="none"/>
              </w:rPr>
              <w:t>2</w:t>
            </w:r>
            <w:bookmarkEnd w:id="40"/>
          </w:p>
        </w:tc>
        <w:tc>
          <w:tcPr>
            <w:tcW w:w="1316" w:type="dxa"/>
            <w:noWrap w:val="0"/>
            <w:vAlign w:val="top"/>
          </w:tcPr>
          <w:p>
            <w:pPr>
              <w:adjustRightInd w:val="0"/>
              <w:snapToGrid w:val="0"/>
              <w:spacing w:line="300" w:lineRule="auto"/>
              <w:jc w:val="center"/>
              <w:outlineLvl w:val="0"/>
              <w:rPr>
                <w:rFonts w:hint="eastAsia" w:ascii="宋体" w:hAnsi="宋体"/>
                <w:szCs w:val="21"/>
                <w:highlight w:val="none"/>
              </w:rPr>
            </w:pPr>
          </w:p>
        </w:tc>
        <w:tc>
          <w:tcPr>
            <w:tcW w:w="2268" w:type="dxa"/>
            <w:noWrap w:val="0"/>
            <w:vAlign w:val="top"/>
          </w:tcPr>
          <w:p>
            <w:pPr>
              <w:adjustRightInd w:val="0"/>
              <w:snapToGrid w:val="0"/>
              <w:spacing w:line="300" w:lineRule="auto"/>
              <w:jc w:val="center"/>
              <w:outlineLvl w:val="0"/>
              <w:rPr>
                <w:rFonts w:hint="eastAsia" w:ascii="宋体" w:hAnsi="宋体"/>
                <w:szCs w:val="21"/>
                <w:highlight w:val="none"/>
              </w:rPr>
            </w:pPr>
          </w:p>
        </w:tc>
        <w:tc>
          <w:tcPr>
            <w:tcW w:w="3087" w:type="dxa"/>
            <w:noWrap w:val="0"/>
            <w:vAlign w:val="top"/>
          </w:tcPr>
          <w:p>
            <w:pPr>
              <w:adjustRightInd w:val="0"/>
              <w:snapToGrid w:val="0"/>
              <w:spacing w:line="300" w:lineRule="auto"/>
              <w:jc w:val="center"/>
              <w:outlineLvl w:val="0"/>
              <w:rPr>
                <w:rFonts w:hint="eastAsia" w:ascii="宋体" w:hAnsi="宋体"/>
                <w:szCs w:val="21"/>
                <w:highlight w:val="none"/>
              </w:rPr>
            </w:pPr>
          </w:p>
        </w:tc>
        <w:tc>
          <w:tcPr>
            <w:tcW w:w="1198" w:type="dxa"/>
            <w:noWrap w:val="0"/>
            <w:vAlign w:val="top"/>
          </w:tcPr>
          <w:p>
            <w:pPr>
              <w:adjustRightInd w:val="0"/>
              <w:snapToGrid w:val="0"/>
              <w:spacing w:line="300" w:lineRule="auto"/>
              <w:jc w:val="center"/>
              <w:outlineLvl w:val="0"/>
              <w:rPr>
                <w:rFonts w:hint="eastAsia" w:ascii="宋体" w:hAnsi="宋体"/>
                <w:szCs w:val="21"/>
                <w:highlight w:val="none"/>
              </w:rPr>
            </w:pPr>
          </w:p>
        </w:tc>
        <w:tc>
          <w:tcPr>
            <w:tcW w:w="939" w:type="dxa"/>
            <w:noWrap w:val="0"/>
            <w:vAlign w:val="top"/>
          </w:tcPr>
          <w:p>
            <w:pPr>
              <w:adjustRightInd w:val="0"/>
              <w:snapToGrid w:val="0"/>
              <w:spacing w:line="300" w:lineRule="auto"/>
              <w:jc w:val="center"/>
              <w:outlineLvl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noWrap w:val="0"/>
            <w:vAlign w:val="center"/>
          </w:tcPr>
          <w:p>
            <w:pPr>
              <w:adjustRightInd w:val="0"/>
              <w:snapToGrid w:val="0"/>
              <w:spacing w:line="300" w:lineRule="auto"/>
              <w:jc w:val="center"/>
              <w:outlineLvl w:val="0"/>
              <w:rPr>
                <w:rFonts w:hint="eastAsia" w:ascii="宋体" w:hAnsi="宋体"/>
                <w:szCs w:val="21"/>
                <w:highlight w:val="none"/>
              </w:rPr>
            </w:pPr>
            <w:bookmarkStart w:id="41" w:name="_Toc92385233"/>
            <w:r>
              <w:rPr>
                <w:rFonts w:hint="eastAsia" w:ascii="宋体" w:hAnsi="宋体"/>
                <w:szCs w:val="21"/>
                <w:highlight w:val="none"/>
              </w:rPr>
              <w:t>…</w:t>
            </w:r>
            <w:bookmarkEnd w:id="41"/>
          </w:p>
        </w:tc>
        <w:tc>
          <w:tcPr>
            <w:tcW w:w="1316"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2268"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3087" w:type="dxa"/>
            <w:noWrap w:val="0"/>
            <w:vAlign w:val="center"/>
          </w:tcPr>
          <w:p>
            <w:pPr>
              <w:adjustRightInd w:val="0"/>
              <w:snapToGrid w:val="0"/>
              <w:spacing w:line="300" w:lineRule="auto"/>
              <w:jc w:val="center"/>
              <w:outlineLvl w:val="0"/>
              <w:rPr>
                <w:rFonts w:hint="eastAsia" w:ascii="宋体" w:hAnsi="宋体"/>
                <w:szCs w:val="21"/>
                <w:highlight w:val="none"/>
              </w:rPr>
            </w:pPr>
          </w:p>
        </w:tc>
        <w:tc>
          <w:tcPr>
            <w:tcW w:w="1198"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szCs w:val="21"/>
                <w:highlight w:val="none"/>
              </w:rPr>
            </w:pPr>
          </w:p>
        </w:tc>
        <w:tc>
          <w:tcPr>
            <w:tcW w:w="93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szCs w:val="21"/>
                <w:highlight w:val="none"/>
              </w:rPr>
            </w:pPr>
          </w:p>
        </w:tc>
      </w:tr>
    </w:tbl>
    <w:p>
      <w:pPr>
        <w:spacing w:line="300" w:lineRule="auto"/>
        <w:rPr>
          <w:rFonts w:hint="eastAsia" w:ascii="宋体" w:hAnsi="宋体"/>
          <w:szCs w:val="21"/>
          <w:highlight w:val="none"/>
        </w:rPr>
      </w:pPr>
    </w:p>
    <w:p>
      <w:pPr>
        <w:adjustRightInd w:val="0"/>
        <w:snapToGrid w:val="0"/>
        <w:spacing w:line="300" w:lineRule="auto"/>
        <w:rPr>
          <w:rFonts w:hint="eastAsia" w:ascii="宋体" w:hAnsi="宋体"/>
          <w:szCs w:val="21"/>
          <w:highlight w:val="none"/>
        </w:rPr>
      </w:pPr>
    </w:p>
    <w:p>
      <w:pPr>
        <w:adjustRightInd w:val="0"/>
        <w:snapToGrid w:val="0"/>
        <w:spacing w:line="360" w:lineRule="exact"/>
        <w:rPr>
          <w:rFonts w:hint="eastAsia" w:hAnsi="宋体"/>
          <w:szCs w:val="21"/>
          <w:highlight w:val="none"/>
        </w:rPr>
      </w:pPr>
      <w:r>
        <w:rPr>
          <w:rFonts w:hint="eastAsia" w:ascii="宋体" w:hAnsi="宋体"/>
          <w:szCs w:val="21"/>
          <w:highlight w:val="none"/>
        </w:rPr>
        <w:t>说明：</w:t>
      </w:r>
      <w:r>
        <w:rPr>
          <w:rFonts w:hint="eastAsia" w:hAnsi="宋体"/>
          <w:highlight w:val="none"/>
        </w:rPr>
        <w:t>1、应写明单一来源采购响应文件对商务与技术要求的响应和偏离情况；</w:t>
      </w:r>
    </w:p>
    <w:p>
      <w:pPr>
        <w:pStyle w:val="7"/>
        <w:spacing w:line="500" w:lineRule="exact"/>
        <w:ind w:firstLine="606" w:firstLineChars="300"/>
        <w:rPr>
          <w:rFonts w:hint="eastAsia" w:ascii="宋体" w:hAnsi="宋体" w:eastAsia="宋体"/>
          <w:sz w:val="21"/>
          <w:szCs w:val="21"/>
          <w:highlight w:val="none"/>
        </w:rPr>
      </w:pPr>
      <w:r>
        <w:rPr>
          <w:rFonts w:hint="eastAsia" w:ascii="宋体" w:hAnsi="宋体" w:eastAsia="宋体"/>
          <w:sz w:val="21"/>
          <w:szCs w:val="21"/>
          <w:highlight w:val="none"/>
        </w:rPr>
        <w:t>2、应对照单一来源采购文件“第三章  采购项目需求”，逐条说明所提供货物和服务已对单一来源采购文件的技术规格做出了实质性的响应，并申明与技术规格条文的响应和偏离。</w:t>
      </w:r>
    </w:p>
    <w:p>
      <w:pPr>
        <w:pStyle w:val="8"/>
        <w:spacing w:line="300" w:lineRule="auto"/>
        <w:rPr>
          <w:rFonts w:hint="eastAsia" w:hAnsi="宋体"/>
          <w:highlight w:val="none"/>
        </w:rPr>
      </w:pPr>
    </w:p>
    <w:p>
      <w:pPr>
        <w:pStyle w:val="8"/>
        <w:spacing w:line="300" w:lineRule="auto"/>
        <w:rPr>
          <w:rFonts w:hint="eastAsia" w:hAnsi="宋体"/>
          <w:highlight w:val="none"/>
        </w:rPr>
      </w:pPr>
    </w:p>
    <w:p>
      <w:pPr>
        <w:pStyle w:val="8"/>
        <w:spacing w:line="300" w:lineRule="auto"/>
        <w:ind w:firstLine="1470" w:firstLineChars="700"/>
        <w:rPr>
          <w:rFonts w:hint="eastAsia" w:hAnsi="宋体"/>
          <w:highlight w:val="none"/>
        </w:rPr>
      </w:pPr>
      <w:r>
        <w:rPr>
          <w:rFonts w:hint="eastAsia" w:hAnsi="宋体"/>
          <w:highlight w:val="none"/>
        </w:rPr>
        <w:t>法定代表人</w:t>
      </w:r>
      <w:r>
        <w:rPr>
          <w:rFonts w:hint="eastAsia" w:ascii="宋体" w:hAnsi="宋体" w:cs="Courier New"/>
          <w:szCs w:val="21"/>
          <w:highlight w:val="none"/>
        </w:rPr>
        <w:t>（</w:t>
      </w:r>
      <w:r>
        <w:rPr>
          <w:rFonts w:hint="eastAsia" w:hAnsi="宋体" w:cs="Courier New"/>
          <w:szCs w:val="21"/>
          <w:highlight w:val="none"/>
          <w:lang w:eastAsia="zh-CN"/>
        </w:rPr>
        <w:t>负责人</w:t>
      </w:r>
      <w:r>
        <w:rPr>
          <w:rFonts w:hint="eastAsia" w:ascii="宋体" w:hAnsi="宋体" w:cs="Courier New"/>
          <w:szCs w:val="21"/>
          <w:highlight w:val="none"/>
        </w:rPr>
        <w:t>）或</w:t>
      </w:r>
      <w:r>
        <w:rPr>
          <w:rFonts w:hint="eastAsia" w:hAnsi="宋体"/>
          <w:highlight w:val="none"/>
        </w:rPr>
        <w:t>授权代表签字或盖章:</w:t>
      </w:r>
      <w:r>
        <w:rPr>
          <w:rFonts w:hint="eastAsia" w:hAnsi="宋体"/>
          <w:highlight w:val="none"/>
          <w:u w:val="single"/>
        </w:rPr>
        <w:t xml:space="preserve">                </w:t>
      </w:r>
      <w:r>
        <w:rPr>
          <w:rFonts w:hint="eastAsia" w:hAnsi="宋体"/>
          <w:highlight w:val="none"/>
        </w:rPr>
        <w:t xml:space="preserve">  </w:t>
      </w:r>
    </w:p>
    <w:p>
      <w:pPr>
        <w:pStyle w:val="8"/>
        <w:spacing w:line="300" w:lineRule="auto"/>
        <w:ind w:firstLine="4935" w:firstLineChars="2350"/>
        <w:rPr>
          <w:rFonts w:hint="eastAsia" w:hAnsi="宋体"/>
          <w:highlight w:val="none"/>
          <w:u w:val="single"/>
        </w:rPr>
      </w:pP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r>
        <w:rPr>
          <w:rFonts w:hint="eastAsia" w:ascii="宋体" w:hAnsi="宋体"/>
          <w:szCs w:val="21"/>
          <w:highlight w:val="none"/>
        </w:rPr>
        <w:t>附件四</w:t>
      </w:r>
    </w:p>
    <w:p>
      <w:pPr>
        <w:spacing w:line="300" w:lineRule="auto"/>
        <w:rPr>
          <w:rFonts w:hint="eastAsia" w:ascii="宋体" w:hAnsi="宋体"/>
          <w:szCs w:val="21"/>
          <w:highlight w:val="none"/>
        </w:rPr>
      </w:pPr>
    </w:p>
    <w:p>
      <w:pPr>
        <w:adjustRightInd w:val="0"/>
        <w:snapToGrid w:val="0"/>
        <w:spacing w:line="300" w:lineRule="auto"/>
        <w:jc w:val="cente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、法定代表人（</w:t>
      </w:r>
      <w:r>
        <w:rPr>
          <w:rFonts w:hint="eastAsia" w:ascii="宋体" w:hAnsi="宋体"/>
          <w:szCs w:val="21"/>
          <w:highlight w:val="none"/>
          <w:lang w:eastAsia="zh-CN"/>
        </w:rPr>
        <w:t>负责人</w:t>
      </w:r>
      <w:r>
        <w:rPr>
          <w:rFonts w:hint="eastAsia" w:ascii="宋体" w:hAnsi="宋体"/>
          <w:szCs w:val="21"/>
          <w:highlight w:val="none"/>
        </w:rPr>
        <w:t>）授权书</w:t>
      </w:r>
    </w:p>
    <w:p>
      <w:pPr>
        <w:adjustRightInd w:val="0"/>
        <w:snapToGrid w:val="0"/>
        <w:spacing w:line="520" w:lineRule="exact"/>
        <w:rPr>
          <w:rFonts w:hint="eastAsia" w:ascii="宋体" w:hAnsi="宋体"/>
          <w:szCs w:val="21"/>
          <w:highlight w:val="none"/>
        </w:rPr>
      </w:pPr>
    </w:p>
    <w:p>
      <w:pPr>
        <w:spacing w:line="520" w:lineRule="exact"/>
        <w:rPr>
          <w:rFonts w:hint="eastAsia" w:ascii="宋体" w:hAnsi="宋体"/>
          <w:szCs w:val="21"/>
          <w:highlight w:val="none"/>
        </w:rPr>
      </w:pPr>
      <w:r>
        <w:rPr>
          <w:rFonts w:hint="eastAsia" w:ascii="宋体" w:hAnsi="宋体"/>
          <w:szCs w:val="21"/>
          <w:highlight w:val="none"/>
          <w:u w:val="single"/>
        </w:rPr>
        <w:t>广西国建项目管理有限公司</w:t>
      </w:r>
      <w:r>
        <w:rPr>
          <w:rFonts w:hint="eastAsia" w:ascii="宋体" w:hAnsi="宋体"/>
          <w:szCs w:val="21"/>
          <w:highlight w:val="none"/>
        </w:rPr>
        <w:t>：</w:t>
      </w:r>
    </w:p>
    <w:p>
      <w:pPr>
        <w:spacing w:line="520" w:lineRule="exact"/>
        <w:ind w:firstLine="420" w:firstLineChars="200"/>
        <w:rPr>
          <w:rFonts w:hint="eastAsia" w:ascii="宋体" w:hAnsi="宋体"/>
          <w:szCs w:val="21"/>
          <w:highlight w:val="none"/>
        </w:rPr>
      </w:pPr>
      <w:r>
        <w:rPr>
          <w:rFonts w:hint="eastAsia" w:ascii="宋体" w:hAnsi="宋体"/>
          <w:szCs w:val="21"/>
          <w:highlight w:val="none"/>
        </w:rPr>
        <w:t>兹授权</w:t>
      </w:r>
      <w:r>
        <w:rPr>
          <w:rFonts w:hint="eastAsia" w:ascii="宋体" w:hAnsi="宋体"/>
          <w:szCs w:val="21"/>
          <w:highlight w:val="none"/>
          <w:u w:val="single"/>
        </w:rPr>
        <w:t xml:space="preserve">      </w:t>
      </w:r>
      <w:r>
        <w:rPr>
          <w:rFonts w:hint="eastAsia" w:ascii="宋体" w:hAnsi="宋体"/>
          <w:szCs w:val="21"/>
          <w:highlight w:val="none"/>
        </w:rPr>
        <w:t>同志为我公司参加贵单位组织的</w:t>
      </w:r>
      <w:r>
        <w:rPr>
          <w:rFonts w:hint="eastAsia" w:ascii="宋体" w:hAnsi="宋体"/>
          <w:szCs w:val="21"/>
          <w:highlight w:val="none"/>
          <w:u w:val="single"/>
        </w:rPr>
        <w:t>（项目名称、项目编号）单一来源采购</w:t>
      </w:r>
      <w:r>
        <w:rPr>
          <w:rFonts w:hint="eastAsia" w:ascii="宋体" w:hAnsi="宋体"/>
          <w:szCs w:val="21"/>
          <w:highlight w:val="none"/>
        </w:rPr>
        <w:t>采购活动的报价代表人，全权代表我公司处理在该项目活动中的一切事宜。代理期限从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日起至</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日止。</w:t>
      </w:r>
    </w:p>
    <w:p>
      <w:pPr>
        <w:spacing w:line="520" w:lineRule="exact"/>
        <w:rPr>
          <w:rFonts w:hint="eastAsia" w:ascii="宋体" w:hAnsi="宋体"/>
          <w:szCs w:val="21"/>
          <w:highlight w:val="none"/>
        </w:rPr>
      </w:pPr>
    </w:p>
    <w:p>
      <w:pPr>
        <w:spacing w:line="520" w:lineRule="exact"/>
        <w:rPr>
          <w:rFonts w:hint="eastAsia" w:ascii="宋体" w:hAnsi="宋体"/>
          <w:szCs w:val="21"/>
          <w:highlight w:val="none"/>
        </w:rPr>
      </w:pPr>
      <w:r>
        <w:rPr>
          <w:rFonts w:hint="eastAsia" w:ascii="宋体" w:hAnsi="宋体"/>
          <w:szCs w:val="21"/>
          <w:highlight w:val="none"/>
        </w:rPr>
        <w:t>授权单位（签章）：</w:t>
      </w:r>
      <w:r>
        <w:rPr>
          <w:rFonts w:hint="eastAsia" w:ascii="宋体" w:hAnsi="宋体"/>
          <w:szCs w:val="21"/>
          <w:highlight w:val="none"/>
          <w:u w:val="single"/>
        </w:rPr>
        <w:t xml:space="preserve">                </w:t>
      </w:r>
    </w:p>
    <w:p>
      <w:pPr>
        <w:spacing w:line="520" w:lineRule="exact"/>
        <w:rPr>
          <w:rFonts w:hint="eastAsia" w:ascii="宋体" w:hAnsi="宋体"/>
          <w:szCs w:val="21"/>
          <w:highlight w:val="none"/>
          <w:u w:val="single"/>
        </w:rPr>
      </w:pPr>
      <w:r>
        <w:rPr>
          <w:rFonts w:hint="eastAsia" w:ascii="宋体" w:hAnsi="宋体"/>
          <w:szCs w:val="21"/>
          <w:highlight w:val="none"/>
        </w:rPr>
        <w:t>法定代表人</w:t>
      </w:r>
      <w:r>
        <w:rPr>
          <w:rFonts w:hint="eastAsia" w:ascii="宋体" w:hAnsi="宋体" w:cs="Courier New"/>
          <w:szCs w:val="21"/>
          <w:highlight w:val="none"/>
        </w:rPr>
        <w:t>（</w:t>
      </w:r>
      <w:r>
        <w:rPr>
          <w:rFonts w:hint="eastAsia" w:ascii="宋体" w:hAnsi="宋体" w:cs="Courier New"/>
          <w:szCs w:val="21"/>
          <w:highlight w:val="none"/>
          <w:lang w:eastAsia="zh-CN"/>
        </w:rPr>
        <w:t>负责人</w:t>
      </w:r>
      <w:r>
        <w:rPr>
          <w:rFonts w:hint="eastAsia" w:ascii="宋体" w:hAnsi="宋体" w:cs="Courier New"/>
          <w:szCs w:val="21"/>
          <w:highlight w:val="none"/>
        </w:rPr>
        <w:t>）</w:t>
      </w:r>
      <w:r>
        <w:rPr>
          <w:rFonts w:hint="eastAsia" w:ascii="宋体" w:hAnsi="宋体"/>
          <w:szCs w:val="21"/>
          <w:highlight w:val="none"/>
        </w:rPr>
        <w:t>（签字或盖章）：</w:t>
      </w:r>
      <w:r>
        <w:rPr>
          <w:rFonts w:hint="eastAsia" w:ascii="宋体" w:hAnsi="宋体"/>
          <w:szCs w:val="21"/>
          <w:highlight w:val="none"/>
          <w:u w:val="single"/>
        </w:rPr>
        <w:t xml:space="preserve">         </w:t>
      </w:r>
    </w:p>
    <w:p>
      <w:pPr>
        <w:spacing w:line="520" w:lineRule="exact"/>
        <w:rPr>
          <w:rFonts w:hint="eastAsia" w:ascii="宋体" w:hAnsi="宋体"/>
          <w:szCs w:val="21"/>
          <w:highlight w:val="none"/>
        </w:rPr>
      </w:pPr>
      <w:r>
        <w:rPr>
          <w:rFonts w:hint="eastAsia" w:ascii="宋体" w:hAnsi="宋体"/>
          <w:szCs w:val="21"/>
          <w:highlight w:val="none"/>
        </w:rPr>
        <w:t>被授权代表（签字或盖章）：</w:t>
      </w:r>
      <w:r>
        <w:rPr>
          <w:rFonts w:hint="eastAsia" w:ascii="宋体" w:hAnsi="宋体"/>
          <w:szCs w:val="21"/>
          <w:highlight w:val="none"/>
          <w:u w:val="single"/>
        </w:rPr>
        <w:t xml:space="preserve">                </w:t>
      </w:r>
    </w:p>
    <w:p>
      <w:pPr>
        <w:spacing w:line="520" w:lineRule="exact"/>
        <w:rPr>
          <w:rFonts w:hint="eastAsia"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20" w:lineRule="exact"/>
        <w:rPr>
          <w:rFonts w:hint="eastAsia" w:ascii="宋体" w:hAnsi="宋体"/>
          <w:szCs w:val="21"/>
          <w:highlight w:val="none"/>
        </w:rPr>
      </w:pPr>
    </w:p>
    <w:p>
      <w:pPr>
        <w:spacing w:line="520" w:lineRule="exact"/>
        <w:ind w:firstLine="420" w:firstLineChars="200"/>
        <w:rPr>
          <w:rFonts w:hint="eastAsia" w:ascii="宋体" w:hAnsi="宋体"/>
          <w:szCs w:val="21"/>
          <w:highlight w:val="none"/>
        </w:rPr>
      </w:pPr>
      <w:r>
        <w:rPr>
          <w:rFonts w:hint="eastAsia" w:ascii="宋体" w:hAnsi="宋体"/>
          <w:szCs w:val="21"/>
          <w:highlight w:val="none"/>
        </w:rPr>
        <w:t>附：代理人工作单位：</w:t>
      </w:r>
      <w:r>
        <w:rPr>
          <w:rFonts w:hint="eastAsia" w:ascii="宋体" w:hAnsi="宋体"/>
          <w:szCs w:val="21"/>
          <w:highlight w:val="none"/>
          <w:u w:val="single"/>
        </w:rPr>
        <w:t xml:space="preserve">                     </w:t>
      </w:r>
    </w:p>
    <w:p>
      <w:pPr>
        <w:spacing w:line="520" w:lineRule="exact"/>
        <w:ind w:firstLine="420" w:firstLineChars="200"/>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p>
    <w:p>
      <w:pPr>
        <w:adjustRightInd w:val="0"/>
        <w:snapToGrid w:val="0"/>
        <w:spacing w:line="520" w:lineRule="exact"/>
        <w:ind w:firstLine="420" w:firstLineChars="200"/>
        <w:rPr>
          <w:rFonts w:hint="eastAsia"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pPr>
        <w:adjustRightInd w:val="0"/>
        <w:snapToGrid w:val="0"/>
        <w:spacing w:line="520" w:lineRule="exact"/>
        <w:ind w:firstLine="420" w:firstLineChars="200"/>
        <w:rPr>
          <w:rFonts w:hint="eastAsia" w:ascii="宋体" w:hAnsi="宋体"/>
          <w:szCs w:val="21"/>
          <w:highlight w:val="none"/>
          <w:u w:val="single"/>
        </w:rPr>
      </w:pPr>
    </w:p>
    <w:tbl>
      <w:tblPr>
        <w:tblStyle w:val="1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line="300" w:lineRule="auto"/>
              <w:rPr>
                <w:rFonts w:hint="eastAsia" w:ascii="宋体" w:hAnsi="宋体"/>
                <w:szCs w:val="21"/>
                <w:highlight w:val="none"/>
              </w:rPr>
            </w:pPr>
            <w:r>
              <w:rPr>
                <w:rFonts w:hint="eastAsia" w:ascii="宋体" w:hAnsi="宋体"/>
                <w:szCs w:val="21"/>
                <w:highlight w:val="none"/>
              </w:rPr>
              <w:t>粘贴法定代表人</w:t>
            </w:r>
            <w:r>
              <w:rPr>
                <w:rFonts w:hint="eastAsia" w:ascii="宋体" w:hAnsi="宋体" w:cs="Courier New"/>
                <w:szCs w:val="21"/>
                <w:highlight w:val="none"/>
              </w:rPr>
              <w:t>（</w:t>
            </w:r>
            <w:r>
              <w:rPr>
                <w:rFonts w:hint="eastAsia" w:ascii="宋体" w:hAnsi="宋体" w:cs="Courier New"/>
                <w:szCs w:val="21"/>
                <w:highlight w:val="none"/>
                <w:lang w:eastAsia="zh-CN"/>
              </w:rPr>
              <w:t>负责人</w:t>
            </w:r>
            <w:r>
              <w:rPr>
                <w:rFonts w:hint="eastAsia" w:ascii="宋体" w:hAnsi="宋体" w:cs="Courier New"/>
                <w:szCs w:val="21"/>
                <w:highlight w:val="none"/>
              </w:rPr>
              <w:t>）</w:t>
            </w:r>
            <w:r>
              <w:rPr>
                <w:rFonts w:hint="eastAsia" w:ascii="宋体" w:hAnsi="宋体"/>
                <w:szCs w:val="21"/>
                <w:highlight w:val="none"/>
              </w:rPr>
              <w:t>、被授权人身份证（正、反两面复印件）</w:t>
            </w:r>
          </w:p>
        </w:tc>
      </w:tr>
    </w:tbl>
    <w:p>
      <w:pPr>
        <w:autoSpaceDE w:val="0"/>
        <w:autoSpaceDN w:val="0"/>
        <w:spacing w:line="300" w:lineRule="auto"/>
        <w:ind w:left="480" w:hanging="480"/>
        <w:rPr>
          <w:rFonts w:hint="eastAsia" w:ascii="宋体" w:hAnsi="宋体"/>
          <w:szCs w:val="21"/>
          <w:highlight w:val="none"/>
        </w:rPr>
      </w:pPr>
    </w:p>
    <w:p>
      <w:pPr>
        <w:pStyle w:val="8"/>
        <w:spacing w:line="300" w:lineRule="auto"/>
        <w:rPr>
          <w:rFonts w:hint="eastAsia" w:hAnsi="宋体"/>
          <w:highlight w:val="none"/>
        </w:rPr>
      </w:pPr>
    </w:p>
    <w:p>
      <w:pPr>
        <w:pStyle w:val="8"/>
        <w:spacing w:line="300" w:lineRule="auto"/>
        <w:rPr>
          <w:rFonts w:hint="eastAsia" w:hAnsi="宋体"/>
          <w:highlight w:val="none"/>
        </w:rPr>
      </w:pPr>
    </w:p>
    <w:p>
      <w:pPr>
        <w:pStyle w:val="8"/>
        <w:spacing w:line="300" w:lineRule="auto"/>
        <w:rPr>
          <w:rFonts w:hint="eastAsia" w:hAnsi="宋体"/>
          <w:highlight w:val="none"/>
        </w:rPr>
      </w:pPr>
    </w:p>
    <w:p>
      <w:pPr>
        <w:pStyle w:val="8"/>
        <w:spacing w:line="300" w:lineRule="auto"/>
        <w:rPr>
          <w:rFonts w:hint="eastAsia" w:hAnsi="宋体"/>
          <w:highlight w:val="none"/>
        </w:rPr>
      </w:pPr>
    </w:p>
    <w:p>
      <w:pPr>
        <w:pStyle w:val="8"/>
        <w:spacing w:line="300" w:lineRule="auto"/>
        <w:rPr>
          <w:rFonts w:hint="eastAsia" w:hAnsi="宋体"/>
          <w:highlight w:val="none"/>
        </w:rPr>
      </w:pPr>
    </w:p>
    <w:p>
      <w:pPr>
        <w:pStyle w:val="8"/>
        <w:spacing w:line="300" w:lineRule="auto"/>
        <w:rPr>
          <w:rFonts w:hint="eastAsia" w:hAnsi="宋体"/>
          <w:highlight w:val="none"/>
        </w:rPr>
      </w:pPr>
    </w:p>
    <w:p>
      <w:pPr>
        <w:pStyle w:val="8"/>
        <w:spacing w:line="300" w:lineRule="auto"/>
        <w:rPr>
          <w:rFonts w:hint="eastAsia" w:hAnsi="宋体"/>
          <w:highlight w:val="none"/>
        </w:rPr>
      </w:pPr>
      <w:r>
        <w:rPr>
          <w:rFonts w:hAnsi="宋体"/>
          <w:highlight w:val="none"/>
        </w:rPr>
        <w:br w:type="page"/>
      </w:r>
    </w:p>
    <w:p>
      <w:pPr>
        <w:pStyle w:val="8"/>
        <w:spacing w:line="300" w:lineRule="auto"/>
        <w:rPr>
          <w:rFonts w:hint="eastAsia" w:hAnsi="宋体" w:eastAsia="宋体"/>
          <w:highlight w:val="none"/>
          <w:lang w:val="en-US" w:eastAsia="zh-CN"/>
        </w:rPr>
      </w:pPr>
      <w:r>
        <w:rPr>
          <w:rFonts w:hint="eastAsia" w:hAnsi="宋体"/>
          <w:highlight w:val="none"/>
        </w:rPr>
        <w:t>附件</w:t>
      </w:r>
      <w:r>
        <w:rPr>
          <w:rFonts w:hint="eastAsia" w:hAnsi="宋体"/>
          <w:highlight w:val="none"/>
          <w:lang w:val="en-US" w:eastAsia="zh-CN"/>
        </w:rPr>
        <w:t>五</w:t>
      </w:r>
    </w:p>
    <w:p>
      <w:pPr>
        <w:pStyle w:val="8"/>
        <w:spacing w:line="400" w:lineRule="exact"/>
        <w:jc w:val="center"/>
        <w:rPr>
          <w:rFonts w:hint="eastAsia" w:hAnsi="宋体"/>
          <w:highlight w:val="none"/>
        </w:rPr>
      </w:pPr>
      <w:r>
        <w:rPr>
          <w:rFonts w:hint="eastAsia" w:hAnsi="宋体"/>
          <w:highlight w:val="none"/>
        </w:rPr>
        <w:t>其 他 文 件</w:t>
      </w:r>
    </w:p>
    <w:p>
      <w:pPr>
        <w:spacing w:line="400" w:lineRule="exact"/>
        <w:ind w:firstLine="560"/>
        <w:rPr>
          <w:rFonts w:hint="eastAsia" w:ascii="宋体" w:hAnsi="宋体"/>
          <w:szCs w:val="21"/>
          <w:highlight w:val="none"/>
        </w:rPr>
      </w:pP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5、有效的营业执照等证明文件复印件；</w:t>
      </w:r>
    </w:p>
    <w:p>
      <w:pPr>
        <w:spacing w:line="400" w:lineRule="exact"/>
        <w:ind w:firstLine="420" w:firstLineChars="200"/>
        <w:rPr>
          <w:rFonts w:hint="eastAsia" w:ascii="宋体" w:hAnsi="宋体" w:cs="宋体"/>
          <w:b/>
          <w:highlight w:val="none"/>
        </w:rPr>
      </w:pPr>
      <w:r>
        <w:rPr>
          <w:rFonts w:hint="eastAsia" w:ascii="宋体" w:hAnsi="宋体" w:cs="宋体"/>
          <w:highlight w:val="none"/>
        </w:rPr>
        <w:t>报价人有效的“营业执照”（报价人为事业单位的不需要提供“营业执照”，但需提供“事业单位法人证书”）等证明文件复印件；</w:t>
      </w:r>
      <w:r>
        <w:rPr>
          <w:rFonts w:hint="eastAsia" w:ascii="宋体" w:hAnsi="宋体" w:cs="宋体"/>
          <w:b/>
          <w:highlight w:val="none"/>
        </w:rPr>
        <w:t xml:space="preserve">[必须提供，原件备查]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6、财务状况报告；</w:t>
      </w:r>
      <w:r>
        <w:rPr>
          <w:rFonts w:hint="eastAsia" w:ascii="宋体" w:hAnsi="宋体" w:cs="宋体"/>
          <w:b/>
          <w:szCs w:val="21"/>
          <w:highlight w:val="none"/>
        </w:rPr>
        <w:t>[格式自拟，必须提供</w:t>
      </w:r>
      <w:r>
        <w:rPr>
          <w:rFonts w:hint="eastAsia" w:ascii="宋体" w:hAnsi="宋体" w:cs="宋体"/>
          <w:b/>
          <w:highlight w:val="none"/>
        </w:rPr>
        <w:t>]</w:t>
      </w:r>
      <w:r>
        <w:rPr>
          <w:rFonts w:hint="eastAsia" w:ascii="宋体" w:hAnsi="宋体" w:cs="宋体"/>
          <w:szCs w:val="21"/>
          <w:highlight w:val="none"/>
        </w:rPr>
        <w:t xml:space="preserve"> </w:t>
      </w:r>
    </w:p>
    <w:p>
      <w:pPr>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7、报价文件递交截止之日前半年内报价人连续三个月的依法缴纳税费或依法免缴税费的证明复印件；无纳税记录的，应提供由报价人所在地主管国税、地税部门出具的《依法纳税或依法免税证明》复印件</w:t>
      </w:r>
      <w:r>
        <w:rPr>
          <w:rFonts w:hint="eastAsia" w:ascii="宋体" w:hAnsi="宋体" w:cs="宋体"/>
          <w:b/>
          <w:szCs w:val="21"/>
          <w:highlight w:val="none"/>
        </w:rPr>
        <w:t>[格式自拟，必须提供]</w:t>
      </w:r>
      <w:r>
        <w:rPr>
          <w:rFonts w:hint="eastAsia" w:ascii="宋体" w:hAnsi="宋体" w:cs="宋体"/>
          <w:szCs w:val="21"/>
          <w:highlight w:val="none"/>
        </w:rPr>
        <w:t>。（新成立单位按实际提供）</w:t>
      </w:r>
    </w:p>
    <w:p>
      <w:pPr>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8）报价文件递交截止之日前半年内报价人连续三个月的依法缴纳社保费的缴费凭证复印件</w:t>
      </w:r>
      <w:r>
        <w:rPr>
          <w:rFonts w:hint="eastAsia" w:ascii="宋体" w:hAnsi="宋体" w:cs="宋体"/>
          <w:b/>
          <w:szCs w:val="21"/>
          <w:highlight w:val="none"/>
        </w:rPr>
        <w:t>；</w:t>
      </w:r>
      <w:r>
        <w:rPr>
          <w:rFonts w:hint="eastAsia" w:ascii="宋体" w:hAnsi="宋体" w:cs="宋体"/>
          <w:szCs w:val="21"/>
          <w:highlight w:val="none"/>
        </w:rPr>
        <w:t>无缴费记录的，应提供由报价人所在地社保部门出具的《依法缴纳或依法免缴社保费证明》复印件</w:t>
      </w:r>
      <w:r>
        <w:rPr>
          <w:rFonts w:hint="eastAsia" w:ascii="宋体" w:hAnsi="宋体" w:cs="宋体"/>
          <w:b/>
          <w:szCs w:val="21"/>
          <w:highlight w:val="none"/>
        </w:rPr>
        <w:t>[格式自拟，必须提供]</w:t>
      </w:r>
      <w:r>
        <w:rPr>
          <w:rFonts w:hint="eastAsia" w:ascii="宋体" w:hAnsi="宋体" w:cs="宋体"/>
          <w:szCs w:val="21"/>
          <w:highlight w:val="none"/>
        </w:rPr>
        <w:t>。（新成立单位按实际提供）</w:t>
      </w:r>
    </w:p>
    <w:p>
      <w:pPr>
        <w:wordWrap w:val="0"/>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9）</w:t>
      </w:r>
      <w:r>
        <w:rPr>
          <w:rFonts w:hint="eastAsia" w:ascii="宋体" w:hAnsi="宋体" w:cs="宋体"/>
          <w:kern w:val="0"/>
          <w:szCs w:val="21"/>
          <w:highlight w:val="none"/>
        </w:rPr>
        <w:t>参加采购活动前三年内在经营活动中没有重大违法记录和不良信用记录的书面声明</w:t>
      </w:r>
      <w:r>
        <w:rPr>
          <w:rFonts w:hint="eastAsia" w:ascii="宋体" w:hAnsi="宋体" w:cs="宋体"/>
          <w:kern w:val="0"/>
          <w:sz w:val="24"/>
          <w:highlight w:val="none"/>
        </w:rPr>
        <w:t>；</w:t>
      </w:r>
      <w:r>
        <w:rPr>
          <w:rFonts w:hint="eastAsia" w:ascii="宋体" w:hAnsi="宋体" w:cs="宋体"/>
          <w:b/>
          <w:szCs w:val="21"/>
          <w:highlight w:val="none"/>
        </w:rPr>
        <w:t>[格式自拟，必须提供]</w:t>
      </w:r>
    </w:p>
    <w:p>
      <w:pPr>
        <w:wordWrap w:val="0"/>
        <w:snapToGrid w:val="0"/>
        <w:spacing w:line="360" w:lineRule="exact"/>
        <w:ind w:firstLine="411" w:firstLineChars="196"/>
        <w:jc w:val="left"/>
        <w:rPr>
          <w:rFonts w:hint="eastAsia" w:ascii="宋体" w:hAnsi="宋体" w:cs="宋体"/>
          <w:kern w:val="0"/>
          <w:szCs w:val="21"/>
          <w:highlight w:val="none"/>
        </w:rPr>
      </w:pPr>
      <w:r>
        <w:rPr>
          <w:rFonts w:hint="eastAsia" w:ascii="宋体" w:hAnsi="宋体" w:cs="宋体"/>
          <w:szCs w:val="21"/>
          <w:highlight w:val="none"/>
        </w:rPr>
        <w:t>10）</w:t>
      </w:r>
      <w:r>
        <w:rPr>
          <w:rFonts w:hint="eastAsia" w:ascii="宋体" w:hAnsi="宋体" w:cs="宋体"/>
          <w:bCs/>
          <w:szCs w:val="21"/>
          <w:highlight w:val="none"/>
        </w:rPr>
        <w:t>具</w:t>
      </w:r>
      <w:r>
        <w:rPr>
          <w:rFonts w:hint="eastAsia" w:ascii="宋体" w:hAnsi="宋体" w:cs="宋体"/>
          <w:szCs w:val="21"/>
          <w:highlight w:val="none"/>
        </w:rPr>
        <w:t>备履行合同所必需的设备和专业技术能力的证明材料</w:t>
      </w:r>
      <w:r>
        <w:rPr>
          <w:rFonts w:hint="eastAsia" w:ascii="宋体" w:hAnsi="宋体" w:cs="宋体"/>
          <w:kern w:val="0"/>
          <w:szCs w:val="21"/>
          <w:highlight w:val="none"/>
        </w:rPr>
        <w:t>；</w:t>
      </w:r>
      <w:r>
        <w:rPr>
          <w:rFonts w:hint="eastAsia" w:ascii="宋体" w:hAnsi="宋体" w:cs="宋体"/>
          <w:b/>
          <w:szCs w:val="21"/>
          <w:highlight w:val="none"/>
        </w:rPr>
        <w:t>[格式自拟，必须提供]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11）售后服务承诺书（内容可以是提供的切实可行的售后服务和优惠承诺）；</w:t>
      </w:r>
      <w:r>
        <w:rPr>
          <w:rFonts w:hint="eastAsia" w:ascii="宋体" w:hAnsi="宋体" w:cs="宋体"/>
          <w:b/>
          <w:szCs w:val="21"/>
          <w:highlight w:val="none"/>
        </w:rPr>
        <w:t>[格式自拟，必须提供]</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12）本采购项目《采购需求》中要求必须提交的材料；</w:t>
      </w:r>
      <w:r>
        <w:rPr>
          <w:rFonts w:hint="eastAsia" w:ascii="宋体" w:hAnsi="宋体" w:cs="宋体"/>
          <w:b/>
          <w:highlight w:val="none"/>
        </w:rPr>
        <w:t>[</w:t>
      </w:r>
      <w:r>
        <w:rPr>
          <w:rFonts w:hint="eastAsia" w:ascii="宋体" w:hAnsi="宋体" w:cs="宋体"/>
          <w:b/>
          <w:szCs w:val="21"/>
          <w:highlight w:val="none"/>
        </w:rPr>
        <w:t>如有要求，则</w:t>
      </w:r>
      <w:r>
        <w:rPr>
          <w:rFonts w:hint="eastAsia" w:ascii="宋体" w:hAnsi="宋体" w:cs="宋体"/>
          <w:b/>
          <w:highlight w:val="none"/>
        </w:rPr>
        <w:t>必须提供]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13）具备法律、行政法规规定的其他条件的证明材料[如有规定,则必须提供]</w:t>
      </w:r>
      <w:r>
        <w:rPr>
          <w:rFonts w:hint="eastAsia" w:ascii="宋体" w:hAnsi="宋体" w:cs="宋体"/>
          <w:b/>
          <w:szCs w:val="21"/>
          <w:highlight w:val="none"/>
        </w:rPr>
        <w:t>；</w:t>
      </w:r>
    </w:p>
    <w:p>
      <w:pPr>
        <w:spacing w:line="400" w:lineRule="exact"/>
        <w:ind w:firstLine="420" w:firstLineChars="200"/>
        <w:rPr>
          <w:rFonts w:hint="eastAsia" w:ascii="宋体" w:hAnsi="宋体"/>
          <w:szCs w:val="21"/>
          <w:highlight w:val="none"/>
        </w:rPr>
      </w:pPr>
      <w:r>
        <w:rPr>
          <w:rFonts w:hint="eastAsia" w:ascii="宋体" w:hAnsi="宋体" w:cs="宋体"/>
          <w:szCs w:val="21"/>
          <w:highlight w:val="none"/>
          <w:lang w:bidi="ar"/>
        </w:rPr>
        <w:t>14）</w:t>
      </w:r>
      <w:r>
        <w:rPr>
          <w:rFonts w:hint="eastAsia" w:ascii="宋体" w:hAnsi="宋体"/>
          <w:szCs w:val="21"/>
          <w:highlight w:val="none"/>
        </w:rPr>
        <w:t>本单一来源采购文件要求提供的其他资料和需要说明的问题</w:t>
      </w:r>
    </w:p>
    <w:p>
      <w:pPr>
        <w:spacing w:line="420" w:lineRule="exact"/>
        <w:ind w:firstLine="525" w:firstLineChars="250"/>
        <w:rPr>
          <w:rFonts w:hint="eastAsia" w:ascii="宋体" w:hAnsi="宋体"/>
          <w:szCs w:val="21"/>
          <w:highlight w:val="none"/>
        </w:rPr>
      </w:pPr>
    </w:p>
    <w:p>
      <w:pPr>
        <w:spacing w:line="420" w:lineRule="exact"/>
        <w:ind w:firstLine="525" w:firstLineChars="250"/>
        <w:rPr>
          <w:rFonts w:hint="eastAsia" w:ascii="宋体" w:hAnsi="宋体"/>
          <w:szCs w:val="21"/>
          <w:highlight w:val="none"/>
        </w:rPr>
      </w:pPr>
    </w:p>
    <w:p>
      <w:pPr>
        <w:spacing w:line="420" w:lineRule="exact"/>
        <w:ind w:firstLine="525" w:firstLineChars="250"/>
        <w:rPr>
          <w:rFonts w:hint="eastAsia" w:ascii="宋体" w:hAnsi="宋体"/>
          <w:szCs w:val="21"/>
          <w:highlight w:val="none"/>
        </w:rPr>
      </w:pPr>
    </w:p>
    <w:p>
      <w:pPr>
        <w:spacing w:line="420" w:lineRule="exact"/>
        <w:ind w:firstLine="527" w:firstLineChars="250"/>
        <w:rPr>
          <w:rFonts w:ascii="宋体" w:hAnsi="宋体"/>
          <w:b/>
          <w:szCs w:val="21"/>
          <w:highlight w:val="none"/>
        </w:rPr>
      </w:pPr>
      <w:r>
        <w:rPr>
          <w:rFonts w:hint="eastAsia" w:ascii="宋体" w:hAnsi="宋体"/>
          <w:b/>
          <w:szCs w:val="21"/>
          <w:highlight w:val="none"/>
        </w:rPr>
        <w:t>（以上附件可根据单一来源采购文件要求必须提供的资料排序，其余资料酌情提供）</w:t>
      </w:r>
    </w:p>
    <w:p>
      <w:pPr>
        <w:spacing w:line="420" w:lineRule="exact"/>
        <w:rPr>
          <w:rFonts w:hint="eastAsia" w:ascii="宋体" w:hAnsi="宋体"/>
          <w:b/>
          <w:szCs w:val="21"/>
          <w:highlight w:val="none"/>
        </w:rPr>
      </w:pPr>
      <w:r>
        <w:rPr>
          <w:rFonts w:ascii="宋体" w:hAnsi="宋体"/>
          <w:b/>
          <w:szCs w:val="21"/>
          <w:highlight w:val="none"/>
        </w:rPr>
        <w:br w:type="page"/>
      </w:r>
    </w:p>
    <w:p>
      <w:pPr>
        <w:spacing w:line="420" w:lineRule="exact"/>
        <w:ind w:firstLine="527" w:firstLineChars="250"/>
        <w:rPr>
          <w:rFonts w:hint="eastAsia" w:ascii="宋体" w:hAnsi="宋体"/>
          <w:b/>
          <w:szCs w:val="21"/>
          <w:highlight w:val="none"/>
        </w:rPr>
      </w:pPr>
    </w:p>
    <w:p>
      <w:pPr>
        <w:spacing w:line="500" w:lineRule="exact"/>
        <w:ind w:firstLine="420" w:firstLineChars="200"/>
        <w:rPr>
          <w:rFonts w:hint="eastAsia" w:ascii="宋体" w:hAnsi="宋体"/>
          <w:szCs w:val="21"/>
          <w:highlight w:val="none"/>
        </w:rPr>
      </w:pPr>
    </w:p>
    <w:p>
      <w:pPr>
        <w:autoSpaceDE w:val="0"/>
        <w:autoSpaceDN w:val="0"/>
        <w:adjustRightInd w:val="0"/>
        <w:snapToGrid w:val="0"/>
        <w:spacing w:line="300" w:lineRule="auto"/>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autoSpaceDE w:val="0"/>
        <w:autoSpaceDN w:val="0"/>
        <w:adjustRightInd w:val="0"/>
        <w:snapToGrid w:val="0"/>
        <w:spacing w:line="300" w:lineRule="auto"/>
        <w:ind w:firstLine="2864" w:firstLineChars="895"/>
        <w:rPr>
          <w:rFonts w:hint="eastAsia" w:ascii="宋体" w:hAnsi="宋体"/>
          <w:kern w:val="0"/>
          <w:sz w:val="32"/>
          <w:szCs w:val="32"/>
          <w:highlight w:val="none"/>
        </w:rPr>
      </w:pPr>
    </w:p>
    <w:p>
      <w:pPr>
        <w:pStyle w:val="3"/>
        <w:jc w:val="center"/>
        <w:rPr>
          <w:rFonts w:hint="eastAsia"/>
          <w:highlight w:val="none"/>
        </w:rPr>
      </w:pPr>
      <w:bookmarkStart w:id="42" w:name="_Toc92385234"/>
      <w:r>
        <w:rPr>
          <w:rFonts w:hint="eastAsia"/>
          <w:highlight w:val="none"/>
        </w:rPr>
        <w:t>第五章  合同主要条款</w:t>
      </w:r>
      <w:bookmarkEnd w:id="42"/>
    </w:p>
    <w:p>
      <w:pPr>
        <w:spacing w:line="300" w:lineRule="auto"/>
        <w:ind w:left="420" w:hanging="420"/>
        <w:jc w:val="center"/>
        <w:rPr>
          <w:rFonts w:hint="eastAsia" w:ascii="宋体" w:hAnsi="宋体"/>
          <w:kern w:val="0"/>
          <w:sz w:val="32"/>
          <w:szCs w:val="32"/>
          <w:highlight w:val="none"/>
        </w:rPr>
      </w:pPr>
    </w:p>
    <w:p>
      <w:pPr>
        <w:spacing w:line="300" w:lineRule="auto"/>
        <w:ind w:left="420" w:hanging="420"/>
        <w:jc w:val="center"/>
        <w:rPr>
          <w:rFonts w:hint="eastAsia" w:ascii="宋体" w:hAnsi="宋体"/>
          <w:kern w:val="0"/>
          <w:sz w:val="32"/>
          <w:szCs w:val="32"/>
          <w:highlight w:val="none"/>
        </w:rPr>
      </w:pPr>
    </w:p>
    <w:p>
      <w:pPr>
        <w:spacing w:line="300" w:lineRule="auto"/>
        <w:ind w:left="420" w:hanging="420"/>
        <w:jc w:val="center"/>
        <w:rPr>
          <w:rFonts w:hint="eastAsia" w:ascii="宋体" w:hAnsi="宋体"/>
          <w:kern w:val="0"/>
          <w:sz w:val="32"/>
          <w:szCs w:val="32"/>
          <w:highlight w:val="none"/>
        </w:rPr>
      </w:pPr>
    </w:p>
    <w:p>
      <w:pPr>
        <w:spacing w:line="300" w:lineRule="auto"/>
        <w:ind w:left="420" w:hanging="420"/>
        <w:jc w:val="center"/>
        <w:rPr>
          <w:rFonts w:hint="eastAsia" w:ascii="宋体" w:hAnsi="宋体"/>
          <w:kern w:val="0"/>
          <w:sz w:val="32"/>
          <w:szCs w:val="32"/>
          <w:highlight w:val="none"/>
        </w:rPr>
      </w:pPr>
    </w:p>
    <w:p>
      <w:pPr>
        <w:spacing w:line="300" w:lineRule="auto"/>
        <w:ind w:left="420" w:hanging="420"/>
        <w:jc w:val="center"/>
        <w:rPr>
          <w:rFonts w:hint="eastAsia" w:ascii="宋体" w:hAnsi="宋体"/>
          <w:kern w:val="0"/>
          <w:sz w:val="32"/>
          <w:szCs w:val="32"/>
          <w:highlight w:val="none"/>
        </w:rPr>
      </w:pPr>
      <w:r>
        <w:rPr>
          <w:rFonts w:ascii="宋体" w:hAnsi="宋体"/>
          <w:kern w:val="0"/>
          <w:sz w:val="32"/>
          <w:szCs w:val="32"/>
          <w:highlight w:val="none"/>
        </w:rPr>
        <w:br w:type="page"/>
      </w:r>
    </w:p>
    <w:p>
      <w:pPr>
        <w:spacing w:line="360" w:lineRule="auto"/>
        <w:jc w:val="center"/>
        <w:rPr>
          <w:ins w:id="7" w:author="undefined" w:date="2024-01-23T11:56:32Z"/>
          <w:rFonts w:hint="eastAsia" w:ascii="宋体" w:hAnsi="宋体"/>
          <w:b/>
          <w:bCs/>
          <w:color w:val="000000"/>
          <w:sz w:val="44"/>
          <w:highlight w:val="none"/>
          <w:u w:val="single"/>
        </w:rPr>
      </w:pPr>
      <w:bookmarkStart w:id="43" w:name="_Toc92385235"/>
    </w:p>
    <w:p>
      <w:pPr>
        <w:spacing w:line="360" w:lineRule="auto"/>
        <w:jc w:val="center"/>
        <w:rPr>
          <w:ins w:id="8" w:author="undefined" w:date="2024-01-23T11:56:32Z"/>
          <w:rFonts w:hint="eastAsia" w:ascii="宋体" w:hAnsi="宋体"/>
          <w:b/>
          <w:bCs/>
          <w:color w:val="000000"/>
          <w:sz w:val="44"/>
          <w:highlight w:val="none"/>
          <w:u w:val="single"/>
        </w:rPr>
      </w:pPr>
    </w:p>
    <w:p>
      <w:pPr>
        <w:spacing w:line="360" w:lineRule="auto"/>
        <w:jc w:val="center"/>
        <w:rPr>
          <w:ins w:id="9" w:author="undefined" w:date="2024-01-23T11:56:32Z"/>
          <w:rFonts w:hint="eastAsia" w:ascii="宋体" w:hAnsi="宋体"/>
          <w:b/>
          <w:bCs/>
          <w:color w:val="000000"/>
          <w:sz w:val="44"/>
          <w:highlight w:val="none"/>
          <w:u w:val="single"/>
        </w:rPr>
      </w:pPr>
    </w:p>
    <w:p>
      <w:pPr>
        <w:spacing w:line="360" w:lineRule="auto"/>
        <w:jc w:val="center"/>
        <w:rPr>
          <w:ins w:id="10" w:author="undefined" w:date="2024-01-23T11:55:28Z"/>
          <w:rFonts w:hint="eastAsia" w:ascii="宋体" w:hAnsi="宋体"/>
          <w:b/>
          <w:bCs/>
          <w:color w:val="000000"/>
          <w:sz w:val="44"/>
          <w:highlight w:val="none"/>
        </w:rPr>
      </w:pPr>
      <w:ins w:id="11" w:author="undefined" w:date="2024-01-23T11:55:28Z">
        <w:r>
          <w:rPr>
            <w:rFonts w:hint="eastAsia" w:ascii="宋体" w:hAnsi="宋体"/>
            <w:b/>
            <w:bCs/>
            <w:color w:val="000000"/>
            <w:sz w:val="44"/>
            <w:highlight w:val="none"/>
            <w:u w:val="single"/>
          </w:rPr>
          <w:t xml:space="preserve">南宁金融集团综合管理平台公有云服务采购 </w:t>
        </w:r>
      </w:ins>
      <w:ins w:id="12" w:author="undefined" w:date="2024-01-23T11:55:28Z">
        <w:r>
          <w:rPr>
            <w:rFonts w:hint="eastAsia" w:ascii="宋体" w:hAnsi="宋体"/>
            <w:b/>
            <w:bCs/>
            <w:color w:val="000000"/>
            <w:sz w:val="44"/>
            <w:highlight w:val="none"/>
          </w:rPr>
          <w:t>合同</w:t>
        </w:r>
      </w:ins>
    </w:p>
    <w:p>
      <w:pPr>
        <w:spacing w:line="360" w:lineRule="auto"/>
        <w:jc w:val="center"/>
        <w:rPr>
          <w:ins w:id="13" w:author="undefined" w:date="2024-01-23T11:55:28Z"/>
          <w:rFonts w:hint="eastAsia" w:ascii="宋体" w:hAnsi="宋体"/>
          <w:b/>
          <w:bCs/>
          <w:color w:val="000000"/>
          <w:sz w:val="44"/>
          <w:highlight w:val="none"/>
        </w:rPr>
      </w:pPr>
    </w:p>
    <w:p>
      <w:pPr>
        <w:ind w:firstLine="1995" w:firstLineChars="552"/>
        <w:rPr>
          <w:ins w:id="14" w:author="undefined" w:date="2024-01-23T11:55:28Z"/>
          <w:rFonts w:ascii="宋体" w:hAnsi="宋体"/>
          <w:b/>
          <w:color w:val="000000"/>
          <w:sz w:val="36"/>
          <w:szCs w:val="36"/>
          <w:highlight w:val="none"/>
        </w:rPr>
      </w:pPr>
      <w:ins w:id="15" w:author="undefined" w:date="2024-01-23T11:55:28Z">
        <w:r>
          <w:rPr>
            <w:rFonts w:hint="eastAsia" w:ascii="宋体" w:hAnsi="宋体"/>
            <w:b/>
            <w:color w:val="000000"/>
            <w:sz w:val="36"/>
            <w:szCs w:val="36"/>
            <w:highlight w:val="none"/>
          </w:rPr>
          <w:t>项目编号：</w:t>
        </w:r>
      </w:ins>
      <w:ins w:id="16" w:author="undefined" w:date="2024-01-23T11:55:28Z">
        <w:r>
          <w:rPr>
            <w:rFonts w:hint="eastAsia" w:ascii="宋体" w:hAnsi="宋体"/>
            <w:b/>
            <w:color w:val="000000"/>
            <w:sz w:val="36"/>
            <w:szCs w:val="36"/>
            <w:highlight w:val="none"/>
            <w:u w:val="single"/>
          </w:rPr>
          <w:t xml:space="preserve"> </w:t>
        </w:r>
      </w:ins>
    </w:p>
    <w:p>
      <w:pPr>
        <w:ind w:firstLine="1995" w:firstLineChars="552"/>
        <w:rPr>
          <w:ins w:id="17" w:author="undefined" w:date="2024-01-23T11:55:28Z"/>
          <w:rFonts w:ascii="宋体" w:hAnsi="宋体"/>
          <w:b/>
          <w:color w:val="000000"/>
          <w:sz w:val="36"/>
          <w:szCs w:val="36"/>
          <w:highlight w:val="none"/>
          <w:u w:val="single"/>
        </w:rPr>
      </w:pPr>
    </w:p>
    <w:p>
      <w:pPr>
        <w:ind w:firstLine="1995" w:firstLineChars="552"/>
        <w:rPr>
          <w:ins w:id="18" w:author="undefined" w:date="2024-01-23T11:55:28Z"/>
          <w:rFonts w:ascii="宋体" w:hAnsi="宋体"/>
          <w:b/>
          <w:color w:val="000000"/>
          <w:sz w:val="36"/>
          <w:szCs w:val="36"/>
          <w:highlight w:val="none"/>
          <w:u w:val="single"/>
        </w:rPr>
      </w:pPr>
    </w:p>
    <w:p>
      <w:pPr>
        <w:ind w:firstLine="1995" w:firstLineChars="552"/>
        <w:rPr>
          <w:ins w:id="19" w:author="undefined" w:date="2024-01-23T11:55:28Z"/>
          <w:rFonts w:ascii="宋体" w:hAnsi="宋体"/>
          <w:b/>
          <w:color w:val="000000"/>
          <w:sz w:val="36"/>
          <w:szCs w:val="36"/>
          <w:highlight w:val="none"/>
          <w:u w:val="single"/>
        </w:rPr>
      </w:pPr>
    </w:p>
    <w:p>
      <w:pPr>
        <w:ind w:firstLine="1995" w:firstLineChars="552"/>
        <w:rPr>
          <w:ins w:id="20" w:author="undefined" w:date="2024-01-23T11:55:28Z"/>
          <w:rFonts w:ascii="宋体" w:hAnsi="宋体"/>
          <w:b/>
          <w:color w:val="000000"/>
          <w:sz w:val="36"/>
          <w:szCs w:val="36"/>
          <w:highlight w:val="none"/>
          <w:u w:val="single"/>
        </w:rPr>
      </w:pPr>
    </w:p>
    <w:p>
      <w:pPr>
        <w:ind w:firstLine="1995" w:firstLineChars="552"/>
        <w:rPr>
          <w:ins w:id="21" w:author="undefined" w:date="2024-01-23T11:55:28Z"/>
          <w:rFonts w:ascii="宋体" w:hAnsi="宋体"/>
          <w:b/>
          <w:color w:val="000000"/>
          <w:sz w:val="36"/>
          <w:szCs w:val="36"/>
          <w:highlight w:val="none"/>
          <w:u w:val="single"/>
        </w:rPr>
      </w:pPr>
    </w:p>
    <w:p>
      <w:pPr>
        <w:ind w:firstLine="1995" w:firstLineChars="552"/>
        <w:rPr>
          <w:ins w:id="22" w:author="undefined" w:date="2024-01-23T11:55:28Z"/>
          <w:rFonts w:ascii="宋体" w:hAnsi="宋体"/>
          <w:b/>
          <w:color w:val="000000"/>
          <w:sz w:val="36"/>
          <w:szCs w:val="36"/>
          <w:highlight w:val="none"/>
          <w:u w:val="single"/>
        </w:rPr>
      </w:pPr>
    </w:p>
    <w:p>
      <w:pPr>
        <w:tabs>
          <w:tab w:val="left" w:pos="7200"/>
        </w:tabs>
        <w:spacing w:line="360" w:lineRule="auto"/>
        <w:ind w:firstLine="1995" w:firstLineChars="552"/>
        <w:rPr>
          <w:ins w:id="23" w:author="undefined" w:date="2024-01-23T11:55:28Z"/>
          <w:rFonts w:ascii="宋体" w:hAnsi="宋体"/>
          <w:b/>
          <w:color w:val="000000"/>
          <w:sz w:val="36"/>
          <w:szCs w:val="36"/>
          <w:highlight w:val="none"/>
          <w:u w:val="single"/>
        </w:rPr>
      </w:pPr>
      <w:ins w:id="24" w:author="undefined" w:date="2024-01-23T11:55:28Z">
        <w:r>
          <w:rPr>
            <w:rFonts w:hint="eastAsia" w:ascii="宋体" w:hAnsi="宋体"/>
            <w:b/>
            <w:color w:val="000000"/>
            <w:sz w:val="36"/>
            <w:szCs w:val="36"/>
            <w:highlight w:val="none"/>
          </w:rPr>
          <w:t>采购人：</w:t>
        </w:r>
      </w:ins>
      <w:ins w:id="25" w:author="undefined" w:date="2024-01-23T11:55:28Z">
        <w:r>
          <w:rPr>
            <w:rFonts w:hint="eastAsia" w:ascii="宋体" w:hAnsi="宋体"/>
            <w:b/>
            <w:color w:val="000000"/>
            <w:sz w:val="36"/>
            <w:szCs w:val="36"/>
            <w:highlight w:val="none"/>
            <w:u w:val="single"/>
          </w:rPr>
          <w:t xml:space="preserve"> 南宁金融投资集团有限责任公司 </w:t>
        </w:r>
      </w:ins>
    </w:p>
    <w:p>
      <w:pPr>
        <w:tabs>
          <w:tab w:val="left" w:pos="7380"/>
        </w:tabs>
        <w:spacing w:line="360" w:lineRule="auto"/>
        <w:ind w:firstLine="1995" w:firstLineChars="552"/>
        <w:rPr>
          <w:ins w:id="26" w:author="undefined" w:date="2024-01-23T11:55:28Z"/>
          <w:rFonts w:ascii="宋体" w:hAnsi="宋体"/>
          <w:b/>
          <w:bCs/>
          <w:color w:val="000000"/>
          <w:sz w:val="44"/>
          <w:highlight w:val="none"/>
        </w:rPr>
      </w:pPr>
      <w:ins w:id="27" w:author="undefined" w:date="2024-01-23T11:55:28Z">
        <w:r>
          <w:rPr>
            <w:rFonts w:hint="eastAsia" w:ascii="宋体" w:hAnsi="宋体"/>
            <w:b/>
            <w:color w:val="000000"/>
            <w:sz w:val="36"/>
            <w:szCs w:val="36"/>
            <w:highlight w:val="none"/>
          </w:rPr>
          <w:t>中标单位：</w:t>
        </w:r>
      </w:ins>
      <w:ins w:id="28" w:author="undefined" w:date="2024-01-23T11:55:28Z">
        <w:r>
          <w:rPr>
            <w:rFonts w:hint="eastAsia" w:ascii="宋体" w:hAnsi="宋体"/>
            <w:b/>
            <w:color w:val="000000"/>
            <w:sz w:val="36"/>
            <w:szCs w:val="36"/>
            <w:highlight w:val="none"/>
            <w:u w:val="single"/>
          </w:rPr>
          <w:t xml:space="preserve">                          </w:t>
        </w:r>
      </w:ins>
    </w:p>
    <w:p>
      <w:pPr>
        <w:tabs>
          <w:tab w:val="left" w:pos="7380"/>
        </w:tabs>
        <w:spacing w:line="360" w:lineRule="auto"/>
        <w:rPr>
          <w:ins w:id="29" w:author="undefined" w:date="2024-01-23T11:55:28Z"/>
          <w:rFonts w:ascii="宋体" w:hAnsi="宋体"/>
          <w:b/>
          <w:bCs/>
          <w:color w:val="000000"/>
          <w:sz w:val="44"/>
          <w:highlight w:val="none"/>
        </w:rPr>
      </w:pPr>
    </w:p>
    <w:p>
      <w:pPr>
        <w:tabs>
          <w:tab w:val="left" w:pos="7380"/>
        </w:tabs>
        <w:spacing w:line="360" w:lineRule="auto"/>
        <w:jc w:val="center"/>
        <w:rPr>
          <w:rFonts w:ascii="宋体" w:hAnsi="宋体"/>
          <w:b/>
          <w:bCs/>
          <w:color w:val="000000"/>
          <w:sz w:val="44"/>
          <w:highlight w:val="none"/>
        </w:rPr>
      </w:pPr>
      <w:ins w:id="30" w:author="undefined" w:date="2024-01-23T11:55:28Z">
        <w:r>
          <w:rPr>
            <w:rFonts w:hint="eastAsia" w:ascii="宋体" w:hAnsi="宋体"/>
            <w:b/>
            <w:bCs/>
            <w:color w:val="000000"/>
            <w:sz w:val="44"/>
            <w:highlight w:val="none"/>
          </w:rPr>
          <w:br w:type="page"/>
        </w:r>
      </w:ins>
      <w:r>
        <w:rPr>
          <w:rFonts w:hint="eastAsia" w:ascii="宋体" w:hAnsi="宋体"/>
          <w:b/>
          <w:color w:val="000000"/>
          <w:sz w:val="36"/>
          <w:szCs w:val="36"/>
          <w:highlight w:val="none"/>
        </w:rPr>
        <w:t>目</w:t>
      </w:r>
      <w:r>
        <w:rPr>
          <w:rFonts w:ascii="宋体" w:hAnsi="宋体"/>
          <w:b/>
          <w:color w:val="000000"/>
          <w:sz w:val="36"/>
          <w:szCs w:val="36"/>
          <w:highlight w:val="none"/>
        </w:rPr>
        <w:t xml:space="preserve">  </w:t>
      </w:r>
      <w:r>
        <w:rPr>
          <w:rFonts w:hint="eastAsia" w:ascii="宋体" w:hAnsi="宋体"/>
          <w:b/>
          <w:color w:val="000000"/>
          <w:sz w:val="36"/>
          <w:szCs w:val="36"/>
          <w:highlight w:val="none"/>
        </w:rPr>
        <w:t>录</w:t>
      </w:r>
    </w:p>
    <w:p>
      <w:pPr>
        <w:tabs>
          <w:tab w:val="left" w:pos="1170"/>
        </w:tabs>
        <w:spacing w:line="360" w:lineRule="auto"/>
        <w:ind w:left="359" w:leftChars="171" w:firstLine="198" w:firstLineChars="71"/>
        <w:rPr>
          <w:rFonts w:ascii="宋体" w:hAnsi="宋体"/>
          <w:color w:val="000000"/>
          <w:sz w:val="28"/>
          <w:highlight w:val="none"/>
        </w:rPr>
      </w:pPr>
      <w:r>
        <w:rPr>
          <w:rFonts w:hint="eastAsia" w:ascii="宋体" w:hAnsi="宋体"/>
          <w:color w:val="000000"/>
          <w:sz w:val="28"/>
          <w:highlight w:val="none"/>
        </w:rPr>
        <w:tab/>
      </w:r>
    </w:p>
    <w:p>
      <w:pPr>
        <w:rPr>
          <w:rFonts w:ascii="宋体" w:hAnsi="宋体"/>
          <w:b/>
          <w:color w:val="000000"/>
          <w:sz w:val="30"/>
          <w:szCs w:val="30"/>
          <w:highlight w:val="none"/>
        </w:rPr>
      </w:pPr>
      <w:r>
        <w:rPr>
          <w:rFonts w:hint="eastAsia" w:ascii="宋体" w:hAnsi="宋体"/>
          <w:b/>
          <w:color w:val="000000"/>
          <w:sz w:val="30"/>
          <w:szCs w:val="30"/>
          <w:highlight w:val="none"/>
        </w:rPr>
        <w:t>一、合同书</w:t>
      </w:r>
    </w:p>
    <w:p>
      <w:pPr>
        <w:rPr>
          <w:rFonts w:ascii="宋体" w:hAnsi="宋体"/>
          <w:b/>
          <w:color w:val="000000"/>
          <w:sz w:val="30"/>
          <w:szCs w:val="30"/>
          <w:highlight w:val="none"/>
        </w:rPr>
      </w:pPr>
      <w:r>
        <w:rPr>
          <w:rFonts w:hint="eastAsia" w:ascii="宋体" w:hAnsi="宋体"/>
          <w:b/>
          <w:color w:val="000000"/>
          <w:sz w:val="30"/>
          <w:szCs w:val="30"/>
          <w:highlight w:val="none"/>
        </w:rPr>
        <w:t>二、合同附件</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1、中标通知书</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2、招标文件服务需求一览表</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3、招标文件的</w:t>
      </w:r>
      <w:r>
        <w:rPr>
          <w:rFonts w:hAnsi="宋体"/>
          <w:color w:val="000000"/>
          <w:sz w:val="28"/>
          <w:highlight w:val="none"/>
        </w:rPr>
        <w:t>更改通知（如有）</w:t>
      </w:r>
    </w:p>
    <w:p>
      <w:pPr>
        <w:ind w:firstLine="560" w:firstLineChars="200"/>
        <w:rPr>
          <w:rFonts w:ascii="宋体" w:hAnsi="宋体"/>
          <w:color w:val="000000"/>
          <w:sz w:val="28"/>
          <w:szCs w:val="28"/>
          <w:highlight w:val="none"/>
        </w:rPr>
      </w:pPr>
      <w:r>
        <w:rPr>
          <w:rFonts w:ascii="宋体" w:hAnsi="宋体"/>
          <w:color w:val="000000"/>
          <w:sz w:val="28"/>
          <w:szCs w:val="28"/>
          <w:highlight w:val="none"/>
        </w:rPr>
        <w:t>4</w:t>
      </w:r>
      <w:r>
        <w:rPr>
          <w:rFonts w:hint="eastAsia" w:ascii="宋体" w:hAnsi="宋体"/>
          <w:color w:val="000000"/>
          <w:sz w:val="28"/>
          <w:szCs w:val="28"/>
          <w:highlight w:val="none"/>
        </w:rPr>
        <w:t>、投标函</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5、投标报价表</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6、投标服务技术资料表</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7、商务条款偏离表</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8、中标单位澄清函（如有请提</w:t>
      </w:r>
      <w:r>
        <w:rPr>
          <w:rFonts w:hAnsi="宋体"/>
          <w:color w:val="000000"/>
          <w:sz w:val="30"/>
          <w:szCs w:val="30"/>
          <w:highlight w:val="none"/>
        </w:rPr>
        <w:t>供</w:t>
      </w:r>
      <w:r>
        <w:rPr>
          <w:rFonts w:hAnsi="宋体"/>
          <w:color w:val="000000"/>
          <w:sz w:val="28"/>
          <w:szCs w:val="28"/>
          <w:highlight w:val="none"/>
        </w:rPr>
        <w:t>）</w:t>
      </w:r>
    </w:p>
    <w:p>
      <w:pPr>
        <w:pStyle w:val="8"/>
        <w:spacing w:line="360" w:lineRule="auto"/>
        <w:ind w:firstLine="560" w:firstLineChars="200"/>
        <w:rPr>
          <w:rFonts w:hAnsi="宋体"/>
          <w:color w:val="000000"/>
          <w:sz w:val="28"/>
          <w:szCs w:val="28"/>
          <w:highlight w:val="none"/>
        </w:rPr>
      </w:pPr>
      <w:r>
        <w:rPr>
          <w:rFonts w:hAnsi="宋体"/>
          <w:color w:val="000000"/>
          <w:sz w:val="28"/>
          <w:szCs w:val="28"/>
          <w:highlight w:val="none"/>
        </w:rPr>
        <w:t>9、其他与本合同相关的资料（如有请提</w:t>
      </w:r>
      <w:r>
        <w:rPr>
          <w:rFonts w:hAnsi="宋体"/>
          <w:color w:val="000000"/>
          <w:sz w:val="30"/>
          <w:szCs w:val="30"/>
          <w:highlight w:val="none"/>
        </w:rPr>
        <w:t>供</w:t>
      </w:r>
      <w:r>
        <w:rPr>
          <w:rFonts w:hAnsi="宋体"/>
          <w:color w:val="000000"/>
          <w:sz w:val="28"/>
          <w:szCs w:val="28"/>
          <w:highlight w:val="none"/>
        </w:rPr>
        <w:t>）</w:t>
      </w:r>
    </w:p>
    <w:p>
      <w:pPr>
        <w:rPr>
          <w:rFonts w:ascii="宋体" w:hAnsi="宋体"/>
          <w:b/>
          <w:color w:val="000000"/>
          <w:sz w:val="30"/>
          <w:szCs w:val="30"/>
          <w:highlight w:val="none"/>
        </w:rPr>
      </w:pPr>
    </w:p>
    <w:p>
      <w:pPr>
        <w:spacing w:line="360" w:lineRule="auto"/>
        <w:jc w:val="center"/>
        <w:rPr>
          <w:rFonts w:ascii="宋体" w:hAnsi="宋体"/>
          <w:b/>
          <w:bCs/>
          <w:color w:val="000000"/>
          <w:sz w:val="28"/>
          <w:highlight w:val="none"/>
        </w:rPr>
      </w:pPr>
    </w:p>
    <w:p>
      <w:pPr>
        <w:spacing w:line="360" w:lineRule="auto"/>
        <w:jc w:val="center"/>
        <w:rPr>
          <w:rFonts w:hint="eastAsia" w:ascii="宋体" w:hAnsi="宋体"/>
          <w:b/>
          <w:color w:val="000000"/>
          <w:sz w:val="30"/>
          <w:szCs w:val="30"/>
          <w:highlight w:val="none"/>
        </w:rPr>
      </w:pPr>
      <w:r>
        <w:rPr>
          <w:rFonts w:hint="eastAsia" w:ascii="宋体" w:hAnsi="宋体"/>
          <w:bCs/>
          <w:color w:val="000000"/>
          <w:sz w:val="28"/>
          <w:highlight w:val="none"/>
        </w:rPr>
        <w:br w:type="page"/>
      </w:r>
      <w:r>
        <w:rPr>
          <w:rFonts w:hint="eastAsia" w:ascii="宋体" w:hAnsi="宋体"/>
          <w:b/>
          <w:color w:val="000000"/>
          <w:sz w:val="30"/>
          <w:szCs w:val="30"/>
          <w:highlight w:val="none"/>
        </w:rPr>
        <w:t>合同书</w:t>
      </w:r>
    </w:p>
    <w:p>
      <w:pPr>
        <w:pStyle w:val="8"/>
        <w:spacing w:line="360" w:lineRule="auto"/>
        <w:rPr>
          <w:rFonts w:hAnsi="宋体"/>
          <w:color w:val="000000"/>
          <w:sz w:val="24"/>
          <w:szCs w:val="24"/>
          <w:highlight w:val="none"/>
        </w:rPr>
      </w:pPr>
      <w:r>
        <w:rPr>
          <w:rFonts w:hAnsi="宋体"/>
          <w:color w:val="000000"/>
          <w:sz w:val="24"/>
          <w:szCs w:val="24"/>
          <w:highlight w:val="none"/>
        </w:rPr>
        <w:t>项目名称：</w:t>
      </w:r>
      <w:r>
        <w:rPr>
          <w:rFonts w:hAnsi="宋体"/>
          <w:color w:val="000000"/>
          <w:sz w:val="24"/>
          <w:szCs w:val="24"/>
          <w:highlight w:val="none"/>
          <w:u w:val="single"/>
        </w:rPr>
        <w:t xml:space="preserve"> 南宁金融集团综合管理平台公有云服务采购 </w:t>
      </w:r>
    </w:p>
    <w:p>
      <w:pPr>
        <w:pStyle w:val="8"/>
        <w:spacing w:line="360" w:lineRule="auto"/>
        <w:rPr>
          <w:rFonts w:hAnsi="宋体"/>
          <w:color w:val="000000"/>
          <w:sz w:val="24"/>
          <w:szCs w:val="24"/>
          <w:highlight w:val="none"/>
        </w:rPr>
      </w:pPr>
      <w:r>
        <w:rPr>
          <w:rFonts w:hAnsi="宋体"/>
          <w:color w:val="000000"/>
          <w:sz w:val="24"/>
          <w:szCs w:val="24"/>
          <w:highlight w:val="none"/>
        </w:rPr>
        <w:t>项目编号：</w:t>
      </w:r>
      <w:r>
        <w:rPr>
          <w:rFonts w:hAnsi="宋体"/>
          <w:color w:val="000000"/>
          <w:sz w:val="24"/>
          <w:szCs w:val="24"/>
          <w:highlight w:val="none"/>
          <w:u w:val="single"/>
        </w:rPr>
        <w:t xml:space="preserve"> GXTZ-ZB-2020第（1004）号</w:t>
      </w:r>
    </w:p>
    <w:p>
      <w:pPr>
        <w:pStyle w:val="8"/>
        <w:spacing w:line="360" w:lineRule="auto"/>
        <w:rPr>
          <w:rFonts w:hAnsi="宋体"/>
          <w:color w:val="000000"/>
          <w:sz w:val="24"/>
          <w:szCs w:val="24"/>
          <w:highlight w:val="none"/>
        </w:rPr>
      </w:pPr>
      <w:r>
        <w:rPr>
          <w:rFonts w:hAnsi="宋体"/>
          <w:color w:val="000000"/>
          <w:sz w:val="24"/>
          <w:szCs w:val="24"/>
          <w:highlight w:val="none"/>
        </w:rPr>
        <w:t>分标号（有分标时填写）：</w:t>
      </w:r>
      <w:r>
        <w:rPr>
          <w:rFonts w:hAnsi="宋体"/>
          <w:color w:val="000000"/>
          <w:sz w:val="24"/>
          <w:szCs w:val="24"/>
          <w:highlight w:val="none"/>
          <w:u w:val="single"/>
        </w:rPr>
        <w:t xml:space="preserve">  / </w:t>
      </w:r>
    </w:p>
    <w:p>
      <w:pPr>
        <w:pStyle w:val="8"/>
        <w:spacing w:line="360" w:lineRule="auto"/>
        <w:rPr>
          <w:rFonts w:hAnsi="宋体"/>
          <w:color w:val="000000"/>
          <w:sz w:val="24"/>
          <w:szCs w:val="24"/>
          <w:highlight w:val="none"/>
        </w:rPr>
      </w:pPr>
    </w:p>
    <w:p>
      <w:pPr>
        <w:pStyle w:val="8"/>
        <w:spacing w:line="360" w:lineRule="auto"/>
        <w:rPr>
          <w:rFonts w:hAnsi="宋体"/>
          <w:color w:val="000000"/>
          <w:sz w:val="24"/>
          <w:szCs w:val="24"/>
          <w:highlight w:val="none"/>
        </w:rPr>
      </w:pPr>
      <w:r>
        <w:rPr>
          <w:rFonts w:hAnsi="宋体"/>
          <w:color w:val="000000"/>
          <w:sz w:val="24"/>
          <w:szCs w:val="24"/>
          <w:highlight w:val="none"/>
        </w:rPr>
        <w:t>甲方（买方）：</w:t>
      </w:r>
      <w:r>
        <w:rPr>
          <w:rFonts w:hAnsi="宋体"/>
          <w:color w:val="000000"/>
          <w:sz w:val="24"/>
          <w:szCs w:val="24"/>
          <w:highlight w:val="none"/>
          <w:u w:val="single"/>
        </w:rPr>
        <w:t xml:space="preserve"> 南宁金融投资集团有限责任公司  </w:t>
      </w:r>
    </w:p>
    <w:p>
      <w:pPr>
        <w:pStyle w:val="8"/>
        <w:spacing w:line="360" w:lineRule="auto"/>
        <w:rPr>
          <w:rFonts w:hAnsi="宋体"/>
          <w:b/>
          <w:color w:val="000000"/>
          <w:sz w:val="24"/>
          <w:szCs w:val="24"/>
          <w:highlight w:val="none"/>
        </w:rPr>
      </w:pPr>
      <w:r>
        <w:rPr>
          <w:rFonts w:hAnsi="宋体"/>
          <w:color w:val="000000"/>
          <w:sz w:val="24"/>
          <w:szCs w:val="24"/>
          <w:highlight w:val="none"/>
        </w:rPr>
        <w:t>乙方（卖方）：</w:t>
      </w:r>
      <w:r>
        <w:rPr>
          <w:rFonts w:hAnsi="宋体"/>
          <w:color w:val="000000"/>
          <w:sz w:val="24"/>
          <w:szCs w:val="24"/>
          <w:highlight w:val="none"/>
          <w:u w:val="single"/>
        </w:rPr>
        <w:t xml:space="preserve">                               </w:t>
      </w:r>
      <w:r>
        <w:rPr>
          <w:rFonts w:hAnsi="宋体"/>
          <w:b/>
          <w:color w:val="000000"/>
          <w:sz w:val="24"/>
          <w:szCs w:val="24"/>
          <w:highlight w:val="none"/>
        </w:rPr>
        <w:t xml:space="preserve">   </w:t>
      </w:r>
    </w:p>
    <w:p>
      <w:pPr>
        <w:pStyle w:val="8"/>
        <w:spacing w:line="360" w:lineRule="auto"/>
        <w:rPr>
          <w:rFonts w:hAnsi="宋体"/>
          <w:b/>
          <w:color w:val="000000"/>
          <w:sz w:val="24"/>
          <w:szCs w:val="24"/>
          <w:highlight w:val="none"/>
        </w:rPr>
      </w:pPr>
      <w:r>
        <w:rPr>
          <w:rFonts w:hAnsi="宋体"/>
          <w:b/>
          <w:color w:val="000000"/>
          <w:sz w:val="24"/>
          <w:szCs w:val="24"/>
          <w:highlight w:val="none"/>
        </w:rPr>
        <w:t xml:space="preserve"> </w:t>
      </w:r>
    </w:p>
    <w:p>
      <w:pPr>
        <w:widowControl/>
        <w:spacing w:line="360" w:lineRule="auto"/>
        <w:ind w:firstLine="470" w:firstLineChars="196"/>
        <w:jc w:val="left"/>
        <w:outlineLvl w:val="9"/>
        <w:rPr>
          <w:rFonts w:hint="eastAsia" w:ascii="宋体" w:hAnsi="宋体" w:cs="宋体"/>
          <w:color w:val="000000"/>
          <w:sz w:val="24"/>
          <w:highlight w:val="none"/>
        </w:rPr>
      </w:pPr>
      <w:r>
        <w:rPr>
          <w:rFonts w:hint="eastAsia" w:ascii="宋体" w:hAnsi="宋体" w:cs="宋体"/>
          <w:color w:val="000000"/>
          <w:sz w:val="24"/>
          <w:highlight w:val="none"/>
        </w:rPr>
        <w:t>根据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项目</w:t>
      </w:r>
      <w:r>
        <w:rPr>
          <w:rFonts w:hint="eastAsia" w:ascii="宋体" w:hAnsi="宋体" w:cs="宋体"/>
          <w:color w:val="000000"/>
          <w:sz w:val="24"/>
          <w:highlight w:val="none"/>
        </w:rPr>
        <w:t>的</w:t>
      </w:r>
      <w:r>
        <w:rPr>
          <w:rFonts w:hint="eastAsia" w:ascii="宋体" w:hAnsi="宋体" w:cs="宋体"/>
          <w:color w:val="000000"/>
          <w:sz w:val="24"/>
          <w:highlight w:val="none"/>
          <w:lang w:val="en-US" w:eastAsia="zh-CN"/>
        </w:rPr>
        <w:t>单一来源采购中标</w:t>
      </w:r>
      <w:r>
        <w:rPr>
          <w:rFonts w:hint="eastAsia" w:ascii="宋体" w:hAnsi="宋体" w:cs="宋体"/>
          <w:color w:val="000000"/>
          <w:sz w:val="24"/>
          <w:highlight w:val="none"/>
        </w:rPr>
        <w:t>结果，甲方接受乙方为本项目的中标人，甲乙双方在平等自愿、互利互惠的基础上,双方根据《中华人民共和国合同法》等法律、法规规定，按照招投标文件规定条款和中标人承诺，甲乙双方签订本合同。</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第一条服务内容</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 甲方向乙方租用安全可靠的专属云服务实现应用系统的快速部署，满足甲方业务快速发展，需要乙方同意根据本合同约定和甲方要求提供专属云租赁服务。项目实施的地点为广西南宁市。</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1.2 本服务的具体内容，以经甲乙双方共同签署的产品需求单（产品需求单模板见附件[一]）为准。甲乙双方在本合同期内拟增加或变更服务内容或配置，由甲乙双方另行签署产品需求单予以确认。</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1.3乙方负责搭建服务门户，并向甲方提供在服务门户中具有唯一识别性的账户，供甲方通过该账户登陆服务门户、使用本服务。</w:t>
      </w:r>
    </w:p>
    <w:p>
      <w:pPr>
        <w:widowControl/>
        <w:spacing w:line="360" w:lineRule="auto"/>
        <w:ind w:firstLine="479" w:firstLineChars="199"/>
        <w:jc w:val="left"/>
        <w:outlineLvl w:val="9"/>
        <w:rPr>
          <w:rFonts w:hint="eastAsia" w:ascii="宋体" w:hAnsi="宋体" w:cs="宋体"/>
          <w:b/>
          <w:color w:val="000000"/>
          <w:sz w:val="24"/>
          <w:highlight w:val="none"/>
        </w:rPr>
      </w:pPr>
      <w:r>
        <w:rPr>
          <w:rFonts w:hint="eastAsia" w:ascii="宋体" w:hAnsi="宋体" w:cs="宋体"/>
          <w:b/>
          <w:color w:val="000000"/>
          <w:sz w:val="24"/>
          <w:highlight w:val="none"/>
        </w:rPr>
        <w:t>第二条服务费用及支付</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2.1甲方使用本服务，应当按照实际使用的服务项目向乙方支付服务费用。本项目合同金额暂定为</w:t>
      </w:r>
      <w:r>
        <w:rPr>
          <w:rFonts w:hint="eastAsia" w:ascii="宋体" w:hAnsi="宋体" w:cs="宋体"/>
          <w:color w:val="000000"/>
          <w:sz w:val="24"/>
          <w:highlight w:val="none"/>
          <w:lang w:eastAsia="zh-CN"/>
        </w:rPr>
        <w:t>：</w:t>
      </w:r>
      <w:r>
        <w:rPr>
          <w:rFonts w:hint="eastAsia" w:ascii="宋体" w:hAnsi="宋体" w:cs="宋体"/>
          <w:b/>
          <w:color w:val="000000"/>
          <w:sz w:val="24"/>
          <w:highlight w:val="none"/>
          <w:u w:val="single"/>
        </w:rPr>
        <w:t xml:space="preserve"> 人民币                元整（￥          ），</w:t>
      </w:r>
      <w:r>
        <w:rPr>
          <w:rFonts w:hint="eastAsia" w:ascii="宋体" w:hAnsi="宋体" w:cs="宋体"/>
          <w:color w:val="000000"/>
          <w:sz w:val="24"/>
          <w:highlight w:val="none"/>
        </w:rPr>
        <w:t>最终总价双方根据实际开通资源计算。</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甲方在本合同期内按照本合同约定使用本服务并支付费用。</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2.2支付方式和时间</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资源开通后，按照年费的支付方式，根据乙方或乙方指定下属机构的收费通知单缴纳使用费。缴纳费用后，乙方或乙方指定下属机构向甲方开具相应金额的符合国家规定的发票。甲乙双方银行账户信息和税务信息如下：</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甲方信息如下：</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开户银行：[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银行地址：[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户名：[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账号：[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统一社会信用代码：[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地址：[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电话：[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乙方信息如下：</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开户行：[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银行地址：[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户名：[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账号：[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统一社会信用代码：[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电话：[  ]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2.3甲方如对当期应支付服务费用有异议，应当以书面方式向乙方提出核对申请。经双方核对确有错误的，乙方将在次月对相应服务费用进行调整。</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2.4本合同及附件中所称各项费用及资费标准均为含税价。</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第三条资质保证及服务账户</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3.1 甲方承诺以其真实身份开通和使用本服务，自本合同签订时至履行的全过程中，甲方应当持续具有合法有效的主体资格和业务资质，并按照本合同约定向乙方提供真实、合法、有效、完整的各类主体资格、业务资质文件。不具备前述条件的，乙方有权直接解除本合同，并追究甲方相应责任。</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3.2 甲方使用本服务开展互联网信息服务等相关业务的，甲方保证于本合同签订时及本服务期限内持续具备开展该等业务所需的全部资质及/或履行相关手续。</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3.3如甲方违反在本合同及附件中任一项保证的，包括但不限于在本合同签订时不具备开展业务所需的全部资质许可、履行相关手续，或在本服务期限内丧失全部或部分资质许可的，乙方有权暂停提供本服务，并要求甲方在限期内改正；如甲方在限期内未改正的，乙方有权解除本合同，并不承担任何责任。甲方应当承担违约责任，并赔偿乙方的相应损失。</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3.4乙方负责搭建服务门户，并向甲方提供在服务门户中具有唯一识别性的账户，供甲方通过该账户登陆服务门户、使用云业务服务。甲方账号和密码是甲方办理、使用业务的重要凭证，除非另有约定或说明，凡该账户所发出的指令及相关行为均视为甲方的行为，甲方应承担由此造成的一切后果和责任。</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3.5甲方负责其在乙方服务门户中的账号和密码的保密和使用安全，乙方向甲方提供本服务相关账户的初始密码，甲方应第一时间修改密码。如因甲方原因导致账号或密码泄露或为他人获取的，甲方自行承担损失和责任。甲方发现其账号或密码被他人非法使用或有使用异常的情况的，应及时根据乙方公布的处理方式通知乙方采取措施暂停该账号的登录和使用。乙方在收到甲方要求采取措施暂停其账号登录和使用的通知后，将要求甲方提供甲方的有效身份证件；经核实甲方所提供身份证件信息与其注册的身份信息相一致的，乙方应当及时采取措施暂停甲方账号的登录和使用。甲方没有提供其有效身份证件或者所提供身份证件所载信息与所注册的身份信息不一致的，乙方有权拒绝甲方前述请求，由此造成的损失由甲方自行承担。</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第四条甲方的权利和义务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4.1甲方使用本服务的，必须遵守《中华人民共和国网络安全法》《中华人民共和国电信条例》《中华人民共和国计算机信息网络国际联网暂行规定》和其他有关法律、法规或相关规定，不得存在任何违法违规行为，不得侵犯乙方以及任何第三方的合法权益。</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4.1.1除遵从本合同其他条款及附件要求外，甲方使用本服务所发布、传输或存储的信息内容不得存在以下任一情形，且不得为他人发布、传输或存储该类信息内容提供任何便利（包括但不限于设置URL、链接等）：</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（1）违反国家规定的政治宣传和/或新闻信息。</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（2）危害国家安全、泄露国家秘密的信息。</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（3）宣扬封建迷信，散布淫秽色情、赌博、暴力、恐怖或者教唆犯罪的信息内容。</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（4）违反国家民族政策和宗教政策的信息内容。</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（5）博彩有奖、赌博游戏、“私服”、“外挂”等非法活动。</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（6）侮辱或者诽谤他人，侵害他人合法权益。</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（7）妨碍互联网运行安全的信息。</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（8）其他有损于社会秩序、社会治安、社会公共道德，违反法律法规强制性规定，或侵害他人合法权益的信息内容。</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4.1.2甲方不得有任何危害或可能危害乙方云业务服务相关平台、乙方服务门户、以及网络安全和信息安全的行为，包括但不限于：</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（1）对乙方服务门户、相关平台的功能或者存储、处理、传输的数据和应用程序进行删除或者修改。</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（2）利用网络及系统从事窃取或者破坏他人信息、损害他人合法权益的活动。</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（3）故意制作、复制、传播计算机病毒或者以其他方式攻击他人服务。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（4）进行钓鱼、黑客攻击、网络诈骗等非法行为，网站或空间中含有或涉嫌散播病毒、木马、恶意代码等，或通过虚拟主机对其他网站、主机进行涉嫌攻击的行为，如扫描、嗅探、ARP欺骗、DOS等。</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（5）危害网络安全和信息安全的其他行为。</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4.1.3甲方不得利用乙方提供的服务发布不受欢迎的或者未经请求的电子邮件广告或包含反动、色情等违法或有害信息的电子邮件等电子信息。</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4.1.4甲方不得建立或利用设备、配置运行与本服务无关的程序或进程，而大量占用乙方云计算资源（如云服务器、网络带宽、存储空间等）所组成的平台中服务器内存、CPU或者网络带宽资源，给乙方云业务服务相关平台、乙方服务门户或者乙方其他用户的网络、服务器（包括但不限于本地及外地和国际的网络、服务器等）、产品/应用等带来严重负荷，影响乙方与国际互联网或者乙方与特定网络、服务器及乙方内部的通畅联系，或者导致乙方云平台产品与服务或者乙方的其他用户网站所在的服务器宕机、死机或者用户基于云平台的产品/应用不可访问等。</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4.1.5甲方不得进行任何改变或试图改变乙方提供的系统配置或破坏系统安全的行为。</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4.1.6若甲方存在上述4.1.1至4.1.5条约定的任一情形的，乙方有权根据相关情况采取相应处理措施，包括但不限于立即中止服务、终止服务或删除相应信息，保存有关记录，并向政府主管部门报告，由此引起的一切后果和责任由甲方负责。同时，乙方有权解除本合同，并不承担任何责任。</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4.2甲方使用本服务所引起的一切后果由甲方承担。如因甲方使用本服务所涉行为或内容不合法或侵权而导致乙方承担责任或对乙方造成损失的，甲方应负责解决，并赔偿乙方由此遭受的全部损失；同时乙方有权解除本合同。</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4.3本服务期限内，甲方对由乙方分配的IP地址具有使用权，且不可以任何方式转由他人使用。甲方不得私自使用乙方未分配给甲方的IP地址。甲方不再使用本服务时，相关IP地址使用权由乙方收回。</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4.4甲方承诺，不得通过转让、出租、无偿使用或其他任何方式许可甲方之外的任何第三人使用本服务。否则，乙方有权解除本合同，并追究甲方相应责任。</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4.5对于甲方使用本服务所涉自身信息和资料、数据（包括但不限于商业机密等）、最终用户及其他相关主体的信息和资料、数据等，甲方负责保密，并自行承担由此产生的一切后果和责任。甲方使用本服务时，应自行对云主机上的数据进行定期备份（包括不限于应用程序、数据库、系统配置文件等）。</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4.6甲方应向乙方提交执行本合同的联系人和管理甲方在服务门户中的账号和密码的人员名单和联系方式。如以上人员发生变动，甲方应自行将变动后的信息进行在线更新并及时通知乙方，因甲方提供的信息不真实、不准确、不完整，以及以上人员的行为或不作为而产生的结果，均由甲方承担。</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4.7甲方知悉乙方无法保证其所提供的服务毫无瑕疵，但乙方承诺不断提升服务质量及服务水平。甲方确认并同意：若乙方提供的服务瑕疵是当时行业技术水平所无法避免的，将不视为乙方违约。甲方将配合乙方一同合作解决上述瑕疵问题。</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第五条乙方的权利和义务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5.1 乙方负责按照本合同约定的条件提供云业务服务及相关的支撑服务。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5.2在本服务期限内，乙方承诺通过服务门户工单、邮箱等多种方式为甲方提供7日*8小时的服务支持；其中，对于主机无法远程、网络访问中断问题，乙方通过服务热线电话为甲方提供7日*24小时售后服务。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5.3 乙方有权对甲方对外公布的信息内容进行检查，一旦发现信息内容或者指向这些内容链接的数据或信息中含有任何违反相关法律法规规定、本合同约定或者超出经营许可或备案项目范围的内容的，乙方有权要求甲方进行修改、删除；如甲方不予改正，则乙方有权终止向甲方提供本服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5.4 乙方有权根据相关法律法规要求及本合同约定拒绝甲方发布的网站、信息数据内容，如甲方不同意乙方拒绝其提交的网站、数据内容或不进行答复的，则乙方有权终止向甲方提供本服务。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5.5对于甲方使用本服务时非因甲方原因出现的云计算资源、云存储资源、互联网接入故障，乙方应当解决，但因甲方原因和/或不可抗力引起的除外。</w:t>
      </w:r>
    </w:p>
    <w:p>
      <w:pPr>
        <w:widowControl/>
        <w:spacing w:line="360" w:lineRule="auto"/>
        <w:ind w:firstLine="482" w:firstLineChars="200"/>
        <w:jc w:val="left"/>
        <w:outlineLvl w:val="9"/>
        <w:rPr>
          <w:rFonts w:hint="eastAsia" w:ascii="宋体" w:hAnsi="宋体" w:cs="宋体"/>
          <w:b/>
          <w:color w:val="000000"/>
          <w:sz w:val="24"/>
          <w:highlight w:val="none"/>
        </w:rPr>
      </w:pPr>
      <w:r>
        <w:rPr>
          <w:rFonts w:hint="eastAsia" w:ascii="宋体" w:hAnsi="宋体" w:cs="宋体"/>
          <w:b/>
          <w:color w:val="000000"/>
          <w:sz w:val="24"/>
          <w:highlight w:val="none"/>
        </w:rPr>
        <w:t>第六条数据管理</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6.1为更好地向甲方提供服务之目的，乙方可能收集、使用和对外提供甲方的数据，包括但不限于向甲方发出产品和服务信息。本条所述“甲方的数据”是指甲方注册云账户时提供的注册资料及信息，以及甲方使用本服务时乙方系统自动接收并记录的甲方的浏览信息和行为轨迹，包括但不限于IP地址、浏览器的类型、使用的语言、访问日期和时间、软硬件特征信息及网页记录、安全信息，但不包括甲方使用本服务所存储的任何数据信息、以及云主机内的日志信息，另有约定除外。</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6.2乙方承诺依据本合同6.1条获得的甲方的数据与乙方其他客户的数据互相隔离，不可互访。乙方数据中心遵守国家法律合法建设。甲方有权选择主数据的数据中心位置，有权选择备份数据与主数据不在同一个数据中心，但是无法选择备份数据的数据中心具体位置。甲方所有数据不会存储在境外数据中心。</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6.3有下列情况之一时，乙方将依法全部或部分披露所收集的甲方数据信息：</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6.3.1为确认甲方的真实身份，将甲方注册云账户时提供的注册信息及资料向第三方披露；</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6.3.2经甲方事先同意，向第三方披露；</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6.3.3根据法律的有关规定，或者行政或司法机构的要求，向第三方或者行政、司法机构披露；</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6.3.4在甲方违反中国法律法规的情况下，依法向第三方披露；</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6.3.5为提供甲方所要求的软件或服务，而必须和第三方分享信息。</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6.4为服务之目的，乙方可能通过使用所收集的甲方信息，向甲方发出产品和服务信息等信息。甲方有权拒绝接受此类信息。</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6.5乙方承诺甲方能够控制甲方使用本服务所存储数据的迁移，保证甲方在启用或弃用云主机时，可通过远程连接、FTP等应用进行数据迁入和迁出。如果数据量过大，乙方可代为迁入迁出，双方另行协商。</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6.6 除相关法律法规规定或甲乙双方另行约定外，自本合同期满或因任何原因导致本合同提前终止后，甲方使用本服务所存储数据将被保留7日，7日后甲方该等数据将被彻底销毁。甲方应当自行承担其数据被销毁的一切后果。</w:t>
      </w:r>
    </w:p>
    <w:p>
      <w:pPr>
        <w:widowControl/>
        <w:spacing w:line="360" w:lineRule="auto"/>
        <w:ind w:firstLine="482" w:firstLineChars="200"/>
        <w:jc w:val="left"/>
        <w:outlineLvl w:val="9"/>
        <w:rPr>
          <w:rFonts w:hint="eastAsia" w:ascii="宋体" w:hAnsi="宋体" w:cs="宋体"/>
          <w:b/>
          <w:color w:val="000000"/>
          <w:sz w:val="24"/>
          <w:highlight w:val="none"/>
        </w:rPr>
      </w:pPr>
      <w:r>
        <w:rPr>
          <w:rFonts w:hint="eastAsia" w:ascii="宋体" w:hAnsi="宋体" w:cs="宋体"/>
          <w:b/>
          <w:color w:val="000000"/>
          <w:sz w:val="24"/>
          <w:highlight w:val="none"/>
        </w:rPr>
        <w:t>第七条知识产权条款</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7.1甲方使用本服务时，对于甲方自行提供并使用的软件，甲方应保证该等软件的合法性和不侵权。如任何第三方主张甲方所使用软件侵犯其所有权或者知识产权等合法权益，甲方应负责解决，并赔偿乙方就此而承担的一切费用和损失；同时，乙方有权视情况终止本服务的全部或部分内容。</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7.2甲方使用本服务时，甲方应当保证所传输或存储的行为或内容的合法性和不侵权。如任何第三方主张甲方所传输或存储的行为或内容侵犯其所有权或者知识产权等合法权益，甲方应当负责解决，并赔偿乙方就此而承担的一切费用和损失；同时，乙方有权视情况终止本服务的全部或部分内容。</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7.3甲方确认，乙方向甲方提供本服务所涉相关软件、资料、数据等的知识产权属于乙方或乙方具有许可/使用权；未经乙方同意，甲方无权复制、传播、转让、许可或提供他人使用这些资源，否则应承担相应的责任。对于乙方提供的操作系统等软件，甲方不得采取修改、翻译、改编、出租、转许可、在信息网络上传播或转让等方式，也不得逆向工程、反编译或试图以其他方式发现乙方提供的软件的源代码。</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7.4乙方确认，甲方存放在乙方提供的云主机/服务器上的任何资料、软件、数据等的知识产权均不归属于乙方，未经甲方同意，乙方无权复制、传播、转让、许可或提供他人使用这些资源，否则应承担相应的责任。</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7.5 乙方向甲方提供操作系统（如Windows、Linux等）等第三方软件的，乙方保证该等软件的提供和使用不违反知识产权相关法律规定要求。乙方并不是该等软件的技术提供或服务方，不承担由于该等软件所导致的一切技术问题及由此引发的责任或损失。</w:t>
      </w:r>
    </w:p>
    <w:p>
      <w:pPr>
        <w:widowControl/>
        <w:spacing w:line="360" w:lineRule="auto"/>
        <w:ind w:firstLine="472" w:firstLineChars="196"/>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第八条服务的变更、中断或终止</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8.1甲方同意遵守本合同以及乙方服务规则</w:t>
      </w:r>
      <w:r>
        <w:rPr>
          <w:rFonts w:hint="eastAsia" w:ascii="宋体" w:hAnsi="宋体" w:cs="宋体"/>
          <w:bCs/>
          <w:color w:val="000000"/>
          <w:kern w:val="0"/>
          <w:sz w:val="24"/>
          <w:highlight w:val="none"/>
        </w:rPr>
        <w:t>，</w:t>
      </w:r>
      <w:r>
        <w:rPr>
          <w:rFonts w:hint="eastAsia" w:ascii="宋体" w:hAnsi="宋体" w:cs="宋体"/>
          <w:color w:val="000000"/>
          <w:sz w:val="24"/>
          <w:highlight w:val="none"/>
        </w:rPr>
        <w:t>并知悉乙方服务规则的内容可能会不时变更。如乙方服务规则任何内容发生变动，乙方应提前30日在服务门户的适当版面公告提示修改内容。若甲方不同意乙方所作修改，有权停止使用本服务，乙方将及时进行服务费用结算（如有），甲方应自行迁出使用本服务所存储数据。如果甲方继续使用本服务，则视为接受和同意遵守修改后的乙方服务规则。</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8.2乙方因技术进步或国家法律、政策变动等原因可对本服务的服务内容、业务功能、操作方法等做出调整，但调整时应按本合同约定提前公告甲方并提供相应解决方案。</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 xml:space="preserve">8.3如因系统维护或升级的需要而暂停本服务的，乙方将尽可能事先以公告方式通知甲方。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8.4乙方依据本合同约定暂停向甲方提供本服务的，应当通知甲方并告知暂停期间，暂停期间届满乙方应当及时恢复对甲方的服务。其中，非乙方原因造成的服务暂停，暂停期间甲方仍需正常付费。</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8.5乙方依据本合同约定终止或解除本合同的，乙方有权立即终止提供服务并不退还任何款项（包括甲方尚未消费完毕的服务费用余额，本合同另有约定除外）。</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第九条违约责任</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9.1双方应共同遵守本合同条款及相应附件规定，如一方违约给对方造成损失的，违约方应赔偿守约方的损失。</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9.2甲方使用本合同服务违反本合同约定的或在合同期内实施了任何违反国家法律法规行为的，乙方有权立即终止本合同，甲方应支付已使用未缴纳的费用，及未履行部分费用总额[100]%违约金；违约金不足以弥补损失的，甲方应当赔偿损失。</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9.3如甲方逾期付费，除补交欠费之外，每逾期一日应按照所欠金额的[千分之三]支付违约金。逾期付费的，乙方有权暂停向甲方提供本服务直至终止本合同；同时，甲方还应承担乙方因追讨欠费支出的各项费用（包括但不限于律师费、诉讼费、保全费、财产保全担保费等）。</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9.4 鉴于计算机、互联网的特殊性，下述情况不属于乙方违约：</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9.4.1 乙方在进行服务器配置、维护时，需要短时间中断服务；</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9.4.2 由于互联网通路阻塞或第三方原因造成甲方网站访问速度下降。</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9.5如果因乙方自身及其控制范围内原因造成甲方不能按约定正常使用本服务的，包括云计算资源、云存储资源、云资源池互联网接入故障，甲方有权要求乙方进行赔偿。如果因乙方原因造成甲方连续72小时不能按约定正常使用服务的，甲方有权终止本服务，并要求乙方进行赔偿。</w:t>
      </w:r>
    </w:p>
    <w:p>
      <w:pPr>
        <w:pStyle w:val="11"/>
        <w:spacing w:after="0"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9.6本合同履行过程中，如甲方发生以下任一情形的，乙方有权视情节严重程度采取中止或终止履行合同、解除合同等措施并不承担违约责任。如该情形导致第三方向乙方提出法律或行政程序，甲方应负责解决。如该情形给乙方损失的，甲方应全额赔偿：</w:t>
      </w:r>
    </w:p>
    <w:p>
      <w:pPr>
        <w:pStyle w:val="11"/>
        <w:spacing w:after="0"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9.6.1被行政机关纳入“严重违法失信”名单；</w:t>
      </w:r>
    </w:p>
    <w:p>
      <w:pPr>
        <w:pStyle w:val="11"/>
        <w:spacing w:after="0"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9.6.2被人民法院纳入“失信被执行人”名单；</w:t>
      </w:r>
    </w:p>
    <w:p>
      <w:pPr>
        <w:pStyle w:val="11"/>
        <w:spacing w:after="0"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9.6.3被乙方（含乙方上级单位）纳入违规失信合作商名单；</w:t>
      </w:r>
    </w:p>
    <w:p>
      <w:pPr>
        <w:pStyle w:val="11"/>
        <w:spacing w:after="0"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9.6.4如存在网络和信息安全违法、违规行为的，包括但不限于因网络和信息安全问题承担刑事责任或受到行政处罚，被列入各级公安机关的涉通讯信息诈骗违法犯罪高危自然人或法人名单、业务经营不良名单、失信名单等;</w:t>
      </w:r>
    </w:p>
    <w:p>
      <w:pPr>
        <w:pStyle w:val="8"/>
        <w:spacing w:line="360" w:lineRule="auto"/>
        <w:ind w:firstLine="480" w:firstLineChars="200"/>
        <w:rPr>
          <w:rFonts w:hAnsi="宋体" w:cs="宋体"/>
          <w:color w:val="000000"/>
          <w:sz w:val="24"/>
          <w:szCs w:val="24"/>
          <w:highlight w:val="none"/>
        </w:rPr>
      </w:pPr>
      <w:r>
        <w:rPr>
          <w:rFonts w:hAnsi="宋体" w:cs="宋体"/>
          <w:color w:val="000000"/>
          <w:sz w:val="24"/>
          <w:szCs w:val="24"/>
          <w:highlight w:val="none"/>
        </w:rPr>
        <w:t>9.6.5其他相关法律法规规定或有权机关认定的违法失信情形，以及可能导致合同履行风险或侵害乙方合法权益或声誉的违规失信情形。</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9.7无论本合同其他条款是否有相反约定，乙方在本合同项下应承担的责任不超过乙方最近[壹]个月已经收取费用总额的[  ]%；乙方对因本合同项下违约行为而导致的甲方及其用户的可得利益损失、商业信誉损失以及数据丢失或损坏等其他损失不承担责任。</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第十条保密</w:t>
      </w:r>
    </w:p>
    <w:p>
      <w:pPr>
        <w:pStyle w:val="8"/>
        <w:spacing w:line="360" w:lineRule="auto"/>
        <w:ind w:firstLine="480" w:firstLineChars="200"/>
        <w:rPr>
          <w:rFonts w:hAnsi="宋体" w:cs="宋体"/>
          <w:color w:val="000000"/>
          <w:sz w:val="24"/>
          <w:szCs w:val="24"/>
          <w:highlight w:val="none"/>
        </w:rPr>
      </w:pPr>
      <w:r>
        <w:rPr>
          <w:rFonts w:hAnsi="宋体" w:cs="宋体"/>
          <w:color w:val="000000"/>
          <w:sz w:val="24"/>
          <w:szCs w:val="24"/>
          <w:highlight w:val="none"/>
        </w:rPr>
        <w:t>10.1未经对方书面许可，任何一方不得向第三方提供或者披露因本合同的签订和履行而得知的与对方业务有关的资料和信息，法律另有规定或本合同另有约定的除外。乙方向其关联公司提供或披露与甲方业务有关的资料和信息的，不受此限。</w:t>
      </w:r>
    </w:p>
    <w:p>
      <w:pPr>
        <w:pStyle w:val="8"/>
        <w:spacing w:line="360" w:lineRule="auto"/>
        <w:ind w:firstLine="480" w:firstLineChars="200"/>
        <w:rPr>
          <w:rFonts w:hAnsi="宋体" w:cs="宋体"/>
          <w:color w:val="000000"/>
          <w:sz w:val="24"/>
          <w:szCs w:val="24"/>
          <w:highlight w:val="none"/>
        </w:rPr>
      </w:pPr>
      <w:r>
        <w:rPr>
          <w:rFonts w:hAnsi="宋体" w:cs="宋体"/>
          <w:color w:val="000000"/>
          <w:sz w:val="24"/>
          <w:szCs w:val="24"/>
          <w:highlight w:val="none"/>
        </w:rPr>
        <w:t>10.2本保密条款在服务期限内及服务终止后[ 5 ]年之内持续有效。</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第十一条不可抗力及免责</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 xml:space="preserve">11.1甲方了解乙方按照“现状”和“可得到”的状态向甲方提供本服务，并且乙方对本服务不作任何明示或暗示的保证，包括但不限于服务的适用性、没有错误或疏漏、持续性、准确性、可靠性、适用于某一特定用途。同时，乙方不对本服务所涉及的技术及信息的有效性、准确性、正确性、可靠性、质量、稳定、完整和及时性做出任何承诺和保证。但乙方应尽职尽责、诚实信用完成本服务。 </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11.2如由于战争、骚乱、恐怖主义、自然灾害、国家法律法规或规章变动、网络安全、网络无法覆盖、停电、通信线路被人为破坏、黑客攻击、计算机病毒侵入或发作等，导致甲乙双方或一方不能履行或不能完全履行本合同项下有关义务时，受影响方不承担违约责任，但应尽快书面通知对方。在影响消除后的合理时间内，一方或双方应当继续履行合同。如因此导致合同不能或者没有必要继续履行的，本合同可由一方解除。</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11.3如政府管理部门提出要求的，乙方将暂停或终止提供相应服务，且不承担任何责任。</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第十二条法律适用和争议解决</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12.1本合同适用中华人民共和国法律。</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12.2所有因本合同引起的或与本合同有关的任何争议将通过双方友好协商解决。如果双方不能通过友好协商解决争议，则任何一方均可将该争议提交所有因本合同引起的或与本合同有关的任何争议将通过各方友好协商解决。如果各方不能通过友好协商解决争议，则任何一方均可采取下述第（1）种争议解决方式：</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（1）将争议提交[南宁]仲裁委员会，按照申请仲裁时该会的仲裁规则进行仲裁。仲裁在[南宁]进行。仲裁语言为中文。仲裁裁决是终局的，对双方均有约束力。仲裁费用由败诉方承担。</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（2）向[  ]有管辖权的人民法院起诉。</w:t>
      </w:r>
    </w:p>
    <w:p>
      <w:pPr>
        <w:widowControl/>
        <w:spacing w:line="360" w:lineRule="auto"/>
        <w:ind w:firstLine="480" w:firstLineChars="200"/>
        <w:jc w:val="left"/>
        <w:outlineLvl w:val="9"/>
        <w:rPr>
          <w:rFonts w:hint="eastAsia" w:ascii="宋体" w:hAnsi="宋体" w:cs="宋体"/>
          <w:color w:val="000000"/>
          <w:sz w:val="24"/>
          <w:highlight w:val="none"/>
        </w:rPr>
      </w:pPr>
      <w:r>
        <w:rPr>
          <w:rFonts w:hint="eastAsia" w:ascii="宋体" w:hAnsi="宋体" w:cs="宋体"/>
          <w:color w:val="000000"/>
          <w:sz w:val="24"/>
          <w:highlight w:val="none"/>
        </w:rPr>
        <w:t>12.3仲裁或诉讼进行过程中，双方将继续履行本合同未涉仲裁或诉讼的其他部分。</w:t>
      </w:r>
    </w:p>
    <w:p>
      <w:pPr>
        <w:pStyle w:val="8"/>
        <w:spacing w:line="360" w:lineRule="auto"/>
        <w:ind w:firstLine="482" w:firstLineChars="200"/>
        <w:rPr>
          <w:rFonts w:hAnsi="宋体" w:cs="宋体"/>
          <w:b/>
          <w:color w:val="000000"/>
          <w:sz w:val="24"/>
          <w:szCs w:val="24"/>
          <w:highlight w:val="none"/>
        </w:rPr>
      </w:pPr>
      <w:r>
        <w:rPr>
          <w:rFonts w:hAnsi="宋体" w:cs="宋体"/>
          <w:b/>
          <w:bCs/>
          <w:color w:val="000000"/>
          <w:sz w:val="24"/>
          <w:szCs w:val="24"/>
          <w:highlight w:val="none"/>
        </w:rPr>
        <w:t>第十三条</w:t>
      </w:r>
      <w:r>
        <w:rPr>
          <w:rFonts w:hAnsi="宋体" w:cs="宋体"/>
          <w:b/>
          <w:color w:val="000000"/>
          <w:sz w:val="24"/>
          <w:szCs w:val="24"/>
          <w:highlight w:val="none"/>
        </w:rPr>
        <w:t>服务期限</w:t>
      </w:r>
    </w:p>
    <w:p>
      <w:pPr>
        <w:pStyle w:val="8"/>
        <w:spacing w:line="360" w:lineRule="auto"/>
        <w:ind w:firstLine="480" w:firstLineChars="200"/>
        <w:rPr>
          <w:rFonts w:hAnsi="宋体" w:cs="宋体"/>
          <w:color w:val="000000"/>
          <w:sz w:val="24"/>
          <w:szCs w:val="24"/>
          <w:highlight w:val="none"/>
        </w:rPr>
      </w:pPr>
      <w:r>
        <w:rPr>
          <w:rFonts w:hAnsi="宋体" w:cs="宋体"/>
          <w:color w:val="000000"/>
          <w:sz w:val="24"/>
          <w:szCs w:val="24"/>
          <w:highlight w:val="none"/>
        </w:rPr>
        <w:t>13.1本合同确定的服务期限为[  ]个月，自服务实际开通之日起计算。</w:t>
      </w:r>
    </w:p>
    <w:p>
      <w:pPr>
        <w:pStyle w:val="8"/>
        <w:spacing w:line="360" w:lineRule="auto"/>
        <w:ind w:firstLine="480" w:firstLineChars="200"/>
        <w:rPr>
          <w:rFonts w:hAnsi="宋体" w:cs="宋体"/>
          <w:color w:val="000000"/>
          <w:sz w:val="24"/>
          <w:szCs w:val="24"/>
          <w:highlight w:val="none"/>
        </w:rPr>
      </w:pPr>
      <w:r>
        <w:rPr>
          <w:rFonts w:hAnsi="宋体" w:cs="宋体"/>
          <w:color w:val="000000"/>
          <w:sz w:val="24"/>
          <w:szCs w:val="24"/>
          <w:highlight w:val="none"/>
        </w:rPr>
        <w:t>13.2除非任何一方在服务期届满前九十日书面通知另一方不再续展，否则服务期将自动续展，续展的服务期与本合同服务期相同，续展次数不受限制。除非双方另有约定，否则本合同内容对于续展期仍有约束力。</w:t>
      </w:r>
    </w:p>
    <w:p>
      <w:pPr>
        <w:widowControl/>
        <w:spacing w:line="360" w:lineRule="auto"/>
        <w:ind w:firstLine="472" w:firstLineChars="196"/>
        <w:jc w:val="left"/>
        <w:outlineLvl w:val="9"/>
        <w:rPr>
          <w:rFonts w:hint="eastAsia" w:ascii="宋体" w:hAnsi="宋体" w:cs="宋体"/>
          <w:bCs/>
          <w:color w:val="000000"/>
          <w:kern w:val="0"/>
          <w:sz w:val="24"/>
          <w:highlight w:val="none"/>
        </w:rPr>
      </w:pPr>
      <w:r>
        <w:rPr>
          <w:rFonts w:hint="eastAsia" w:ascii="宋体" w:hAnsi="宋体" w:cs="宋体"/>
          <w:b/>
          <w:bCs/>
          <w:color w:val="000000"/>
          <w:kern w:val="0"/>
          <w:sz w:val="24"/>
          <w:highlight w:val="none"/>
        </w:rPr>
        <w:t>第十四条合同生效及其他</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14.1本合同自[  ] 年[  ]月[  ]日起至[  ] 年[  ]月[  ]日止。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14.2本合同一式肆份，甲乙双方各执贰份，具有同等法律效力。</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bCs/>
          <w:color w:val="000000"/>
          <w:sz w:val="24"/>
          <w:highlight w:val="none"/>
        </w:rPr>
        <w:t>14.3</w:t>
      </w:r>
      <w:r>
        <w:rPr>
          <w:rFonts w:hint="eastAsia" w:ascii="宋体" w:hAnsi="宋体" w:cs="宋体"/>
          <w:color w:val="000000"/>
          <w:sz w:val="24"/>
          <w:highlight w:val="none"/>
        </w:rPr>
        <w:t>本合同与乙方服务规则具有同等法律效力。如有冲突，以乙方服务规则为准。</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14.4如果本合同的任何条款在任何时候被确定为不合法、无效或不可强制执行时，本合同的其他条款的效力和履行应不受影响。</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14.6本合同的任何内容不应被视为或解释为双方之间具有合资、合伙、代理关系。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14.7本合同替代此前双方所有关于本合同事项的口头或书面的纪要、备忘录、协议和合同等法律文件。</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14.8本合同各条标题仅为提示之用，应以条文内容确定各方的权利义务。</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14.9甲乙双方因履行本合同或与本合同有关的一切通知都必须按照本合同中的地址，以书面信函或者传真或者电子邮件或服务门户等方式进行。其中：</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14.9.1除本合同另有约定外，有关下述任一事项的通知，均应当采用书面信函形式作出，否则，该通知无效，不产生本合同项下的任何通知效力：</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（1）与本合同费用及支付事宜有关的通知；</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（2）与本合同违约事宜有关的通知；</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（3）与本合同终止、解除或变更事宜有关的通知；</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（4）与本合同延续/续展有关的通知；</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14.9.2本合同约定的各种通知方式的送达标准如下：</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（1）如采用书面信函形式，应当使用挂号信或者具有良好信誉的特快专递送达，接受方签收挂号信或特快专递的时间（以邮局或快递公司系统记录为准）为通知送达时间；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（2）如采用传真方式，传真到达接受方指定传真系统的时间为通知送达时间；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（3）如采用电子邮件方式，电子邮件到达接受方指定电子邮箱的时间为通知送达时间。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（4）如通过服务门户发布公告或通知的，公告或通知的发布时间即为送达时间，除非公告或通知对送达时间另有规定。</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14.9.3本合同双方通知地址及方式如下：</w:t>
      </w:r>
    </w:p>
    <w:p>
      <w:pPr>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 xml:space="preserve">甲方：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地  址：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联系人：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电  话：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传  真：     </w:t>
      </w:r>
    </w:p>
    <w:p>
      <w:pPr>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 xml:space="preserve">邮  编：    </w:t>
      </w:r>
    </w:p>
    <w:p>
      <w:pPr>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电子邮件：</w:t>
      </w:r>
      <w:r>
        <w:rPr>
          <w:rFonts w:hint="eastAsia" w:ascii="宋体" w:hAnsi="宋体" w:cs="宋体"/>
          <w:color w:val="000000"/>
          <w:kern w:val="0"/>
          <w:sz w:val="24"/>
          <w:highlight w:val="none"/>
        </w:rPr>
        <w:t xml:space="preserve">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乙方：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地  址：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联系人：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电  话：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传  真：    </w:t>
      </w:r>
    </w:p>
    <w:p>
      <w:pPr>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 xml:space="preserve">邮  编：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电子邮件：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上述任何信息发生变更的，变更方应及时以书面形式通知另一方，未及时通知并影响本合同履行或造成损失的，应承担相应的责任。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14.10双方同意，附件为本合同不可分割的部分，若附件与合同正文有任何冲突，以合同正文为准。</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本合同附件为：</w:t>
      </w:r>
    </w:p>
    <w:p>
      <w:pPr>
        <w:widowControl/>
        <w:spacing w:line="360" w:lineRule="auto"/>
        <w:ind w:firstLine="600" w:firstLineChars="250"/>
        <w:jc w:val="left"/>
        <w:rPr>
          <w:rFonts w:ascii="宋体" w:hAnsi="宋体" w:cs="宋体"/>
          <w:color w:val="000000"/>
          <w:sz w:val="24"/>
          <w:highlight w:val="none"/>
        </w:rPr>
      </w:pPr>
      <w:r>
        <w:rPr>
          <w:rFonts w:hint="eastAsia" w:ascii="宋体" w:hAnsi="宋体" w:cs="宋体"/>
          <w:color w:val="000000"/>
          <w:sz w:val="24"/>
          <w:highlight w:val="none"/>
        </w:rPr>
        <w:t>附件一 产品需求单</w:t>
      </w:r>
    </w:p>
    <w:p>
      <w:pPr>
        <w:widowControl/>
        <w:spacing w:line="360" w:lineRule="auto"/>
        <w:ind w:firstLine="600" w:firstLineChars="250"/>
        <w:jc w:val="left"/>
        <w:rPr>
          <w:rFonts w:hint="eastAsia" w:ascii="宋体" w:hAnsi="宋体" w:cs="宋体"/>
          <w:color w:val="000000"/>
          <w:sz w:val="24"/>
          <w:highlight w:val="none"/>
        </w:rPr>
      </w:pPr>
    </w:p>
    <w:p>
      <w:pPr>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补充附页</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经友好协商，对本合同条款补充、修改如下，本补充附页为合同正文的一部分，与合同正文冲突时，以本补充附页为准：[无]</w:t>
      </w:r>
    </w:p>
    <w:p>
      <w:pPr>
        <w:widowControl/>
        <w:spacing w:line="360" w:lineRule="auto"/>
        <w:jc w:val="left"/>
        <w:rPr>
          <w:rFonts w:hint="eastAsia" w:ascii="宋体" w:hAnsi="宋体" w:cs="宋体"/>
          <w:color w:val="000000"/>
          <w:sz w:val="24"/>
          <w:highlight w:val="none"/>
        </w:rPr>
      </w:pPr>
    </w:p>
    <w:p>
      <w:pPr>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甲方：</w:t>
      </w:r>
      <w:r>
        <w:rPr>
          <w:rFonts w:hint="eastAsia" w:ascii="宋体" w:hAnsi="宋体" w:cs="宋体"/>
          <w:color w:val="000000"/>
          <w:kern w:val="0"/>
          <w:sz w:val="24"/>
          <w:highlight w:val="none"/>
        </w:rPr>
        <w:t>[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法定代表人/负责人</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或授权代表：</w:t>
      </w: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r>
        <w:rPr>
          <w:rFonts w:hint="eastAsia" w:ascii="宋体" w:hAnsi="宋体" w:cs="宋体"/>
          <w:color w:val="000000"/>
          <w:kern w:val="0"/>
          <w:sz w:val="24"/>
          <w:highlight w:val="none"/>
        </w:rPr>
        <w:t>[  ]</w:t>
      </w:r>
      <w:r>
        <w:rPr>
          <w:rFonts w:hint="eastAsia" w:ascii="宋体" w:hAnsi="宋体" w:cs="宋体"/>
          <w:color w:val="000000"/>
          <w:sz w:val="24"/>
          <w:highlight w:val="none"/>
        </w:rPr>
        <w:t>年</w:t>
      </w:r>
      <w:r>
        <w:rPr>
          <w:rFonts w:hint="eastAsia" w:ascii="宋体" w:hAnsi="宋体" w:cs="宋体"/>
          <w:color w:val="000000"/>
          <w:kern w:val="0"/>
          <w:sz w:val="24"/>
          <w:highlight w:val="none"/>
        </w:rPr>
        <w:t>[  ]</w:t>
      </w:r>
      <w:r>
        <w:rPr>
          <w:rFonts w:hint="eastAsia" w:ascii="宋体" w:hAnsi="宋体" w:cs="宋体"/>
          <w:color w:val="000000"/>
          <w:sz w:val="24"/>
          <w:highlight w:val="none"/>
        </w:rPr>
        <w:t>月</w:t>
      </w:r>
      <w:r>
        <w:rPr>
          <w:rFonts w:hint="eastAsia" w:ascii="宋体" w:hAnsi="宋体" w:cs="宋体"/>
          <w:color w:val="000000"/>
          <w:kern w:val="0"/>
          <w:sz w:val="24"/>
          <w:highlight w:val="none"/>
        </w:rPr>
        <w:t>[  ]</w:t>
      </w:r>
      <w:r>
        <w:rPr>
          <w:rFonts w:hint="eastAsia" w:ascii="宋体" w:hAnsi="宋体" w:cs="宋体"/>
          <w:color w:val="000000"/>
          <w:sz w:val="24"/>
          <w:highlight w:val="none"/>
        </w:rPr>
        <w:t>日</w:t>
      </w:r>
    </w:p>
    <w:p>
      <w:pPr>
        <w:spacing w:line="360" w:lineRule="auto"/>
        <w:jc w:val="left"/>
        <w:rPr>
          <w:rFonts w:hint="eastAsia" w:ascii="宋体" w:hAnsi="宋体" w:cs="宋体"/>
          <w:color w:val="000000"/>
          <w:sz w:val="24"/>
          <w:highlight w:val="none"/>
        </w:rPr>
      </w:pPr>
    </w:p>
    <w:p>
      <w:pPr>
        <w:spacing w:line="360" w:lineRule="auto"/>
        <w:jc w:val="left"/>
        <w:rPr>
          <w:rFonts w:hint="eastAsia" w:ascii="宋体" w:hAnsi="宋体" w:cs="宋体"/>
          <w:color w:val="000000"/>
          <w:sz w:val="24"/>
          <w:highlight w:val="none"/>
        </w:rPr>
      </w:pPr>
    </w:p>
    <w:p>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 xml:space="preserve">乙方： </w:t>
      </w:r>
    </w:p>
    <w:p>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 xml:space="preserve">法定代表人/负责人                     </w:t>
      </w:r>
    </w:p>
    <w:p>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或授权代表：</w:t>
      </w:r>
    </w:p>
    <w:p>
      <w:pPr>
        <w:spacing w:line="360" w:lineRule="auto"/>
        <w:jc w:val="left"/>
        <w:rPr>
          <w:rFonts w:hint="eastAsia" w:ascii="宋体" w:hAnsi="宋体" w:cs="宋体"/>
          <w:color w:val="000000"/>
          <w:sz w:val="24"/>
          <w:highlight w:val="none"/>
        </w:rPr>
      </w:pPr>
    </w:p>
    <w:p>
      <w:pPr>
        <w:widowControl/>
        <w:spacing w:line="360" w:lineRule="auto"/>
        <w:jc w:val="left"/>
        <w:rPr>
          <w:rFonts w:hint="eastAsia" w:ascii="宋体" w:hAnsi="宋体" w:cs="宋体"/>
          <w:color w:val="000000"/>
          <w:sz w:val="24"/>
          <w:highlight w:val="none"/>
        </w:rPr>
      </w:pPr>
      <w:r>
        <w:rPr>
          <w:rFonts w:hint="eastAsia" w:ascii="宋体" w:hAnsi="宋体" w:cs="宋体"/>
          <w:color w:val="000000"/>
          <w:kern w:val="0"/>
          <w:sz w:val="24"/>
          <w:highlight w:val="none"/>
        </w:rPr>
        <w:t>[  ]</w:t>
      </w:r>
      <w:r>
        <w:rPr>
          <w:rFonts w:hint="eastAsia" w:ascii="宋体" w:hAnsi="宋体" w:cs="宋体"/>
          <w:color w:val="000000"/>
          <w:sz w:val="24"/>
          <w:highlight w:val="none"/>
        </w:rPr>
        <w:t>年</w:t>
      </w:r>
      <w:r>
        <w:rPr>
          <w:rFonts w:hint="eastAsia" w:ascii="宋体" w:hAnsi="宋体" w:cs="宋体"/>
          <w:color w:val="000000"/>
          <w:kern w:val="0"/>
          <w:sz w:val="24"/>
          <w:highlight w:val="none"/>
        </w:rPr>
        <w:t>[  ]</w:t>
      </w:r>
      <w:r>
        <w:rPr>
          <w:rFonts w:hint="eastAsia" w:ascii="宋体" w:hAnsi="宋体" w:cs="宋体"/>
          <w:color w:val="000000"/>
          <w:sz w:val="24"/>
          <w:highlight w:val="none"/>
        </w:rPr>
        <w:t>月</w:t>
      </w:r>
      <w:r>
        <w:rPr>
          <w:rFonts w:hint="eastAsia" w:ascii="宋体" w:hAnsi="宋体" w:cs="宋体"/>
          <w:color w:val="000000"/>
          <w:kern w:val="0"/>
          <w:sz w:val="24"/>
          <w:highlight w:val="none"/>
        </w:rPr>
        <w:t>[  ]</w:t>
      </w:r>
      <w:r>
        <w:rPr>
          <w:rFonts w:hint="eastAsia" w:ascii="宋体" w:hAnsi="宋体" w:cs="宋体"/>
          <w:color w:val="000000"/>
          <w:sz w:val="24"/>
          <w:highlight w:val="none"/>
        </w:rPr>
        <w:t>日</w:t>
      </w:r>
    </w:p>
    <w:p>
      <w:pPr>
        <w:widowControl/>
        <w:rPr>
          <w:rFonts w:hint="eastAsia" w:ascii="宋体" w:hAnsi="宋体" w:cs="宋体"/>
          <w:color w:val="000000"/>
          <w:sz w:val="24"/>
          <w:highlight w:val="none"/>
        </w:rPr>
      </w:pPr>
    </w:p>
    <w:p>
      <w:pPr>
        <w:widowControl/>
        <w:jc w:val="center"/>
        <w:rPr>
          <w:rFonts w:hint="eastAsia" w:ascii="宋体" w:hAnsi="宋体"/>
          <w:color w:val="000000"/>
          <w:szCs w:val="21"/>
          <w:highlight w:val="none"/>
        </w:rPr>
      </w:pPr>
      <w:r>
        <w:rPr>
          <w:rFonts w:hint="eastAsia" w:ascii="宋体" w:hAnsi="宋体"/>
          <w:color w:val="000000"/>
          <w:szCs w:val="21"/>
          <w:highlight w:val="none"/>
        </w:rPr>
        <w:br w:type="page"/>
      </w:r>
      <w:r>
        <w:rPr>
          <w:rFonts w:hint="eastAsia" w:ascii="宋体" w:hAnsi="宋体"/>
          <w:color w:val="000000"/>
          <w:szCs w:val="21"/>
          <w:highlight w:val="none"/>
        </w:rPr>
        <w:t xml:space="preserve"> </w:t>
      </w:r>
    </w:p>
    <w:p>
      <w:pPr>
        <w:widowControl/>
        <w:jc w:val="left"/>
        <w:rPr>
          <w:rFonts w:hint="eastAsia" w:ascii="宋体" w:hAnsi="宋体"/>
          <w:b/>
          <w:color w:val="000000"/>
          <w:szCs w:val="21"/>
          <w:highlight w:val="none"/>
        </w:rPr>
      </w:pPr>
      <w:r>
        <w:rPr>
          <w:rFonts w:hint="eastAsia" w:ascii="宋体" w:hAnsi="宋体"/>
          <w:b/>
          <w:color w:val="000000"/>
          <w:szCs w:val="21"/>
          <w:highlight w:val="none"/>
        </w:rPr>
        <w:t>附件一</w:t>
      </w:r>
    </w:p>
    <w:p>
      <w:pPr>
        <w:widowControl/>
        <w:jc w:val="center"/>
        <w:rPr>
          <w:rFonts w:hint="eastAsia" w:ascii="宋体" w:hAnsi="宋体"/>
          <w:b/>
          <w:bCs/>
          <w:color w:val="000000"/>
          <w:szCs w:val="21"/>
          <w:highlight w:val="none"/>
        </w:rPr>
      </w:pPr>
      <w:r>
        <w:rPr>
          <w:rFonts w:hint="eastAsia" w:ascii="宋体" w:hAnsi="宋体"/>
          <w:b/>
          <w:bCs/>
          <w:color w:val="000000"/>
          <w:szCs w:val="21"/>
          <w:highlight w:val="none"/>
        </w:rPr>
        <w:t>产品需求单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25"/>
        <w:gridCol w:w="1176"/>
        <w:gridCol w:w="2139"/>
        <w:gridCol w:w="888"/>
        <w:gridCol w:w="13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57"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序号</w:t>
            </w:r>
          </w:p>
        </w:tc>
        <w:tc>
          <w:tcPr>
            <w:tcW w:w="1125" w:type="dxa"/>
            <w:noWrap w:val="0"/>
            <w:vAlign w:val="center"/>
          </w:tcPr>
          <w:p>
            <w:pPr>
              <w:widowControl/>
              <w:jc w:val="center"/>
              <w:rPr>
                <w:rFonts w:ascii="宋体" w:hAnsi="宋体"/>
                <w:color w:val="000000"/>
                <w:szCs w:val="21"/>
                <w:highlight w:val="none"/>
              </w:rPr>
            </w:pPr>
            <w:r>
              <w:rPr>
                <w:rFonts w:hint="eastAsia" w:ascii="宋体" w:hAnsi="宋体"/>
                <w:color w:val="000000"/>
                <w:szCs w:val="21"/>
                <w:highlight w:val="none"/>
              </w:rPr>
              <w:t>服务名称</w:t>
            </w:r>
          </w:p>
        </w:tc>
        <w:tc>
          <w:tcPr>
            <w:tcW w:w="1176"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产品名称</w:t>
            </w:r>
          </w:p>
        </w:tc>
        <w:tc>
          <w:tcPr>
            <w:tcW w:w="2139"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配置</w:t>
            </w:r>
          </w:p>
        </w:tc>
        <w:tc>
          <w:tcPr>
            <w:tcW w:w="888"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数量</w:t>
            </w:r>
          </w:p>
        </w:tc>
        <w:tc>
          <w:tcPr>
            <w:tcW w:w="1315"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单价</w:t>
            </w:r>
          </w:p>
          <w:p>
            <w:pPr>
              <w:widowControl/>
              <w:jc w:val="center"/>
              <w:rPr>
                <w:rFonts w:hint="eastAsia" w:ascii="宋体" w:hAnsi="宋体"/>
                <w:color w:val="000000"/>
                <w:szCs w:val="21"/>
                <w:highlight w:val="none"/>
              </w:rPr>
            </w:pPr>
            <w:r>
              <w:rPr>
                <w:rFonts w:hint="eastAsia" w:ascii="宋体" w:hAnsi="宋体"/>
                <w:color w:val="000000"/>
                <w:szCs w:val="21"/>
                <w:highlight w:val="none"/>
              </w:rPr>
              <w:t>（元/年）</w:t>
            </w:r>
          </w:p>
        </w:tc>
        <w:tc>
          <w:tcPr>
            <w:tcW w:w="1315"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7"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1</w:t>
            </w:r>
          </w:p>
        </w:tc>
        <w:tc>
          <w:tcPr>
            <w:tcW w:w="1125" w:type="dxa"/>
            <w:noWrap w:val="0"/>
            <w:vAlign w:val="center"/>
          </w:tcPr>
          <w:p>
            <w:pPr>
              <w:widowControl/>
              <w:jc w:val="center"/>
              <w:rPr>
                <w:rFonts w:ascii="宋体" w:hAnsi="宋体"/>
                <w:color w:val="000000"/>
                <w:szCs w:val="21"/>
                <w:highlight w:val="none"/>
              </w:rPr>
            </w:pPr>
          </w:p>
        </w:tc>
        <w:tc>
          <w:tcPr>
            <w:tcW w:w="1176" w:type="dxa"/>
            <w:noWrap w:val="0"/>
            <w:vAlign w:val="center"/>
          </w:tcPr>
          <w:p>
            <w:pPr>
              <w:widowControl/>
              <w:jc w:val="center"/>
              <w:rPr>
                <w:rFonts w:ascii="宋体" w:hAnsi="宋体"/>
                <w:color w:val="000000"/>
                <w:szCs w:val="21"/>
                <w:highlight w:val="none"/>
              </w:rPr>
            </w:pPr>
          </w:p>
        </w:tc>
        <w:tc>
          <w:tcPr>
            <w:tcW w:w="2139" w:type="dxa"/>
            <w:noWrap w:val="0"/>
            <w:vAlign w:val="center"/>
          </w:tcPr>
          <w:p>
            <w:pPr>
              <w:widowControl/>
              <w:jc w:val="center"/>
              <w:rPr>
                <w:rFonts w:hint="eastAsia" w:ascii="宋体" w:hAnsi="宋体"/>
                <w:color w:val="000000"/>
                <w:szCs w:val="21"/>
                <w:highlight w:val="none"/>
              </w:rPr>
            </w:pPr>
          </w:p>
        </w:tc>
        <w:tc>
          <w:tcPr>
            <w:tcW w:w="888" w:type="dxa"/>
            <w:noWrap w:val="0"/>
            <w:vAlign w:val="center"/>
          </w:tcPr>
          <w:p>
            <w:pPr>
              <w:widowControl/>
              <w:jc w:val="center"/>
              <w:rPr>
                <w:rFonts w:hint="eastAsia" w:ascii="宋体" w:hAnsi="宋体"/>
                <w:color w:val="000000"/>
                <w:szCs w:val="21"/>
                <w:highlight w:val="none"/>
              </w:rPr>
            </w:pPr>
          </w:p>
        </w:tc>
        <w:tc>
          <w:tcPr>
            <w:tcW w:w="1315" w:type="dxa"/>
            <w:noWrap w:val="0"/>
            <w:vAlign w:val="center"/>
          </w:tcPr>
          <w:p>
            <w:pPr>
              <w:widowControl/>
              <w:jc w:val="center"/>
              <w:rPr>
                <w:rFonts w:hint="eastAsia" w:ascii="宋体" w:hAnsi="宋体"/>
                <w:color w:val="000000"/>
                <w:szCs w:val="21"/>
                <w:highlight w:val="none"/>
              </w:rPr>
            </w:pPr>
          </w:p>
        </w:tc>
        <w:tc>
          <w:tcPr>
            <w:tcW w:w="1315" w:type="dxa"/>
            <w:noWrap w:val="0"/>
            <w:vAlign w:val="center"/>
          </w:tcPr>
          <w:p>
            <w:pPr>
              <w:widowControl/>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7"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2</w:t>
            </w:r>
          </w:p>
        </w:tc>
        <w:tc>
          <w:tcPr>
            <w:tcW w:w="1125" w:type="dxa"/>
            <w:noWrap w:val="0"/>
            <w:vAlign w:val="center"/>
          </w:tcPr>
          <w:p>
            <w:pPr>
              <w:widowControl/>
              <w:jc w:val="center"/>
              <w:rPr>
                <w:rFonts w:hint="eastAsia" w:ascii="宋体" w:hAnsi="宋体"/>
                <w:color w:val="000000"/>
                <w:szCs w:val="21"/>
                <w:highlight w:val="none"/>
              </w:rPr>
            </w:pPr>
          </w:p>
        </w:tc>
        <w:tc>
          <w:tcPr>
            <w:tcW w:w="1176" w:type="dxa"/>
            <w:noWrap w:val="0"/>
            <w:vAlign w:val="center"/>
          </w:tcPr>
          <w:p>
            <w:pPr>
              <w:widowControl/>
              <w:jc w:val="center"/>
              <w:rPr>
                <w:rFonts w:hint="eastAsia" w:ascii="宋体" w:hAnsi="宋体"/>
                <w:color w:val="000000"/>
                <w:szCs w:val="21"/>
                <w:highlight w:val="none"/>
              </w:rPr>
            </w:pPr>
          </w:p>
        </w:tc>
        <w:tc>
          <w:tcPr>
            <w:tcW w:w="2139" w:type="dxa"/>
            <w:noWrap w:val="0"/>
            <w:vAlign w:val="center"/>
          </w:tcPr>
          <w:p>
            <w:pPr>
              <w:widowControl/>
              <w:jc w:val="center"/>
              <w:rPr>
                <w:rFonts w:hint="eastAsia" w:ascii="宋体" w:hAnsi="宋体"/>
                <w:color w:val="000000"/>
                <w:szCs w:val="21"/>
                <w:highlight w:val="none"/>
              </w:rPr>
            </w:pPr>
          </w:p>
        </w:tc>
        <w:tc>
          <w:tcPr>
            <w:tcW w:w="888" w:type="dxa"/>
            <w:noWrap w:val="0"/>
            <w:vAlign w:val="center"/>
          </w:tcPr>
          <w:p>
            <w:pPr>
              <w:widowControl/>
              <w:jc w:val="center"/>
              <w:rPr>
                <w:rFonts w:hint="eastAsia" w:ascii="宋体" w:hAnsi="宋体"/>
                <w:color w:val="000000"/>
                <w:szCs w:val="21"/>
                <w:highlight w:val="none"/>
              </w:rPr>
            </w:pPr>
          </w:p>
        </w:tc>
        <w:tc>
          <w:tcPr>
            <w:tcW w:w="1315" w:type="dxa"/>
            <w:noWrap w:val="0"/>
            <w:vAlign w:val="center"/>
          </w:tcPr>
          <w:p>
            <w:pPr>
              <w:widowControl/>
              <w:jc w:val="center"/>
              <w:rPr>
                <w:rFonts w:hint="eastAsia" w:ascii="宋体" w:hAnsi="宋体"/>
                <w:color w:val="000000"/>
                <w:szCs w:val="21"/>
                <w:highlight w:val="none"/>
              </w:rPr>
            </w:pPr>
          </w:p>
        </w:tc>
        <w:tc>
          <w:tcPr>
            <w:tcW w:w="1315" w:type="dxa"/>
            <w:noWrap w:val="0"/>
            <w:vAlign w:val="center"/>
          </w:tcPr>
          <w:p>
            <w:pPr>
              <w:widowControl/>
              <w:jc w:val="center"/>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7" w:type="dxa"/>
            <w:noWrap w:val="0"/>
            <w:vAlign w:val="center"/>
          </w:tcPr>
          <w:p>
            <w:pPr>
              <w:widowControl/>
              <w:jc w:val="center"/>
              <w:rPr>
                <w:rFonts w:hint="eastAsia" w:ascii="宋体" w:hAnsi="宋体"/>
                <w:color w:val="000000"/>
                <w:szCs w:val="21"/>
                <w:highlight w:val="none"/>
              </w:rPr>
            </w:pPr>
            <w:r>
              <w:rPr>
                <w:rFonts w:hint="eastAsia" w:ascii="宋体" w:hAnsi="宋体"/>
                <w:color w:val="000000"/>
                <w:szCs w:val="21"/>
                <w:highlight w:val="none"/>
              </w:rPr>
              <w:t>……</w:t>
            </w:r>
          </w:p>
        </w:tc>
        <w:tc>
          <w:tcPr>
            <w:tcW w:w="1125" w:type="dxa"/>
            <w:noWrap w:val="0"/>
            <w:vAlign w:val="center"/>
          </w:tcPr>
          <w:p>
            <w:pPr>
              <w:widowControl/>
              <w:jc w:val="center"/>
              <w:rPr>
                <w:rFonts w:hint="eastAsia" w:ascii="宋体" w:hAnsi="宋体"/>
                <w:color w:val="000000"/>
                <w:szCs w:val="21"/>
                <w:highlight w:val="none"/>
              </w:rPr>
            </w:pPr>
          </w:p>
        </w:tc>
        <w:tc>
          <w:tcPr>
            <w:tcW w:w="1176" w:type="dxa"/>
            <w:noWrap w:val="0"/>
            <w:vAlign w:val="center"/>
          </w:tcPr>
          <w:p>
            <w:pPr>
              <w:widowControl/>
              <w:jc w:val="center"/>
              <w:rPr>
                <w:rFonts w:hint="eastAsia" w:ascii="宋体" w:hAnsi="宋体"/>
                <w:color w:val="000000"/>
                <w:szCs w:val="21"/>
                <w:highlight w:val="none"/>
              </w:rPr>
            </w:pPr>
          </w:p>
        </w:tc>
        <w:tc>
          <w:tcPr>
            <w:tcW w:w="2139" w:type="dxa"/>
            <w:noWrap w:val="0"/>
            <w:vAlign w:val="center"/>
          </w:tcPr>
          <w:p>
            <w:pPr>
              <w:widowControl/>
              <w:jc w:val="center"/>
              <w:rPr>
                <w:rFonts w:hint="eastAsia" w:ascii="宋体" w:hAnsi="宋体"/>
                <w:color w:val="000000"/>
                <w:szCs w:val="21"/>
                <w:highlight w:val="none"/>
              </w:rPr>
            </w:pPr>
          </w:p>
        </w:tc>
        <w:tc>
          <w:tcPr>
            <w:tcW w:w="888" w:type="dxa"/>
            <w:noWrap w:val="0"/>
            <w:vAlign w:val="center"/>
          </w:tcPr>
          <w:p>
            <w:pPr>
              <w:widowControl/>
              <w:jc w:val="center"/>
              <w:rPr>
                <w:rFonts w:hint="eastAsia" w:ascii="宋体" w:hAnsi="宋体"/>
                <w:color w:val="000000"/>
                <w:szCs w:val="21"/>
                <w:highlight w:val="none"/>
              </w:rPr>
            </w:pPr>
          </w:p>
        </w:tc>
        <w:tc>
          <w:tcPr>
            <w:tcW w:w="1315" w:type="dxa"/>
            <w:noWrap w:val="0"/>
            <w:vAlign w:val="center"/>
          </w:tcPr>
          <w:p>
            <w:pPr>
              <w:widowControl/>
              <w:jc w:val="center"/>
              <w:rPr>
                <w:rFonts w:hint="eastAsia" w:ascii="宋体" w:hAnsi="宋体"/>
                <w:color w:val="000000"/>
                <w:szCs w:val="21"/>
                <w:highlight w:val="none"/>
              </w:rPr>
            </w:pPr>
          </w:p>
        </w:tc>
        <w:tc>
          <w:tcPr>
            <w:tcW w:w="1315" w:type="dxa"/>
            <w:noWrap w:val="0"/>
            <w:vAlign w:val="center"/>
          </w:tcPr>
          <w:p>
            <w:pPr>
              <w:widowControl/>
              <w:jc w:val="center"/>
              <w:rPr>
                <w:rFonts w:hint="eastAsia" w:ascii="宋体" w:hAnsi="宋体"/>
                <w:color w:val="000000"/>
                <w:szCs w:val="21"/>
                <w:highlight w:val="none"/>
              </w:rPr>
            </w:pPr>
          </w:p>
        </w:tc>
      </w:tr>
    </w:tbl>
    <w:p>
      <w:pPr>
        <w:pStyle w:val="8"/>
        <w:rPr>
          <w:rFonts w:hAnsi="宋体"/>
          <w:dstrike/>
          <w:color w:val="000000"/>
          <w:sz w:val="24"/>
          <w:szCs w:val="24"/>
          <w:highlight w:val="none"/>
        </w:rPr>
      </w:pPr>
    </w:p>
    <w:p>
      <w:pPr>
        <w:pStyle w:val="8"/>
        <w:rPr>
          <w:rFonts w:hAnsi="宋体"/>
          <w:dstrike/>
          <w:color w:val="000000"/>
          <w:sz w:val="24"/>
          <w:szCs w:val="24"/>
          <w:highlight w:val="none"/>
        </w:rPr>
      </w:pPr>
    </w:p>
    <w:p>
      <w:pPr>
        <w:pStyle w:val="4"/>
        <w:rPr>
          <w:rFonts w:hint="eastAsia"/>
          <w:dstrike/>
          <w:color w:val="000000"/>
          <w:highlight w:val="none"/>
        </w:rPr>
      </w:pPr>
    </w:p>
    <w:p>
      <w:pPr>
        <w:rPr>
          <w:rFonts w:hint="eastAsia"/>
          <w:dstrike/>
          <w:color w:val="000000"/>
          <w:highlight w:val="none"/>
        </w:rPr>
      </w:pPr>
    </w:p>
    <w:p>
      <w:pPr>
        <w:pStyle w:val="2"/>
        <w:rPr>
          <w:rFonts w:hint="eastAsia"/>
          <w:dstrike/>
          <w:color w:val="000000"/>
          <w:highlight w:val="none"/>
        </w:rPr>
      </w:pPr>
    </w:p>
    <w:p>
      <w:pPr>
        <w:pStyle w:val="2"/>
        <w:rPr>
          <w:rFonts w:hint="eastAsia"/>
          <w:dstrike/>
          <w:color w:val="000000"/>
          <w:highlight w:val="none"/>
        </w:rPr>
      </w:pPr>
    </w:p>
    <w:p>
      <w:pPr>
        <w:pStyle w:val="2"/>
        <w:rPr>
          <w:rFonts w:hint="eastAsia"/>
          <w:dstrike/>
          <w:color w:val="000000"/>
          <w:highlight w:val="none"/>
        </w:rPr>
      </w:pPr>
    </w:p>
    <w:p>
      <w:pPr>
        <w:pStyle w:val="2"/>
        <w:rPr>
          <w:rFonts w:hint="eastAsia"/>
          <w:dstrike/>
          <w:color w:val="000000"/>
          <w:highlight w:val="none"/>
        </w:rPr>
      </w:pPr>
    </w:p>
    <w:p>
      <w:pPr>
        <w:pStyle w:val="2"/>
        <w:rPr>
          <w:dstrike/>
          <w:color w:val="000000"/>
          <w:highlight w:val="none"/>
        </w:rPr>
      </w:pPr>
    </w:p>
    <w:p>
      <w:pPr>
        <w:pStyle w:val="8"/>
        <w:rPr>
          <w:rFonts w:hAnsi="宋体"/>
          <w:dstrike/>
          <w:color w:val="000000"/>
          <w:sz w:val="24"/>
          <w:szCs w:val="24"/>
          <w:highlight w:val="none"/>
        </w:rPr>
      </w:pPr>
    </w:p>
    <w:p>
      <w:pPr>
        <w:pStyle w:val="8"/>
        <w:rPr>
          <w:rFonts w:hint="default" w:hAnsi="宋体"/>
          <w:dstrike/>
          <w:color w:val="000000"/>
          <w:highlight w:val="none"/>
        </w:rPr>
      </w:pPr>
    </w:p>
    <w:p>
      <w:pPr>
        <w:rPr>
          <w:dstrike/>
          <w:color w:val="000000"/>
          <w:highlight w:val="none"/>
        </w:rPr>
      </w:pPr>
    </w:p>
    <w:p>
      <w:pPr>
        <w:rPr>
          <w:dstrike/>
          <w:color w:val="000000"/>
          <w:highlight w:val="none"/>
        </w:rPr>
      </w:pPr>
    </w:p>
    <w:p>
      <w:pPr>
        <w:rPr>
          <w:dstrike/>
          <w:color w:val="000000"/>
          <w:highlight w:val="none"/>
        </w:rPr>
      </w:pPr>
    </w:p>
    <w:p>
      <w:pPr>
        <w:rPr>
          <w:dstrike/>
          <w:color w:val="000000"/>
          <w:highlight w:val="none"/>
        </w:rPr>
      </w:pPr>
    </w:p>
    <w:p>
      <w:pPr>
        <w:rPr>
          <w:dstrike/>
          <w:color w:val="000000"/>
          <w:highlight w:val="none"/>
        </w:rPr>
      </w:pPr>
    </w:p>
    <w:p>
      <w:pPr>
        <w:rPr>
          <w:dstrike/>
          <w:color w:val="000000"/>
          <w:highlight w:val="none"/>
        </w:rPr>
      </w:pPr>
    </w:p>
    <w:p>
      <w:pPr>
        <w:rPr>
          <w:dstrike/>
          <w:color w:val="000000"/>
          <w:highlight w:val="none"/>
        </w:rPr>
      </w:pPr>
    </w:p>
    <w:p>
      <w:pPr>
        <w:rPr>
          <w:dstrike/>
          <w:color w:val="000000"/>
          <w:highlight w:val="none"/>
        </w:rPr>
      </w:pPr>
    </w:p>
    <w:p>
      <w:pPr>
        <w:rPr>
          <w:color w:val="000000"/>
          <w:highlight w:val="none"/>
        </w:rPr>
      </w:pPr>
      <w:r>
        <w:rPr>
          <w:color w:val="000000"/>
          <w:highlight w:val="none"/>
        </w:rPr>
        <w:br w:type="page"/>
      </w:r>
    </w:p>
    <w:p>
      <w:pPr>
        <w:pStyle w:val="2"/>
        <w:rPr>
          <w:ins w:id="31" w:author="undefined" w:date="2024-01-23T11:55:28Z"/>
          <w:highlight w:val="none"/>
        </w:rPr>
      </w:pPr>
    </w:p>
    <w:bookmarkEnd w:id="43"/>
    <w:p>
      <w:pPr>
        <w:snapToGrid w:val="0"/>
        <w:spacing w:before="156" w:beforeLines="50" w:line="380" w:lineRule="exact"/>
        <w:rPr>
          <w:rFonts w:hint="eastAsia" w:ascii="宋体" w:hAnsi="宋体" w:eastAsia="宋体" w:cs="宋体"/>
          <w:highlight w:val="none"/>
        </w:rPr>
      </w:pPr>
      <w:r>
        <w:rPr>
          <w:rFonts w:hint="eastAsia" w:ascii="宋体" w:hAnsi="宋体" w:eastAsia="宋体" w:cs="宋体"/>
          <w:b/>
          <w:highlight w:val="none"/>
        </w:rPr>
        <w:t>附件I：</w:t>
      </w:r>
    </w:p>
    <w:p>
      <w:pPr>
        <w:widowControl/>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合同验收报告（格式）</w:t>
      </w:r>
    </w:p>
    <w:p>
      <w:pPr>
        <w:widowControl/>
        <w:spacing w:line="360" w:lineRule="auto"/>
        <w:jc w:val="center"/>
        <w:rPr>
          <w:rFonts w:hint="eastAsia" w:ascii="宋体" w:hAnsi="宋体" w:eastAsia="宋体" w:cs="宋体"/>
          <w:b/>
          <w:bCs/>
          <w:kern w:val="0"/>
          <w:szCs w:val="21"/>
          <w:highlight w:val="none"/>
        </w:rPr>
      </w:pPr>
    </w:p>
    <w:p>
      <w:pPr>
        <w:widowControl/>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根据采购合同（采购合同编号：</w:t>
      </w:r>
      <w:r>
        <w:rPr>
          <w:rFonts w:hint="eastAsia" w:ascii="宋体" w:hAnsi="宋体" w:eastAsia="宋体" w:cs="宋体"/>
          <w:kern w:val="0"/>
          <w:szCs w:val="21"/>
          <w:highlight w:val="none"/>
          <w:u w:val="single"/>
        </w:rPr>
        <w:softHyphen/>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）的约定，我单位对</w:t>
      </w:r>
      <w:r>
        <w:rPr>
          <w:rFonts w:hint="eastAsia" w:ascii="宋体" w:hAnsi="宋体" w:eastAsia="宋体" w:cs="宋体"/>
          <w:kern w:val="0"/>
          <w:szCs w:val="21"/>
          <w:highlight w:val="none"/>
          <w:u w:val="single"/>
        </w:rPr>
        <w:t xml:space="preserve">（采购项目名称）       </w:t>
      </w:r>
      <w:r>
        <w:rPr>
          <w:rFonts w:hint="eastAsia" w:ascii="宋体" w:hAnsi="宋体" w:eastAsia="宋体" w:cs="宋体"/>
          <w:kern w:val="0"/>
          <w:szCs w:val="21"/>
          <w:highlight w:val="none"/>
        </w:rPr>
        <w:t>采购项目</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分标中标（或成交）供应商</w:t>
      </w:r>
      <w:r>
        <w:rPr>
          <w:rFonts w:hint="eastAsia" w:ascii="宋体" w:hAnsi="宋体" w:eastAsia="宋体" w:cs="宋体"/>
          <w:kern w:val="0"/>
          <w:szCs w:val="21"/>
          <w:highlight w:val="none"/>
          <w:u w:val="single"/>
        </w:rPr>
        <w:t xml:space="preserve">    （公司名称）    </w:t>
      </w:r>
      <w:r>
        <w:rPr>
          <w:rFonts w:hint="eastAsia" w:ascii="宋体" w:hAnsi="宋体" w:eastAsia="宋体" w:cs="宋体"/>
          <w:kern w:val="0"/>
          <w:szCs w:val="21"/>
          <w:highlight w:val="none"/>
        </w:rPr>
        <w:t>提供的货物（或服务）进行了验收，验收情况如下：</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9"/>
        <w:gridCol w:w="741"/>
        <w:gridCol w:w="1951"/>
        <w:gridCol w:w="1272"/>
        <w:gridCol w:w="1813"/>
        <w:gridCol w:w="13"/>
        <w:gridCol w:w="843"/>
        <w:gridCol w:w="889"/>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1" w:hRule="atLeast"/>
          <w:jc w:val="center"/>
        </w:trPr>
        <w:tc>
          <w:tcPr>
            <w:tcW w:w="589" w:type="dxa"/>
            <w:tcBorders>
              <w:top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692" w:type="dxa"/>
            <w:gridSpan w:val="2"/>
            <w:tcBorders>
              <w:top w:val="single" w:color="auto" w:sz="4" w:space="0"/>
              <w:lef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3085" w:type="dxa"/>
            <w:gridSpan w:val="2"/>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货物型号规格、标准及配置</w:t>
            </w:r>
          </w:p>
          <w:p>
            <w:pPr>
              <w:jc w:val="center"/>
              <w:rPr>
                <w:rFonts w:hint="eastAsia" w:ascii="宋体" w:hAnsi="宋体" w:eastAsia="宋体" w:cs="宋体"/>
                <w:szCs w:val="21"/>
                <w:highlight w:val="none"/>
              </w:rPr>
            </w:pPr>
            <w:r>
              <w:rPr>
                <w:rFonts w:hint="eastAsia" w:ascii="宋体" w:hAnsi="宋体" w:eastAsia="宋体" w:cs="宋体"/>
                <w:szCs w:val="21"/>
                <w:highlight w:val="none"/>
              </w:rPr>
              <w:t>（或服务内容、标准）</w:t>
            </w:r>
          </w:p>
        </w:tc>
        <w:tc>
          <w:tcPr>
            <w:tcW w:w="856" w:type="dxa"/>
            <w:gridSpan w:val="2"/>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889" w:type="dxa"/>
            <w:tcBorders>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金额</w:t>
            </w:r>
          </w:p>
        </w:tc>
        <w:tc>
          <w:tcPr>
            <w:tcW w:w="1290" w:type="dxa"/>
            <w:tcBorders>
              <w:lef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与合同约定</w:t>
            </w:r>
          </w:p>
          <w:p>
            <w:pPr>
              <w:jc w:val="center"/>
              <w:rPr>
                <w:rFonts w:hint="eastAsia" w:ascii="宋体" w:hAnsi="宋体" w:eastAsia="宋体" w:cs="宋体"/>
                <w:szCs w:val="21"/>
                <w:highlight w:val="none"/>
              </w:rPr>
            </w:pPr>
            <w:r>
              <w:rPr>
                <w:rFonts w:hint="eastAsia" w:ascii="宋体" w:hAnsi="宋体" w:eastAsia="宋体" w:cs="宋体"/>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hint="eastAsia" w:ascii="宋体" w:hAnsi="宋体" w:eastAsia="宋体" w:cs="宋体"/>
                <w:szCs w:val="21"/>
                <w:highlight w:val="none"/>
              </w:rPr>
            </w:pPr>
          </w:p>
        </w:tc>
        <w:tc>
          <w:tcPr>
            <w:tcW w:w="2692" w:type="dxa"/>
            <w:gridSpan w:val="2"/>
            <w:tcBorders>
              <w:lef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3085"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56"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89" w:type="dxa"/>
            <w:tcBorders>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1290" w:type="dxa"/>
            <w:tcBorders>
              <w:lef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hint="eastAsia" w:ascii="宋体" w:hAnsi="宋体" w:eastAsia="宋体" w:cs="宋体"/>
                <w:szCs w:val="21"/>
                <w:highlight w:val="none"/>
              </w:rPr>
            </w:pPr>
          </w:p>
        </w:tc>
        <w:tc>
          <w:tcPr>
            <w:tcW w:w="2692" w:type="dxa"/>
            <w:gridSpan w:val="2"/>
            <w:tcBorders>
              <w:lef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3085"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56"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889" w:type="dxa"/>
            <w:tcBorders>
              <w:right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w:t>
            </w:r>
          </w:p>
        </w:tc>
        <w:tc>
          <w:tcPr>
            <w:tcW w:w="1290" w:type="dxa"/>
            <w:tcBorders>
              <w:lef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pPr>
              <w:rPr>
                <w:rFonts w:hint="eastAsia" w:ascii="宋体" w:hAnsi="宋体" w:eastAsia="宋体" w:cs="宋体"/>
                <w:szCs w:val="21"/>
                <w:highlight w:val="none"/>
              </w:rPr>
            </w:pPr>
          </w:p>
        </w:tc>
        <w:tc>
          <w:tcPr>
            <w:tcW w:w="2692" w:type="dxa"/>
            <w:gridSpan w:val="2"/>
            <w:tcBorders>
              <w:left w:val="single" w:color="auto" w:sz="4" w:space="0"/>
            </w:tcBorders>
            <w:noWrap w:val="0"/>
            <w:vAlign w:val="center"/>
          </w:tcPr>
          <w:p>
            <w:pPr>
              <w:rPr>
                <w:rFonts w:hint="eastAsia" w:ascii="宋体" w:hAnsi="宋体" w:eastAsia="宋体" w:cs="宋体"/>
                <w:szCs w:val="21"/>
                <w:highlight w:val="none"/>
              </w:rPr>
            </w:pPr>
          </w:p>
        </w:tc>
        <w:tc>
          <w:tcPr>
            <w:tcW w:w="3085" w:type="dxa"/>
            <w:gridSpan w:val="2"/>
            <w:noWrap w:val="0"/>
            <w:vAlign w:val="center"/>
          </w:tcPr>
          <w:p>
            <w:pPr>
              <w:rPr>
                <w:rFonts w:hint="eastAsia" w:ascii="宋体" w:hAnsi="宋体" w:eastAsia="宋体" w:cs="宋体"/>
                <w:szCs w:val="21"/>
                <w:highlight w:val="none"/>
              </w:rPr>
            </w:pPr>
          </w:p>
        </w:tc>
        <w:tc>
          <w:tcPr>
            <w:tcW w:w="856" w:type="dxa"/>
            <w:gridSpan w:val="2"/>
            <w:noWrap w:val="0"/>
            <w:vAlign w:val="center"/>
          </w:tcPr>
          <w:p>
            <w:pPr>
              <w:rPr>
                <w:rFonts w:hint="eastAsia" w:ascii="宋体" w:hAnsi="宋体" w:eastAsia="宋体" w:cs="宋体"/>
                <w:szCs w:val="21"/>
                <w:highlight w:val="none"/>
              </w:rPr>
            </w:pPr>
          </w:p>
        </w:tc>
        <w:tc>
          <w:tcPr>
            <w:tcW w:w="889" w:type="dxa"/>
            <w:tcBorders>
              <w:right w:val="single" w:color="auto" w:sz="4" w:space="0"/>
            </w:tcBorders>
            <w:noWrap w:val="0"/>
            <w:vAlign w:val="center"/>
          </w:tcPr>
          <w:p>
            <w:pPr>
              <w:rPr>
                <w:rFonts w:hint="eastAsia" w:ascii="宋体" w:hAnsi="宋体" w:eastAsia="宋体" w:cs="宋体"/>
                <w:szCs w:val="21"/>
                <w:highlight w:val="none"/>
              </w:rPr>
            </w:pPr>
          </w:p>
        </w:tc>
        <w:tc>
          <w:tcPr>
            <w:tcW w:w="1290" w:type="dxa"/>
            <w:tcBorders>
              <w:lef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6366" w:type="dxa"/>
            <w:gridSpan w:val="5"/>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合     计</w:t>
            </w:r>
          </w:p>
        </w:tc>
        <w:tc>
          <w:tcPr>
            <w:tcW w:w="856" w:type="dxa"/>
            <w:gridSpan w:val="2"/>
            <w:noWrap w:val="0"/>
            <w:vAlign w:val="center"/>
          </w:tcPr>
          <w:p>
            <w:pPr>
              <w:rPr>
                <w:rFonts w:hint="eastAsia" w:ascii="宋体" w:hAnsi="宋体" w:eastAsia="宋体" w:cs="宋体"/>
                <w:szCs w:val="21"/>
                <w:highlight w:val="none"/>
              </w:rPr>
            </w:pPr>
          </w:p>
        </w:tc>
        <w:tc>
          <w:tcPr>
            <w:tcW w:w="889" w:type="dxa"/>
            <w:tcBorders>
              <w:right w:val="single" w:color="auto" w:sz="4" w:space="0"/>
            </w:tcBorders>
            <w:noWrap w:val="0"/>
            <w:vAlign w:val="center"/>
          </w:tcPr>
          <w:p>
            <w:pPr>
              <w:rPr>
                <w:rFonts w:hint="eastAsia" w:ascii="宋体" w:hAnsi="宋体" w:eastAsia="宋体" w:cs="宋体"/>
                <w:szCs w:val="21"/>
                <w:highlight w:val="none"/>
              </w:rPr>
            </w:pPr>
          </w:p>
        </w:tc>
        <w:tc>
          <w:tcPr>
            <w:tcW w:w="1290" w:type="dxa"/>
            <w:tcBorders>
              <w:lef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9401" w:type="dxa"/>
            <w:gridSpan w:val="9"/>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实际供货日期</w:t>
            </w:r>
          </w:p>
        </w:tc>
        <w:tc>
          <w:tcPr>
            <w:tcW w:w="3223" w:type="dxa"/>
            <w:gridSpan w:val="2"/>
            <w:noWrap w:val="0"/>
            <w:vAlign w:val="center"/>
          </w:tcPr>
          <w:p>
            <w:pPr>
              <w:rPr>
                <w:rFonts w:hint="eastAsia" w:ascii="宋体" w:hAnsi="宋体" w:eastAsia="宋体" w:cs="宋体"/>
                <w:szCs w:val="21"/>
                <w:highlight w:val="none"/>
              </w:rPr>
            </w:pPr>
          </w:p>
        </w:tc>
        <w:tc>
          <w:tcPr>
            <w:tcW w:w="1826" w:type="dxa"/>
            <w:gridSpan w:val="2"/>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合同交货验收日期</w:t>
            </w:r>
          </w:p>
        </w:tc>
        <w:tc>
          <w:tcPr>
            <w:tcW w:w="3022" w:type="dxa"/>
            <w:gridSpan w:val="3"/>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pPr>
              <w:rPr>
                <w:rFonts w:hint="eastAsia" w:ascii="宋体" w:hAnsi="宋体" w:eastAsia="宋体" w:cs="宋体"/>
                <w:szCs w:val="21"/>
                <w:highlight w:val="none"/>
              </w:rPr>
            </w:pPr>
          </w:p>
        </w:tc>
        <w:tc>
          <w:tcPr>
            <w:tcW w:w="3223" w:type="dxa"/>
            <w:gridSpan w:val="2"/>
            <w:noWrap w:val="0"/>
            <w:vAlign w:val="center"/>
          </w:tcPr>
          <w:p>
            <w:pPr>
              <w:rPr>
                <w:rFonts w:hint="eastAsia" w:ascii="宋体" w:hAnsi="宋体" w:eastAsia="宋体" w:cs="宋体"/>
                <w:szCs w:val="21"/>
                <w:highlight w:val="none"/>
              </w:rPr>
            </w:pPr>
          </w:p>
        </w:tc>
        <w:tc>
          <w:tcPr>
            <w:tcW w:w="1826" w:type="dxa"/>
            <w:gridSpan w:val="2"/>
            <w:noWrap w:val="0"/>
            <w:vAlign w:val="center"/>
          </w:tcPr>
          <w:p>
            <w:pPr>
              <w:rPr>
                <w:rFonts w:hint="eastAsia" w:ascii="宋体" w:hAnsi="宋体" w:eastAsia="宋体" w:cs="宋体"/>
                <w:szCs w:val="21"/>
                <w:highlight w:val="none"/>
              </w:rPr>
            </w:pPr>
          </w:p>
        </w:tc>
        <w:tc>
          <w:tcPr>
            <w:tcW w:w="3022" w:type="dxa"/>
            <w:gridSpan w:val="3"/>
            <w:noWrap w:val="0"/>
            <w:vAlign w:val="center"/>
          </w:tcPr>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1330" w:type="dxa"/>
            <w:gridSpan w:val="2"/>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验收具体内容</w:t>
            </w:r>
          </w:p>
        </w:tc>
        <w:tc>
          <w:tcPr>
            <w:tcW w:w="8071" w:type="dxa"/>
            <w:gridSpan w:val="7"/>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1330" w:type="dxa"/>
            <w:gridSpan w:val="2"/>
            <w:vMerge w:val="restart"/>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验收小组意见</w:t>
            </w:r>
          </w:p>
        </w:tc>
        <w:tc>
          <w:tcPr>
            <w:tcW w:w="8071" w:type="dxa"/>
            <w:gridSpan w:val="7"/>
            <w:tcBorders>
              <w:bottom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验收结论性意见：</w:t>
            </w:r>
          </w:p>
          <w:p>
            <w:pPr>
              <w:rPr>
                <w:rFonts w:hint="eastAsia" w:ascii="宋体" w:hAnsi="宋体" w:eastAsia="宋体" w:cs="宋体"/>
                <w:szCs w:val="21"/>
                <w:highlight w:val="none"/>
              </w:rPr>
            </w:pPr>
          </w:p>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3" w:hRule="atLeast"/>
          <w:jc w:val="center"/>
        </w:trPr>
        <w:tc>
          <w:tcPr>
            <w:tcW w:w="1330" w:type="dxa"/>
            <w:gridSpan w:val="2"/>
            <w:vMerge w:val="continue"/>
            <w:noWrap w:val="0"/>
            <w:tcMar>
              <w:top w:w="0" w:type="dxa"/>
              <w:left w:w="108" w:type="dxa"/>
              <w:bottom w:w="0" w:type="dxa"/>
              <w:right w:w="108" w:type="dxa"/>
            </w:tcMar>
            <w:vAlign w:val="center"/>
          </w:tcPr>
          <w:p>
            <w:pPr>
              <w:rPr>
                <w:rFonts w:hint="eastAsia" w:ascii="宋体" w:hAnsi="宋体" w:eastAsia="宋体" w:cs="宋体"/>
                <w:szCs w:val="21"/>
                <w:highlight w:val="none"/>
              </w:rPr>
            </w:pPr>
          </w:p>
        </w:tc>
        <w:tc>
          <w:tcPr>
            <w:tcW w:w="8071" w:type="dxa"/>
            <w:gridSpan w:val="7"/>
            <w:tcBorders>
              <w:top w:val="single" w:color="auto" w:sz="4" w:space="0"/>
            </w:tcBorders>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有异议的意见和说明理由：</w:t>
            </w:r>
          </w:p>
          <w:p>
            <w:pPr>
              <w:rPr>
                <w:rFonts w:hint="eastAsia" w:ascii="宋体" w:hAnsi="宋体" w:eastAsia="宋体" w:cs="宋体"/>
                <w:szCs w:val="21"/>
                <w:highlight w:val="none"/>
              </w:rPr>
            </w:pPr>
          </w:p>
          <w:p>
            <w:pPr>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9401" w:type="dxa"/>
            <w:gridSpan w:val="9"/>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1" w:hRule="atLeast"/>
          <w:jc w:val="center"/>
        </w:trPr>
        <w:tc>
          <w:tcPr>
            <w:tcW w:w="9401" w:type="dxa"/>
            <w:gridSpan w:val="9"/>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0" w:hRule="atLeast"/>
          <w:jc w:val="center"/>
        </w:trPr>
        <w:tc>
          <w:tcPr>
            <w:tcW w:w="4553" w:type="dxa"/>
            <w:gridSpan w:val="4"/>
            <w:noWrap w:val="0"/>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中标（或成交）供应商签字或盖章：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联系电话：</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                            年  月   日</w:t>
            </w:r>
          </w:p>
        </w:tc>
        <w:tc>
          <w:tcPr>
            <w:tcW w:w="4848" w:type="dxa"/>
            <w:gridSpan w:val="5"/>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采购人的意见（盖章）：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联系电话：</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bl>
    <w:p>
      <w:pPr>
        <w:widowControl/>
        <w:ind w:firstLine="210" w:firstLineChars="100"/>
        <w:jc w:val="left"/>
        <w:rPr>
          <w:rFonts w:hint="eastAsia" w:ascii="宋体" w:hAnsi="宋体" w:cs="宋体"/>
          <w:kern w:val="0"/>
          <w:szCs w:val="21"/>
          <w:highlight w:val="none"/>
        </w:rPr>
      </w:pPr>
      <w:r>
        <w:rPr>
          <w:rFonts w:hint="eastAsia" w:ascii="宋体" w:hAnsi="宋体" w:eastAsia="宋体" w:cs="宋体"/>
          <w:kern w:val="0"/>
          <w:szCs w:val="21"/>
          <w:highlight w:val="none"/>
        </w:rPr>
        <w:t>备注：本报告单一式三份（采购人1份、中标人1份、采购代理机构1份）。</w:t>
      </w:r>
    </w:p>
    <w:p>
      <w:pPr>
        <w:rPr>
          <w:highlight w:val="none"/>
        </w:rPr>
      </w:pPr>
    </w:p>
    <w:p>
      <w:pPr>
        <w:rPr>
          <w:highlight w:val="none"/>
        </w:rPr>
      </w:pPr>
    </w:p>
    <w:sectPr>
      <w:headerReference r:id="rId3" w:type="default"/>
      <w:footerReference r:id="rId4" w:type="default"/>
      <w:pgSz w:w="11906" w:h="16838"/>
      <w:pgMar w:top="1440" w:right="849"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b/>
        <w:color w:val="00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82E50"/>
    <w:multiLevelType w:val="multilevel"/>
    <w:tmpl w:val="18082E50"/>
    <w:lvl w:ilvl="0" w:tentative="0">
      <w:start w:val="1"/>
      <w:numFmt w:val="decimal"/>
      <w:lvlText w:val="%1"/>
      <w:lvlJc w:val="right"/>
      <w:pPr>
        <w:tabs>
          <w:tab w:val="left" w:pos="0"/>
        </w:tabs>
        <w:ind w:left="416" w:hanging="132"/>
      </w:pPr>
      <w:rPr>
        <w:rFonts w:hint="eastAsia" w:ascii="宋体" w:hAnsi="宋体" w:eastAsia="宋体" w:cs="宋体"/>
        <w:b w:val="0"/>
        <w:sz w:val="21"/>
      </w:rPr>
    </w:lvl>
    <w:lvl w:ilvl="1" w:tentative="0">
      <w:start w:val="1"/>
      <w:numFmt w:val="lowerLetter"/>
      <w:lvlText w:val="%2)"/>
      <w:lvlJc w:val="left"/>
      <w:pPr>
        <w:tabs>
          <w:tab w:val="left" w:pos="0"/>
        </w:tabs>
        <w:ind w:left="836" w:hanging="420"/>
      </w:pPr>
    </w:lvl>
    <w:lvl w:ilvl="2" w:tentative="0">
      <w:start w:val="1"/>
      <w:numFmt w:val="lowerRoman"/>
      <w:lvlText w:val="%3."/>
      <w:lvlJc w:val="right"/>
      <w:pPr>
        <w:tabs>
          <w:tab w:val="left" w:pos="0"/>
        </w:tabs>
        <w:ind w:left="1256" w:hanging="420"/>
      </w:pPr>
    </w:lvl>
    <w:lvl w:ilvl="3" w:tentative="0">
      <w:start w:val="1"/>
      <w:numFmt w:val="decimal"/>
      <w:lvlText w:val="%4."/>
      <w:lvlJc w:val="left"/>
      <w:pPr>
        <w:tabs>
          <w:tab w:val="left" w:pos="0"/>
        </w:tabs>
        <w:ind w:left="1676" w:hanging="420"/>
      </w:pPr>
    </w:lvl>
    <w:lvl w:ilvl="4" w:tentative="0">
      <w:start w:val="1"/>
      <w:numFmt w:val="lowerLetter"/>
      <w:lvlText w:val="%5)"/>
      <w:lvlJc w:val="left"/>
      <w:pPr>
        <w:tabs>
          <w:tab w:val="left" w:pos="0"/>
        </w:tabs>
        <w:ind w:left="2096" w:hanging="420"/>
      </w:pPr>
    </w:lvl>
    <w:lvl w:ilvl="5" w:tentative="0">
      <w:start w:val="1"/>
      <w:numFmt w:val="lowerRoman"/>
      <w:lvlText w:val="%6."/>
      <w:lvlJc w:val="right"/>
      <w:pPr>
        <w:tabs>
          <w:tab w:val="left" w:pos="0"/>
        </w:tabs>
        <w:ind w:left="2516" w:hanging="420"/>
      </w:pPr>
    </w:lvl>
    <w:lvl w:ilvl="6" w:tentative="0">
      <w:start w:val="1"/>
      <w:numFmt w:val="decimal"/>
      <w:lvlText w:val="%7."/>
      <w:lvlJc w:val="left"/>
      <w:pPr>
        <w:tabs>
          <w:tab w:val="left" w:pos="0"/>
        </w:tabs>
        <w:ind w:left="2936" w:hanging="420"/>
      </w:pPr>
    </w:lvl>
    <w:lvl w:ilvl="7" w:tentative="0">
      <w:start w:val="1"/>
      <w:numFmt w:val="lowerLetter"/>
      <w:lvlText w:val="%8)"/>
      <w:lvlJc w:val="left"/>
      <w:pPr>
        <w:tabs>
          <w:tab w:val="left" w:pos="0"/>
        </w:tabs>
        <w:ind w:left="3356" w:hanging="420"/>
      </w:pPr>
    </w:lvl>
    <w:lvl w:ilvl="8" w:tentative="0">
      <w:start w:val="1"/>
      <w:numFmt w:val="lowerRoman"/>
      <w:lvlText w:val="%9."/>
      <w:lvlJc w:val="right"/>
      <w:pPr>
        <w:tabs>
          <w:tab w:val="left" w:pos="0"/>
        </w:tabs>
        <w:ind w:left="3776" w:hanging="420"/>
      </w:pPr>
    </w:lvl>
  </w:abstractNum>
  <w:abstractNum w:abstractNumId="1">
    <w:nsid w:val="5D686069"/>
    <w:multiLevelType w:val="singleLevel"/>
    <w:tmpl w:val="5D686069"/>
    <w:lvl w:ilvl="0" w:tentative="0">
      <w:start w:val="8"/>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defined">
    <w15:presenceInfo w15:providerId="None" w15:userId="undefined"/>
  </w15:person>
  <w15:person w15:author="王曦">
    <w15:presenceInfo w15:providerId="None" w15:userId="王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WZhOGMzYTJhZmNlZWFhZDQ1YmUxMTlkMWYyNzAifQ=="/>
  </w:docVars>
  <w:rsids>
    <w:rsidRoot w:val="00000000"/>
    <w:rsid w:val="03CB1AE8"/>
    <w:rsid w:val="107F6A15"/>
    <w:rsid w:val="1D580708"/>
    <w:rsid w:val="1FA1637C"/>
    <w:rsid w:val="2F8368FD"/>
    <w:rsid w:val="33027CAD"/>
    <w:rsid w:val="36A67895"/>
    <w:rsid w:val="39B70A0C"/>
    <w:rsid w:val="3AB1585B"/>
    <w:rsid w:val="3F5274EE"/>
    <w:rsid w:val="48AC74A2"/>
    <w:rsid w:val="4FAC3546"/>
    <w:rsid w:val="526A35E9"/>
    <w:rsid w:val="5ABB4452"/>
    <w:rsid w:val="5FE07D05"/>
    <w:rsid w:val="5FEB66AA"/>
    <w:rsid w:val="65564BEE"/>
    <w:rsid w:val="6E114FEC"/>
    <w:rsid w:val="74AB2B59"/>
    <w:rsid w:val="77451D57"/>
    <w:rsid w:val="78F44BA0"/>
    <w:rsid w:val="7A617082"/>
    <w:rsid w:val="7C4E3DB8"/>
    <w:rsid w:val="7D91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kern w:val="0"/>
      <w:sz w:val="18"/>
      <w:szCs w:val="18"/>
    </w:rPr>
  </w:style>
  <w:style w:type="paragraph" w:styleId="4">
    <w:name w:val="index 8"/>
    <w:basedOn w:val="1"/>
    <w:next w:val="1"/>
    <w:autoRedefine/>
    <w:qFormat/>
    <w:uiPriority w:val="0"/>
    <w:pPr>
      <w:ind w:left="2940"/>
    </w:pPr>
  </w:style>
  <w:style w:type="paragraph" w:styleId="5">
    <w:name w:val="annotation text"/>
    <w:basedOn w:val="1"/>
    <w:autoRedefine/>
    <w:qFormat/>
    <w:uiPriority w:val="0"/>
    <w:pPr>
      <w:jc w:val="left"/>
    </w:pPr>
    <w:rPr>
      <w:rFonts w:ascii="宋体" w:hAnsi="Courier New"/>
      <w:szCs w:val="20"/>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line="200" w:lineRule="exact"/>
      <w:ind w:firstLine="301"/>
    </w:pPr>
    <w:rPr>
      <w:rFonts w:hint="eastAsia" w:ascii="宋体" w:hAnsi="Courier New"/>
      <w:spacing w:val="-4"/>
      <w:sz w:val="18"/>
      <w:szCs w:val="20"/>
    </w:rPr>
  </w:style>
  <w:style w:type="paragraph" w:styleId="8">
    <w:name w:val="Plain Text"/>
    <w:basedOn w:val="1"/>
    <w:next w:val="4"/>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qFormat/>
    <w:uiPriority w:val="39"/>
    <w:pPr>
      <w:spacing w:before="120" w:after="120"/>
      <w:jc w:val="left"/>
    </w:pPr>
    <w:rPr>
      <w:b/>
      <w:bCs/>
      <w:caps/>
      <w:sz w:val="20"/>
      <w:szCs w:val="20"/>
    </w:rPr>
  </w:style>
  <w:style w:type="paragraph" w:styleId="11">
    <w:name w:val="Body Text Indent 3"/>
    <w:basedOn w:val="1"/>
    <w:autoRedefine/>
    <w:qFormat/>
    <w:uiPriority w:val="0"/>
    <w:pPr>
      <w:spacing w:after="120"/>
      <w:ind w:left="420" w:leftChars="200"/>
    </w:pPr>
    <w:rPr>
      <w:rFonts w:ascii="Times New Roman" w:hAnsi="Times New Roman"/>
      <w:kern w:val="0"/>
      <w:sz w:val="16"/>
      <w:szCs w:val="16"/>
    </w:rPr>
  </w:style>
  <w:style w:type="paragraph" w:styleId="12">
    <w:name w:val="toc 2"/>
    <w:basedOn w:val="1"/>
    <w:next w:val="1"/>
    <w:autoRedefine/>
    <w:qFormat/>
    <w:uiPriority w:val="39"/>
    <w:pPr>
      <w:ind w:left="420" w:leftChars="200"/>
    </w:p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5">
    <w:name w:val="Body Text First Indent 2"/>
    <w:basedOn w:val="7"/>
    <w:next w:val="1"/>
    <w:autoRedefine/>
    <w:qFormat/>
    <w:uiPriority w:val="0"/>
    <w:pPr>
      <w:spacing w:line="360" w:lineRule="auto"/>
      <w:ind w:firstLine="0"/>
    </w:pPr>
    <w:rPr>
      <w:rFonts w:hAnsi="宋体"/>
      <w:sz w:val="24"/>
    </w:rPr>
  </w:style>
  <w:style w:type="character" w:styleId="18">
    <w:name w:val="page number"/>
    <w:basedOn w:val="17"/>
    <w:autoRedefine/>
    <w:qFormat/>
    <w:uiPriority w:val="0"/>
  </w:style>
  <w:style w:type="character" w:styleId="19">
    <w:name w:val="Hyperlink"/>
    <w:autoRedefine/>
    <w:qFormat/>
    <w:uiPriority w:val="99"/>
    <w:rPr>
      <w:color w:val="0000FF"/>
      <w:u w:val="single"/>
    </w:rPr>
  </w:style>
  <w:style w:type="paragraph" w:customStyle="1" w:styleId="20">
    <w:name w:val="正文段"/>
    <w:basedOn w:val="1"/>
    <w:autoRedefine/>
    <w:qFormat/>
    <w:uiPriority w:val="0"/>
    <w:pPr>
      <w:widowControl/>
      <w:snapToGrid w:val="0"/>
      <w:spacing w:afterLines="50"/>
      <w:ind w:firstLine="200" w:firstLineChars="200"/>
    </w:pPr>
    <w:rPr>
      <w:kern w:val="0"/>
      <w:sz w:val="24"/>
      <w:szCs w:val="20"/>
    </w:rPr>
  </w:style>
  <w:style w:type="paragraph" w:customStyle="1" w:styleId="21">
    <w:name w:val="Normal_28_0"/>
    <w:autoRedefine/>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2">
    <w:name w:val="p16"/>
    <w:basedOn w:val="1"/>
    <w:autoRedefine/>
    <w:qFormat/>
    <w:uiPriority w:val="0"/>
    <w:pPr>
      <w:widowControl/>
    </w:pPr>
    <w:rPr>
      <w:rFonts w:ascii="宋体" w:hAnsi="宋体" w:cs="宋体"/>
      <w:kern w:val="0"/>
      <w:szCs w:val="21"/>
    </w:rPr>
  </w:style>
  <w:style w:type="paragraph" w:customStyle="1" w:styleId="23">
    <w:name w:val="List Paragraph"/>
    <w:basedOn w:val="1"/>
    <w:autoRedefine/>
    <w:qFormat/>
    <w:uiPriority w:val="34"/>
    <w:pPr>
      <w:ind w:firstLine="420" w:firstLineChars="200"/>
    </w:pPr>
  </w:style>
  <w:style w:type="paragraph" w:customStyle="1" w:styleId="24">
    <w:name w:val="表格文字"/>
    <w:basedOn w:val="7"/>
    <w:next w:val="6"/>
    <w:autoRedefine/>
    <w:qFormat/>
    <w:uiPriority w:val="99"/>
    <w:pPr>
      <w:spacing w:before="25" w:after="25"/>
      <w:jc w:val="left"/>
    </w:pPr>
    <w:rPr>
      <w:bCs/>
      <w:spacing w:val="10"/>
      <w:kern w:val="0"/>
      <w:sz w:val="24"/>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1"/>
    <w:basedOn w:val="1"/>
    <w:next w:val="8"/>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2024-01-23T01:20:00Z</dcterms:created>
  <dc:creator>admin</dc:creator>
  <cp:lastModifiedBy>方梦</cp:lastModifiedBy>
  <dcterms:modified xsi:type="dcterms:W3CDTF">2024-02-02T07:35:30Z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F7FDFFD65771441685DE4161914E9110_12</vt:lpwstr>
  </property>
</Properties>
</file>