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color w:val="auto"/>
          <w:sz w:val="72"/>
          <w:szCs w:val="84"/>
          <w:highlight w:val="none"/>
        </w:rPr>
      </w:pPr>
      <w:r>
        <w:rPr>
          <w:rFonts w:hint="eastAsia" w:ascii="宋体" w:hAnsi="宋体" w:cs="宋体"/>
          <w:color w:val="auto"/>
          <w:sz w:val="72"/>
          <w:szCs w:val="84"/>
          <w:highlight w:val="none"/>
        </w:rPr>
        <w:t>广西国建项目管理有限公司</w:t>
      </w:r>
    </w:p>
    <w:p>
      <w:pPr>
        <w:spacing w:before="156" w:beforeLines="50" w:line="240" w:lineRule="exact"/>
        <w:jc w:val="center"/>
        <w:rPr>
          <w:rFonts w:hint="eastAsia" w:ascii="宋体" w:hAnsi="宋体" w:cs="宋体"/>
          <w:color w:val="auto"/>
          <w:sz w:val="48"/>
          <w:szCs w:val="48"/>
          <w:highlight w:val="none"/>
        </w:rPr>
      </w:pPr>
    </w:p>
    <w:p>
      <w:pPr>
        <w:spacing w:before="156" w:beforeLines="50"/>
        <w:jc w:val="center"/>
        <w:rPr>
          <w:rFonts w:hint="eastAsia" w:ascii="宋体" w:hAnsi="宋体" w:cs="宋体"/>
          <w:color w:val="auto"/>
          <w:sz w:val="72"/>
          <w:szCs w:val="72"/>
          <w:highlight w:val="none"/>
        </w:rPr>
      </w:pPr>
    </w:p>
    <w:p>
      <w:pPr>
        <w:spacing w:before="156" w:beforeLines="50"/>
        <w:jc w:val="center"/>
        <w:rPr>
          <w:rFonts w:hint="eastAsia" w:ascii="宋体" w:hAnsi="宋体" w:cs="宋体"/>
          <w:color w:val="auto"/>
          <w:sz w:val="72"/>
          <w:szCs w:val="72"/>
          <w:highlight w:val="none"/>
        </w:rPr>
      </w:pPr>
      <w:bookmarkStart w:id="103" w:name="_GoBack"/>
      <w:bookmarkEnd w:id="103"/>
      <w:r>
        <w:rPr>
          <w:rFonts w:hint="eastAsia" w:ascii="宋体" w:hAnsi="宋体" w:cs="宋体"/>
          <w:color w:val="auto"/>
          <w:sz w:val="72"/>
          <w:szCs w:val="72"/>
          <w:highlight w:val="none"/>
        </w:rPr>
        <w:t>公开招标采购文件</w:t>
      </w:r>
    </w:p>
    <w:p>
      <w:pPr>
        <w:pStyle w:val="27"/>
        <w:snapToGrid w:val="0"/>
        <w:spacing w:before="120" w:after="120" w:line="360" w:lineRule="auto"/>
        <w:rPr>
          <w:rFonts w:hint="eastAsia" w:hAnsi="宋体" w:cs="宋体"/>
          <w:b/>
          <w:bCs/>
          <w:color w:val="auto"/>
          <w:sz w:val="30"/>
          <w:szCs w:val="30"/>
          <w:highlight w:val="none"/>
        </w:rPr>
      </w:pPr>
    </w:p>
    <w:p>
      <w:pPr>
        <w:jc w:val="center"/>
        <w:rPr>
          <w:rFonts w:hint="eastAsia" w:ascii="宋体" w:hAnsi="宋体" w:cs="宋体"/>
          <w:color w:val="auto"/>
          <w:highlight w:val="none"/>
        </w:rPr>
      </w:pPr>
      <w:r>
        <w:rPr>
          <w:rFonts w:hint="eastAsia" w:ascii="宋体" w:hAnsi="宋体" w:cs="宋体"/>
          <w:color w:val="auto"/>
          <w:highlight w:val="none"/>
        </w:rPr>
        <w:drawing>
          <wp:inline distT="0" distB="0" distL="114300" distR="114300">
            <wp:extent cx="2095500" cy="1599565"/>
            <wp:effectExtent l="0" t="0" r="0" b="63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9"/>
                    <a:stretch>
                      <a:fillRect/>
                    </a:stretch>
                  </pic:blipFill>
                  <pic:spPr>
                    <a:xfrm>
                      <a:off x="0" y="0"/>
                      <a:ext cx="2095500" cy="1599565"/>
                    </a:xfrm>
                    <a:prstGeom prst="rect">
                      <a:avLst/>
                    </a:prstGeom>
                    <a:noFill/>
                    <a:ln>
                      <a:noFill/>
                    </a:ln>
                  </pic:spPr>
                </pic:pic>
              </a:graphicData>
            </a:graphic>
          </wp:inline>
        </w:drawing>
      </w:r>
    </w:p>
    <w:p>
      <w:pPr>
        <w:pStyle w:val="27"/>
        <w:snapToGrid w:val="0"/>
        <w:spacing w:before="120" w:after="120" w:line="800" w:lineRule="exact"/>
        <w:ind w:firstLine="1785" w:firstLineChars="496"/>
        <w:rPr>
          <w:rFonts w:hint="eastAsia" w:hAnsi="宋体" w:cs="宋体"/>
          <w:b/>
          <w:bCs/>
          <w:color w:val="auto"/>
          <w:sz w:val="36"/>
          <w:szCs w:val="36"/>
          <w:highlight w:val="none"/>
        </w:rPr>
      </w:pPr>
    </w:p>
    <w:p>
      <w:pPr>
        <w:pStyle w:val="27"/>
        <w:snapToGrid w:val="0"/>
        <w:spacing w:before="120" w:after="120" w:line="800" w:lineRule="exact"/>
        <w:ind w:firstLine="1785" w:firstLineChars="496"/>
        <w:rPr>
          <w:rFonts w:hint="eastAsia" w:hAnsi="宋体" w:cs="宋体"/>
          <w:b/>
          <w:bCs/>
          <w:color w:val="auto"/>
          <w:sz w:val="36"/>
          <w:szCs w:val="36"/>
          <w:highlight w:val="none"/>
        </w:rPr>
      </w:pPr>
      <w:r>
        <w:rPr>
          <w:rFonts w:hint="eastAsia" w:hAnsi="宋体" w:cs="宋体"/>
          <w:b/>
          <w:bCs/>
          <w:color w:val="auto"/>
          <w:sz w:val="36"/>
          <w:szCs w:val="36"/>
          <w:highlight w:val="none"/>
        </w:rPr>
        <w:t>采购项目编号：GXGJ2024-G0077-S</w:t>
      </w:r>
    </w:p>
    <w:p>
      <w:pPr>
        <w:pBdr>
          <w:bottom w:val="thickThinSmallGap" w:color="auto" w:sz="24" w:space="1"/>
        </w:pBdr>
        <w:snapToGrid w:val="0"/>
        <w:spacing w:before="156" w:beforeLines="50" w:line="800" w:lineRule="exact"/>
        <w:ind w:firstLine="1800" w:firstLineChars="500"/>
        <w:rPr>
          <w:rFonts w:hint="eastAsia" w:ascii="宋体" w:hAnsi="宋体" w:eastAsia="宋体" w:cs="宋体"/>
          <w:b/>
          <w:color w:val="auto"/>
          <w:sz w:val="36"/>
          <w:szCs w:val="36"/>
          <w:highlight w:val="none"/>
          <w:lang w:eastAsia="zh-CN"/>
        </w:rPr>
      </w:pPr>
      <w:r>
        <w:rPr>
          <w:rFonts w:hint="eastAsia" w:ascii="宋体" w:hAnsi="宋体" w:cs="宋体"/>
          <w:b/>
          <w:color w:val="auto"/>
          <w:sz w:val="36"/>
          <w:szCs w:val="36"/>
          <w:highlight w:val="none"/>
        </w:rPr>
        <w:t>采购项目名称：</w:t>
      </w:r>
      <w:r>
        <w:rPr>
          <w:rFonts w:hint="eastAsia" w:ascii="宋体" w:hAnsi="宋体" w:cs="宋体"/>
          <w:b/>
          <w:color w:val="auto"/>
          <w:sz w:val="36"/>
          <w:szCs w:val="36"/>
          <w:highlight w:val="none"/>
          <w:lang w:val="en-US" w:eastAsia="zh-CN"/>
        </w:rPr>
        <w:t>南宁金融投资集团有限责任公司</w:t>
      </w:r>
    </w:p>
    <w:p>
      <w:pPr>
        <w:pBdr>
          <w:bottom w:val="thickThinSmallGap" w:color="auto" w:sz="24" w:space="1"/>
        </w:pBdr>
        <w:snapToGrid w:val="0"/>
        <w:spacing w:before="156" w:beforeLines="50" w:line="600" w:lineRule="exact"/>
        <w:ind w:left="0" w:leftChars="0" w:firstLine="4320" w:firstLineChars="1200"/>
        <w:rPr>
          <w:rFonts w:hint="eastAsia" w:ascii="宋体" w:hAnsi="宋体" w:cs="宋体"/>
          <w:b/>
          <w:color w:val="auto"/>
          <w:sz w:val="36"/>
          <w:szCs w:val="36"/>
          <w:highlight w:val="none"/>
        </w:rPr>
      </w:pPr>
      <w:r>
        <w:rPr>
          <w:rFonts w:hint="eastAsia" w:ascii="宋体" w:hAnsi="宋体" w:cs="宋体"/>
          <w:b/>
          <w:color w:val="auto"/>
          <w:sz w:val="36"/>
          <w:szCs w:val="36"/>
          <w:highlight w:val="none"/>
        </w:rPr>
        <w:t>内网网络环境改造服务项目</w:t>
      </w:r>
    </w:p>
    <w:p>
      <w:pPr>
        <w:pBdr>
          <w:bottom w:val="thickThinSmallGap" w:color="auto" w:sz="24" w:space="1"/>
        </w:pBdr>
        <w:snapToGrid w:val="0"/>
        <w:spacing w:before="156" w:beforeLines="50" w:line="600" w:lineRule="exact"/>
        <w:rPr>
          <w:rFonts w:hint="eastAsia" w:ascii="宋体" w:hAnsi="宋体" w:cs="宋体"/>
          <w:b/>
          <w:color w:val="auto"/>
          <w:sz w:val="36"/>
          <w:szCs w:val="36"/>
          <w:highlight w:val="none"/>
        </w:rPr>
      </w:pPr>
    </w:p>
    <w:p>
      <w:pPr>
        <w:snapToGrid w:val="0"/>
        <w:spacing w:before="156" w:beforeLines="50" w:line="600" w:lineRule="exact"/>
        <w:ind w:firstLine="2100" w:firstLineChars="700"/>
        <w:rPr>
          <w:rFonts w:hint="eastAsia" w:ascii="宋体" w:hAnsi="宋体" w:cs="宋体"/>
          <w:b/>
          <w:color w:val="auto"/>
          <w:sz w:val="30"/>
          <w:szCs w:val="72"/>
          <w:highlight w:val="none"/>
        </w:rPr>
      </w:pPr>
      <w:r>
        <w:rPr>
          <w:rFonts w:hint="eastAsia" w:ascii="宋体" w:hAnsi="宋体" w:cs="宋体"/>
          <w:b/>
          <w:color w:val="auto"/>
          <w:sz w:val="30"/>
          <w:szCs w:val="72"/>
          <w:highlight w:val="none"/>
        </w:rPr>
        <w:t>采   购   人：南宁金融投资集团有限责任公司</w:t>
      </w:r>
    </w:p>
    <w:p>
      <w:pPr>
        <w:snapToGrid w:val="0"/>
        <w:spacing w:before="156" w:beforeLines="50" w:line="600" w:lineRule="exact"/>
        <w:ind w:firstLine="2100" w:firstLineChars="700"/>
        <w:jc w:val="left"/>
        <w:rPr>
          <w:rFonts w:hint="eastAsia" w:ascii="宋体" w:hAnsi="宋体" w:cs="宋体"/>
          <w:b/>
          <w:color w:val="auto"/>
          <w:sz w:val="30"/>
          <w:szCs w:val="72"/>
          <w:highlight w:val="none"/>
        </w:rPr>
      </w:pPr>
      <w:r>
        <w:rPr>
          <w:rFonts w:hint="eastAsia" w:ascii="宋体" w:hAnsi="宋体" w:cs="宋体"/>
          <w:b/>
          <w:color w:val="auto"/>
          <w:sz w:val="30"/>
          <w:szCs w:val="72"/>
          <w:highlight w:val="none"/>
        </w:rPr>
        <w:t>采购代理机构：广西国建项目管理有限公司</w:t>
      </w:r>
    </w:p>
    <w:p>
      <w:pPr>
        <w:snapToGrid w:val="0"/>
        <w:spacing w:before="156" w:beforeLines="50" w:line="600" w:lineRule="exact"/>
        <w:jc w:val="center"/>
        <w:rPr>
          <w:rFonts w:hint="eastAsia" w:ascii="宋体" w:hAnsi="宋体" w:cs="宋体"/>
          <w:b/>
          <w:color w:val="auto"/>
          <w:sz w:val="30"/>
          <w:szCs w:val="72"/>
          <w:highlight w:val="none"/>
        </w:rPr>
        <w:sectPr>
          <w:footerReference r:id="rId5" w:type="first"/>
          <w:headerReference r:id="rId3" w:type="default"/>
          <w:footerReference r:id="rId4" w:type="even"/>
          <w:pgSz w:w="11906" w:h="16838"/>
          <w:pgMar w:top="1134" w:right="1134" w:bottom="1134" w:left="1134" w:header="851" w:footer="992" w:gutter="0"/>
          <w:cols w:space="720" w:num="1"/>
          <w:docGrid w:type="linesAndChars" w:linePitch="312" w:charSpace="0"/>
        </w:sectPr>
      </w:pPr>
      <w:r>
        <w:rPr>
          <w:rFonts w:hint="eastAsia" w:ascii="宋体" w:hAnsi="宋体" w:cs="宋体"/>
          <w:b/>
          <w:color w:val="auto"/>
          <w:sz w:val="30"/>
          <w:szCs w:val="72"/>
          <w:highlight w:val="none"/>
        </w:rPr>
        <w:t xml:space="preserve"> 2024 年 0</w:t>
      </w:r>
      <w:r>
        <w:rPr>
          <w:rFonts w:hint="eastAsia" w:ascii="宋体" w:hAnsi="宋体" w:cs="宋体"/>
          <w:b/>
          <w:color w:val="auto"/>
          <w:sz w:val="30"/>
          <w:szCs w:val="72"/>
          <w:highlight w:val="none"/>
          <w:lang w:val="en-US" w:eastAsia="zh-CN"/>
        </w:rPr>
        <w:t>6</w:t>
      </w:r>
      <w:r>
        <w:rPr>
          <w:rFonts w:hint="eastAsia" w:ascii="宋体" w:hAnsi="宋体" w:cs="宋体"/>
          <w:b/>
          <w:color w:val="auto"/>
          <w:sz w:val="30"/>
          <w:szCs w:val="72"/>
          <w:highlight w:val="none"/>
        </w:rPr>
        <w:t xml:space="preserve"> 月</w:t>
      </w:r>
    </w:p>
    <w:p>
      <w:pPr>
        <w:jc w:val="center"/>
        <w:rPr>
          <w:rFonts w:hint="eastAsia" w:ascii="宋体" w:hAnsi="宋体" w:cs="宋体"/>
          <w:color w:val="auto"/>
          <w:sz w:val="44"/>
          <w:szCs w:val="44"/>
          <w:highlight w:val="none"/>
        </w:rPr>
      </w:pPr>
    </w:p>
    <w:p>
      <w:pPr>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目  录</w:t>
      </w:r>
    </w:p>
    <w:p>
      <w:pPr>
        <w:rPr>
          <w:rFonts w:hint="eastAsia" w:ascii="宋体" w:hAnsi="宋体" w:cs="宋体"/>
          <w:color w:val="auto"/>
          <w:highlight w:val="none"/>
        </w:rPr>
      </w:pPr>
    </w:p>
    <w:p>
      <w:pPr>
        <w:pStyle w:val="35"/>
        <w:tabs>
          <w:tab w:val="right" w:leader="dot" w:pos="9639"/>
          <w:tab w:val="clear" w:pos="8296"/>
          <w:tab w:val="clear" w:pos="8398"/>
        </w:tabs>
        <w:spacing w:line="600" w:lineRule="exact"/>
        <w:ind w:firstLine="0" w:firstLineChars="0"/>
        <w:rPr>
          <w:rFonts w:hint="eastAsia" w:ascii="宋体" w:hAnsi="宋体" w:eastAsia="宋体" w:cs="宋体"/>
          <w:bCs w:val="0"/>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TOC \o "1-3" \h \z \u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fldChar w:fldCharType="begin"/>
      </w:r>
      <w:r>
        <w:rPr>
          <w:rStyle w:val="55"/>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instrText xml:space="preserve">HYPERLINK \l "_Toc476436431"</w:instrText>
      </w:r>
      <w:r>
        <w:rPr>
          <w:rStyle w:val="55"/>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公开招标公告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_Toc476436431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35"/>
        <w:tabs>
          <w:tab w:val="right" w:leader="dot" w:pos="9639"/>
          <w:tab w:val="clear" w:pos="8296"/>
          <w:tab w:val="clear" w:pos="8398"/>
        </w:tabs>
        <w:spacing w:line="600" w:lineRule="exact"/>
        <w:ind w:firstLine="0" w:firstLineChars="0"/>
        <w:rPr>
          <w:rFonts w:hint="eastAsia" w:ascii="宋体" w:hAnsi="宋体" w:eastAsia="宋体" w:cs="宋体"/>
          <w:bCs w:val="0"/>
          <w:color w:val="auto"/>
          <w:sz w:val="28"/>
          <w:szCs w:val="28"/>
          <w:highlight w:val="none"/>
        </w:rPr>
      </w:pPr>
      <w:r>
        <w:rPr>
          <w:rFonts w:hint="eastAsia" w:ascii="宋体" w:hAnsi="宋体" w:eastAsia="宋体" w:cs="宋体"/>
          <w:color w:val="auto"/>
          <w:sz w:val="28"/>
          <w:szCs w:val="28"/>
          <w:highlight w:val="none"/>
        </w:rPr>
        <w:fldChar w:fldCharType="begin"/>
      </w:r>
      <w:r>
        <w:rPr>
          <w:rStyle w:val="55"/>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instrText xml:space="preserve">HYPERLINK \l "_Toc476436432"</w:instrText>
      </w:r>
      <w:r>
        <w:rPr>
          <w:rStyle w:val="55"/>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招标项目采购需求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_Toc476436432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35"/>
        <w:tabs>
          <w:tab w:val="right" w:leader="dot" w:pos="9639"/>
          <w:tab w:val="clear" w:pos="8296"/>
          <w:tab w:val="clear" w:pos="8398"/>
        </w:tabs>
        <w:spacing w:line="600" w:lineRule="exact"/>
        <w:ind w:firstLine="0" w:firstLineChars="0"/>
        <w:rPr>
          <w:rFonts w:hint="eastAsia" w:ascii="宋体" w:hAnsi="宋体" w:eastAsia="宋体" w:cs="宋体"/>
          <w:bCs w:val="0"/>
          <w:color w:val="auto"/>
          <w:sz w:val="28"/>
          <w:szCs w:val="28"/>
          <w:highlight w:val="none"/>
        </w:rPr>
      </w:pPr>
      <w:r>
        <w:rPr>
          <w:rFonts w:hint="eastAsia" w:ascii="宋体" w:hAnsi="宋体" w:eastAsia="宋体" w:cs="宋体"/>
          <w:color w:val="auto"/>
          <w:sz w:val="28"/>
          <w:szCs w:val="28"/>
          <w:highlight w:val="none"/>
        </w:rPr>
        <w:fldChar w:fldCharType="begin"/>
      </w:r>
      <w:r>
        <w:rPr>
          <w:rStyle w:val="55"/>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instrText xml:space="preserve">HYPERLINK \l "_Toc476436433"</w:instrText>
      </w:r>
      <w:r>
        <w:rPr>
          <w:rStyle w:val="55"/>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投标</w:t>
      </w:r>
      <w:bookmarkStart w:id="0" w:name="_Hlt489368815"/>
      <w:bookmarkStart w:id="1" w:name="_Hlt482277892"/>
      <w:bookmarkStart w:id="2" w:name="_Hlt489368816"/>
      <w:r>
        <w:rPr>
          <w:rFonts w:hint="eastAsia" w:ascii="宋体" w:hAnsi="宋体" w:eastAsia="宋体" w:cs="宋体"/>
          <w:color w:val="auto"/>
          <w:sz w:val="28"/>
          <w:szCs w:val="28"/>
          <w:highlight w:val="none"/>
        </w:rPr>
        <w:t>人</w:t>
      </w:r>
      <w:bookmarkEnd w:id="0"/>
      <w:bookmarkEnd w:id="1"/>
      <w:bookmarkEnd w:id="2"/>
      <w:r>
        <w:rPr>
          <w:rFonts w:hint="eastAsia" w:ascii="宋体" w:hAnsi="宋体" w:eastAsia="宋体" w:cs="宋体"/>
          <w:color w:val="auto"/>
          <w:sz w:val="28"/>
          <w:szCs w:val="28"/>
          <w:highlight w:val="none"/>
        </w:rPr>
        <w:t>须知</w:t>
      </w:r>
      <w:bookmarkStart w:id="3" w:name="_Hlt16003907"/>
      <w:bookmarkStart w:id="4" w:name="_Hlt16003906"/>
      <w:r>
        <w:rPr>
          <w:rFonts w:hint="eastAsia" w:ascii="宋体" w:hAnsi="宋体" w:eastAsia="宋体" w:cs="宋体"/>
          <w:color w:val="auto"/>
          <w:sz w:val="28"/>
          <w:szCs w:val="28"/>
          <w:highlight w:val="none"/>
        </w:rPr>
        <w:tab/>
      </w:r>
      <w:bookmarkEnd w:id="3"/>
      <w:bookmarkEnd w:id="4"/>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_Toc476436433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35"/>
        <w:tabs>
          <w:tab w:val="right" w:leader="dot" w:pos="9639"/>
          <w:tab w:val="clear" w:pos="8296"/>
          <w:tab w:val="clear" w:pos="8398"/>
        </w:tabs>
        <w:spacing w:line="600" w:lineRule="exact"/>
        <w:ind w:firstLine="0" w:firstLineChars="0"/>
        <w:rPr>
          <w:rFonts w:hint="eastAsia" w:ascii="宋体" w:hAnsi="宋体" w:eastAsia="宋体" w:cs="宋体"/>
          <w:bCs w:val="0"/>
          <w:color w:val="auto"/>
          <w:sz w:val="28"/>
          <w:szCs w:val="28"/>
          <w:highlight w:val="none"/>
        </w:rPr>
      </w:pPr>
      <w:r>
        <w:rPr>
          <w:rFonts w:hint="eastAsia" w:ascii="宋体" w:hAnsi="宋体" w:eastAsia="宋体" w:cs="宋体"/>
          <w:color w:val="auto"/>
          <w:sz w:val="28"/>
          <w:szCs w:val="28"/>
          <w:highlight w:val="none"/>
        </w:rPr>
        <w:fldChar w:fldCharType="begin"/>
      </w:r>
      <w:r>
        <w:rPr>
          <w:rStyle w:val="55"/>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instrText xml:space="preserve">HYPERLINK \l "_Toc476436434"</w:instrText>
      </w:r>
      <w:r>
        <w:rPr>
          <w:rStyle w:val="55"/>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第四章  评标方法及</w:t>
      </w:r>
      <w:bookmarkStart w:id="5" w:name="_Hlt476529841"/>
      <w:bookmarkStart w:id="6" w:name="_Hlt476529840"/>
      <w:r>
        <w:rPr>
          <w:rFonts w:hint="eastAsia" w:ascii="宋体" w:hAnsi="宋体" w:eastAsia="宋体" w:cs="宋体"/>
          <w:color w:val="auto"/>
          <w:sz w:val="28"/>
          <w:szCs w:val="28"/>
          <w:highlight w:val="none"/>
        </w:rPr>
        <w:t>评</w:t>
      </w:r>
      <w:bookmarkEnd w:id="5"/>
      <w:bookmarkEnd w:id="6"/>
      <w:r>
        <w:rPr>
          <w:rFonts w:hint="eastAsia" w:ascii="宋体" w:hAnsi="宋体" w:eastAsia="宋体" w:cs="宋体"/>
          <w:color w:val="auto"/>
          <w:sz w:val="28"/>
          <w:szCs w:val="28"/>
          <w:highlight w:val="none"/>
        </w:rPr>
        <w:t>分标准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_Toc476436434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35"/>
        <w:tabs>
          <w:tab w:val="right" w:leader="dot" w:pos="9639"/>
          <w:tab w:val="clear" w:pos="8296"/>
          <w:tab w:val="clear" w:pos="8398"/>
        </w:tabs>
        <w:spacing w:line="600" w:lineRule="exact"/>
        <w:ind w:firstLine="0" w:firstLineChars="0"/>
        <w:rPr>
          <w:rFonts w:hint="eastAsia" w:ascii="宋体" w:hAnsi="宋体" w:eastAsia="宋体" w:cs="宋体"/>
          <w:bCs w:val="0"/>
          <w:color w:val="auto"/>
          <w:sz w:val="28"/>
          <w:szCs w:val="28"/>
          <w:highlight w:val="none"/>
        </w:rPr>
      </w:pPr>
      <w:r>
        <w:rPr>
          <w:rFonts w:hint="eastAsia" w:ascii="宋体" w:hAnsi="宋体" w:eastAsia="宋体" w:cs="宋体"/>
          <w:color w:val="auto"/>
          <w:sz w:val="28"/>
          <w:szCs w:val="28"/>
          <w:highlight w:val="none"/>
        </w:rPr>
        <w:fldChar w:fldCharType="begin"/>
      </w:r>
      <w:r>
        <w:rPr>
          <w:rStyle w:val="55"/>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instrText xml:space="preserve">HYPERLINK \l "_Toc476436435"</w:instrText>
      </w:r>
      <w:r>
        <w:rPr>
          <w:rStyle w:val="55"/>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  合同</w:t>
      </w:r>
      <w:bookmarkStart w:id="7" w:name="_Hlt141796400"/>
      <w:r>
        <w:rPr>
          <w:rFonts w:hint="eastAsia" w:ascii="宋体" w:hAnsi="宋体" w:eastAsia="宋体" w:cs="宋体"/>
          <w:color w:val="auto"/>
          <w:sz w:val="28"/>
          <w:szCs w:val="28"/>
          <w:highlight w:val="none"/>
        </w:rPr>
        <w:t>主</w:t>
      </w:r>
      <w:bookmarkEnd w:id="7"/>
      <w:r>
        <w:rPr>
          <w:rFonts w:hint="eastAsia" w:ascii="宋体" w:hAnsi="宋体" w:eastAsia="宋体" w:cs="宋体"/>
          <w:color w:val="auto"/>
          <w:sz w:val="28"/>
          <w:szCs w:val="28"/>
          <w:highlight w:val="none"/>
        </w:rPr>
        <w:t>要条款</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_Toc476436435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35"/>
        <w:tabs>
          <w:tab w:val="right" w:leader="dot" w:pos="9639"/>
          <w:tab w:val="clear" w:pos="8296"/>
          <w:tab w:val="clear" w:pos="8398"/>
        </w:tabs>
        <w:spacing w:line="600" w:lineRule="exact"/>
        <w:ind w:firstLine="0" w:firstLineChars="0"/>
        <w:rPr>
          <w:rFonts w:hint="eastAsia" w:ascii="宋体" w:hAnsi="宋体" w:eastAsia="宋体" w:cs="宋体"/>
          <w:bCs w:val="0"/>
          <w:color w:val="auto"/>
          <w:sz w:val="28"/>
          <w:szCs w:val="28"/>
          <w:highlight w:val="none"/>
        </w:rPr>
      </w:pPr>
      <w:r>
        <w:rPr>
          <w:rFonts w:hint="eastAsia" w:ascii="宋体" w:hAnsi="宋体" w:eastAsia="宋体" w:cs="宋体"/>
          <w:color w:val="auto"/>
          <w:sz w:val="28"/>
          <w:szCs w:val="28"/>
          <w:highlight w:val="none"/>
        </w:rPr>
        <w:fldChar w:fldCharType="begin"/>
      </w:r>
      <w:r>
        <w:rPr>
          <w:rStyle w:val="55"/>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instrText xml:space="preserve">HYPERLINK \l "_Toc476436436"</w:instrText>
      </w:r>
      <w:r>
        <w:rPr>
          <w:rStyle w:val="55"/>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第六章　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_Toc476436436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spacing w:line="600" w:lineRule="exact"/>
        <w:rPr>
          <w:rFonts w:hint="eastAsia" w:ascii="宋体" w:hAnsi="宋体" w:cs="宋体"/>
          <w:color w:val="auto"/>
          <w:highlight w:val="none"/>
        </w:rPr>
      </w:pPr>
      <w:r>
        <w:rPr>
          <w:rFonts w:hint="eastAsia" w:ascii="宋体" w:hAnsi="宋体" w:cs="宋体"/>
          <w:color w:val="auto"/>
          <w:highlight w:val="none"/>
        </w:rPr>
        <w:fldChar w:fldCharType="end"/>
      </w:r>
    </w:p>
    <w:p>
      <w:pPr>
        <w:rPr>
          <w:rFonts w:hint="eastAsia" w:ascii="宋体" w:hAnsi="宋体" w:cs="宋体"/>
          <w:color w:val="auto"/>
          <w:highlight w:val="none"/>
        </w:rPr>
      </w:pPr>
    </w:p>
    <w:p>
      <w:pPr>
        <w:rPr>
          <w:rFonts w:hint="eastAsia" w:ascii="宋体" w:hAnsi="宋体" w:cs="宋体"/>
          <w:color w:val="auto"/>
          <w:highlight w:val="none"/>
        </w:rPr>
      </w:pPr>
    </w:p>
    <w:p>
      <w:pPr>
        <w:spacing w:line="400" w:lineRule="exact"/>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pStyle w:val="47"/>
        <w:rPr>
          <w:rFonts w:hint="eastAsia" w:ascii="宋体" w:hAnsi="宋体" w:cs="宋体"/>
          <w:color w:val="auto"/>
          <w:sz w:val="44"/>
          <w:szCs w:val="44"/>
          <w:highlight w:val="none"/>
        </w:rPr>
      </w:pPr>
      <w:bookmarkStart w:id="8" w:name="_Toc476436172"/>
      <w:bookmarkStart w:id="9" w:name="_Toc476436431"/>
      <w:r>
        <w:rPr>
          <w:rFonts w:hint="eastAsia" w:ascii="宋体" w:hAnsi="宋体" w:cs="宋体"/>
          <w:color w:val="auto"/>
          <w:sz w:val="44"/>
          <w:szCs w:val="44"/>
          <w:highlight w:val="none"/>
        </w:rPr>
        <w:t>第一章  公开招标公告</w:t>
      </w:r>
      <w:bookmarkEnd w:id="8"/>
      <w:bookmarkEnd w:id="9"/>
    </w:p>
    <w:p>
      <w:pPr>
        <w:rPr>
          <w:rFonts w:hint="eastAsia" w:ascii="宋体" w:hAnsi="宋体" w:cs="宋体"/>
          <w:color w:val="auto"/>
          <w:highlight w:val="none"/>
        </w:rPr>
      </w:pPr>
    </w:p>
    <w:p>
      <w:pPr>
        <w:rPr>
          <w:rFonts w:hint="eastAsia" w:ascii="宋体" w:hAnsi="宋体" w:cs="宋体"/>
          <w:color w:val="auto"/>
          <w:highlight w:val="none"/>
        </w:rPr>
      </w:pPr>
    </w:p>
    <w:p>
      <w:pPr>
        <w:jc w:val="center"/>
        <w:rPr>
          <w:rFonts w:hint="eastAsia" w:ascii="宋体" w:hAnsi="宋体" w:cs="宋体"/>
          <w:color w:val="auto"/>
          <w:highlight w:val="none"/>
        </w:rPr>
      </w:pPr>
      <w:r>
        <w:rPr>
          <w:rFonts w:hint="eastAsia" w:ascii="宋体" w:hAnsi="宋体" w:cs="宋体"/>
          <w:color w:val="auto"/>
          <w:highlight w:val="none"/>
        </w:rPr>
        <w:br w:type="page"/>
      </w:r>
    </w:p>
    <w:p>
      <w:pPr>
        <w:pStyle w:val="2"/>
        <w:widowControl/>
        <w:tabs>
          <w:tab w:val="left" w:pos="0"/>
          <w:tab w:val="left" w:pos="3165"/>
          <w:tab w:val="center" w:pos="4153"/>
        </w:tabs>
        <w:autoSpaceDE w:val="0"/>
        <w:autoSpaceDN w:val="0"/>
        <w:adjustRightInd w:val="0"/>
        <w:spacing w:before="0" w:after="0" w:line="360" w:lineRule="auto"/>
        <w:jc w:val="center"/>
        <w:rPr>
          <w:rFonts w:hint="eastAsia" w:ascii="宋体" w:hAnsi="宋体" w:cs="宋体"/>
          <w:color w:val="auto"/>
          <w:sz w:val="40"/>
          <w:szCs w:val="40"/>
          <w:highlight w:val="none"/>
        </w:rPr>
      </w:pPr>
      <w:bookmarkStart w:id="10" w:name="_Toc35393789"/>
      <w:bookmarkStart w:id="11" w:name="_Toc28359001"/>
      <w:r>
        <w:rPr>
          <w:rFonts w:hint="eastAsia" w:ascii="宋体" w:hAnsi="宋体" w:cs="宋体"/>
          <w:color w:val="auto"/>
          <w:sz w:val="40"/>
          <w:szCs w:val="40"/>
          <w:highlight w:val="none"/>
        </w:rPr>
        <w:t>广西国建项目管理有限公司关于</w:t>
      </w:r>
    </w:p>
    <w:p>
      <w:pPr>
        <w:pStyle w:val="2"/>
        <w:widowControl/>
        <w:tabs>
          <w:tab w:val="left" w:pos="0"/>
          <w:tab w:val="left" w:pos="3165"/>
          <w:tab w:val="center" w:pos="4153"/>
        </w:tabs>
        <w:autoSpaceDE w:val="0"/>
        <w:autoSpaceDN w:val="0"/>
        <w:adjustRightInd w:val="0"/>
        <w:spacing w:before="0" w:after="0" w:line="360" w:lineRule="auto"/>
        <w:jc w:val="center"/>
        <w:rPr>
          <w:rFonts w:hint="eastAsia" w:ascii="宋体" w:hAnsi="宋体" w:cs="宋体"/>
          <w:color w:val="auto"/>
          <w:sz w:val="40"/>
          <w:szCs w:val="40"/>
          <w:highlight w:val="none"/>
        </w:rPr>
      </w:pPr>
      <w:r>
        <w:rPr>
          <w:rFonts w:hint="eastAsia" w:ascii="宋体" w:hAnsi="宋体" w:cs="宋体"/>
          <w:color w:val="auto"/>
          <w:sz w:val="40"/>
          <w:szCs w:val="40"/>
          <w:highlight w:val="none"/>
        </w:rPr>
        <w:t>南宁金融投资集团有限责任公司</w:t>
      </w:r>
      <w:r>
        <w:rPr>
          <w:rFonts w:hint="eastAsia" w:ascii="宋体" w:hAnsi="宋体" w:cs="宋体"/>
          <w:color w:val="auto"/>
          <w:sz w:val="40"/>
          <w:szCs w:val="40"/>
          <w:highlight w:val="none"/>
          <w:lang w:eastAsia="zh-CN"/>
        </w:rPr>
        <w:t>内网网络环境改造服务项目</w:t>
      </w:r>
      <w:r>
        <w:rPr>
          <w:rFonts w:hint="eastAsia" w:ascii="宋体" w:hAnsi="宋体" w:cs="宋体"/>
          <w:color w:val="auto"/>
          <w:sz w:val="40"/>
          <w:szCs w:val="40"/>
          <w:highlight w:val="none"/>
        </w:rPr>
        <w:t>（GXGJ2024-G0077-S）招标公告</w:t>
      </w:r>
      <w:bookmarkEnd w:id="10"/>
      <w:bookmarkEnd w:id="11"/>
    </w:p>
    <w:p>
      <w:pPr>
        <w:pBdr>
          <w:top w:val="single" w:color="auto" w:sz="4" w:space="1"/>
          <w:left w:val="single" w:color="auto" w:sz="4" w:space="4"/>
          <w:bottom w:val="single" w:color="auto" w:sz="4" w:space="1"/>
          <w:right w:val="single" w:color="auto" w:sz="4" w:space="4"/>
        </w:pBd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项目概况</w:t>
      </w:r>
    </w:p>
    <w:p>
      <w:pPr>
        <w:pBdr>
          <w:top w:val="single" w:color="auto" w:sz="4" w:space="1"/>
          <w:left w:val="single" w:color="auto" w:sz="4" w:space="4"/>
          <w:bottom w:val="single" w:color="auto" w:sz="4" w:space="1"/>
          <w:right w:val="single" w:color="auto" w:sz="4" w:space="4"/>
        </w:pBd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u w:val="single"/>
          <w:lang w:eastAsia="zh-CN" w:bidi="ar"/>
        </w:rPr>
        <w:t>南宁金融投资集团有限责任公司内网网络环境改造服务项目</w:t>
      </w:r>
      <w:r>
        <w:rPr>
          <w:rFonts w:hint="eastAsia" w:ascii="宋体" w:hAnsi="宋体" w:cs="宋体"/>
          <w:color w:val="auto"/>
          <w:szCs w:val="21"/>
          <w:highlight w:val="none"/>
          <w:u w:val="single"/>
          <w:lang w:bidi="ar"/>
        </w:rPr>
        <w:t>)</w:t>
      </w:r>
      <w:r>
        <w:rPr>
          <w:rFonts w:hint="eastAsia" w:ascii="宋体" w:hAnsi="宋体" w:cs="宋体"/>
          <w:color w:val="auto"/>
          <w:szCs w:val="21"/>
          <w:highlight w:val="none"/>
          <w:lang w:bidi="ar"/>
        </w:rPr>
        <w:t>的潜在投标人应在</w:t>
      </w:r>
      <w:r>
        <w:rPr>
          <w:rFonts w:hint="eastAsia" w:ascii="宋体" w:hAnsi="宋体" w:cs="宋体"/>
          <w:color w:val="auto"/>
          <w:szCs w:val="21"/>
          <w:highlight w:val="none"/>
          <w:u w:val="single"/>
          <w:lang w:bidi="ar"/>
        </w:rPr>
        <w:t>广西国建项目管理有限公司（广西南宁市白沙大道53号松宇时代17楼）</w:t>
      </w:r>
      <w:r>
        <w:rPr>
          <w:rFonts w:hint="eastAsia" w:ascii="宋体" w:hAnsi="宋体" w:cs="宋体"/>
          <w:color w:val="auto"/>
          <w:szCs w:val="21"/>
          <w:highlight w:val="none"/>
          <w:lang w:bidi="ar"/>
        </w:rPr>
        <w:t>获取招标文件，并于</w:t>
      </w:r>
      <w:r>
        <w:rPr>
          <w:rFonts w:hint="eastAsia" w:ascii="宋体" w:hAnsi="宋体" w:cs="宋体"/>
          <w:color w:val="auto"/>
          <w:szCs w:val="21"/>
          <w:highlight w:val="none"/>
          <w:u w:val="single"/>
          <w:lang w:bidi="ar"/>
        </w:rPr>
        <w:t xml:space="preserve"> 2024 </w:t>
      </w:r>
      <w:r>
        <w:rPr>
          <w:rFonts w:hint="eastAsia" w:ascii="宋体" w:hAnsi="宋体" w:cs="宋体"/>
          <w:bCs/>
          <w:color w:val="auto"/>
          <w:szCs w:val="21"/>
          <w:highlight w:val="none"/>
          <w:u w:val="single"/>
          <w:lang w:bidi="ar"/>
        </w:rPr>
        <w:t xml:space="preserve">年 </w:t>
      </w:r>
      <w:r>
        <w:rPr>
          <w:rFonts w:hint="eastAsia" w:ascii="宋体" w:hAnsi="宋体" w:cs="宋体"/>
          <w:bCs/>
          <w:color w:val="auto"/>
          <w:szCs w:val="21"/>
          <w:highlight w:val="none"/>
          <w:u w:val="single"/>
          <w:lang w:val="en-US" w:eastAsia="zh-CN" w:bidi="ar"/>
        </w:rPr>
        <w:t>06</w:t>
      </w:r>
      <w:r>
        <w:rPr>
          <w:rFonts w:hint="eastAsia" w:ascii="宋体" w:hAnsi="宋体" w:cs="宋体"/>
          <w:bCs/>
          <w:color w:val="auto"/>
          <w:szCs w:val="21"/>
          <w:highlight w:val="none"/>
          <w:u w:val="single"/>
          <w:lang w:bidi="ar"/>
        </w:rPr>
        <w:t xml:space="preserve"> 月 </w:t>
      </w:r>
      <w:r>
        <w:rPr>
          <w:rFonts w:hint="eastAsia" w:ascii="宋体" w:hAnsi="宋体" w:cs="宋体"/>
          <w:bCs/>
          <w:color w:val="auto"/>
          <w:szCs w:val="21"/>
          <w:highlight w:val="none"/>
          <w:u w:val="single"/>
          <w:lang w:val="en-US" w:eastAsia="zh-CN" w:bidi="ar"/>
        </w:rPr>
        <w:t>27</w:t>
      </w:r>
      <w:r>
        <w:rPr>
          <w:rFonts w:hint="eastAsia" w:ascii="宋体" w:hAnsi="宋体" w:cs="宋体"/>
          <w:bCs/>
          <w:color w:val="auto"/>
          <w:szCs w:val="21"/>
          <w:highlight w:val="none"/>
          <w:u w:val="single"/>
          <w:lang w:bidi="ar"/>
        </w:rPr>
        <w:t xml:space="preserve"> 日 </w:t>
      </w:r>
      <w:r>
        <w:rPr>
          <w:rFonts w:hint="eastAsia" w:ascii="宋体" w:hAnsi="宋体" w:cs="宋体"/>
          <w:bCs/>
          <w:color w:val="auto"/>
          <w:szCs w:val="21"/>
          <w:highlight w:val="none"/>
          <w:u w:val="single"/>
          <w:lang w:val="en-US" w:eastAsia="zh-CN" w:bidi="ar"/>
        </w:rPr>
        <w:t>09</w:t>
      </w:r>
      <w:r>
        <w:rPr>
          <w:rFonts w:hint="eastAsia" w:ascii="宋体" w:hAnsi="宋体" w:cs="宋体"/>
          <w:bCs/>
          <w:color w:val="auto"/>
          <w:szCs w:val="21"/>
          <w:highlight w:val="none"/>
          <w:u w:val="single"/>
          <w:lang w:bidi="ar"/>
        </w:rPr>
        <w:t xml:space="preserve"> 点 </w:t>
      </w:r>
      <w:r>
        <w:rPr>
          <w:rFonts w:hint="eastAsia" w:ascii="宋体" w:hAnsi="宋体" w:cs="宋体"/>
          <w:bCs/>
          <w:color w:val="auto"/>
          <w:szCs w:val="21"/>
          <w:highlight w:val="none"/>
          <w:u w:val="single"/>
          <w:lang w:val="en-US" w:eastAsia="zh-CN" w:bidi="ar"/>
        </w:rPr>
        <w:t>30</w:t>
      </w:r>
      <w:r>
        <w:rPr>
          <w:rFonts w:hint="eastAsia" w:ascii="宋体" w:hAnsi="宋体" w:cs="宋体"/>
          <w:bCs/>
          <w:color w:val="auto"/>
          <w:szCs w:val="21"/>
          <w:highlight w:val="none"/>
          <w:u w:val="single"/>
          <w:lang w:bidi="ar"/>
        </w:rPr>
        <w:t xml:space="preserve"> 分</w:t>
      </w:r>
      <w:r>
        <w:rPr>
          <w:rFonts w:hint="eastAsia" w:ascii="宋体" w:hAnsi="宋体" w:cs="宋体"/>
          <w:bCs/>
          <w:color w:val="auto"/>
          <w:szCs w:val="21"/>
          <w:highlight w:val="none"/>
          <w:lang w:bidi="ar"/>
        </w:rPr>
        <w:t>（北京时间）前递交投标文件</w:t>
      </w:r>
      <w:r>
        <w:rPr>
          <w:rFonts w:hint="eastAsia" w:ascii="宋体" w:hAnsi="宋体" w:cs="宋体"/>
          <w:color w:val="auto"/>
          <w:szCs w:val="21"/>
          <w:highlight w:val="none"/>
          <w:lang w:bidi="ar"/>
        </w:rPr>
        <w:t>。</w:t>
      </w:r>
    </w:p>
    <w:p>
      <w:pPr>
        <w:spacing w:line="380" w:lineRule="exact"/>
        <w:rPr>
          <w:rFonts w:hint="eastAsia" w:ascii="宋体" w:hAnsi="宋体" w:cs="宋体"/>
          <w:color w:val="auto"/>
          <w:highlight w:val="none"/>
        </w:rPr>
      </w:pPr>
    </w:p>
    <w:p>
      <w:pPr>
        <w:spacing w:line="380" w:lineRule="exact"/>
        <w:rPr>
          <w:rFonts w:hint="eastAsia" w:ascii="宋体" w:hAnsi="宋体" w:cs="宋体"/>
          <w:b/>
          <w:color w:val="auto"/>
          <w:highlight w:val="none"/>
        </w:rPr>
      </w:pPr>
      <w:bookmarkStart w:id="12" w:name="_Toc35393621"/>
      <w:bookmarkStart w:id="13" w:name="_Toc28359079"/>
      <w:bookmarkStart w:id="14" w:name="_Toc35393790"/>
      <w:bookmarkStart w:id="15" w:name="_Toc28359002"/>
      <w:bookmarkStart w:id="16" w:name="_Hlk24379207"/>
      <w:r>
        <w:rPr>
          <w:rFonts w:hint="eastAsia" w:ascii="宋体" w:hAnsi="宋体" w:cs="宋体"/>
          <w:b/>
          <w:color w:val="auto"/>
          <w:szCs w:val="21"/>
          <w:highlight w:val="none"/>
          <w:lang w:bidi="ar"/>
        </w:rPr>
        <w:t>一、项目基本情况</w:t>
      </w:r>
      <w:bookmarkEnd w:id="12"/>
      <w:bookmarkEnd w:id="13"/>
      <w:bookmarkEnd w:id="14"/>
      <w:bookmarkEnd w:id="15"/>
    </w:p>
    <w:p>
      <w:pP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项目编号：GXGJ2024-G0077-S</w:t>
      </w:r>
    </w:p>
    <w:p>
      <w:pPr>
        <w:spacing w:line="380" w:lineRule="exact"/>
        <w:ind w:firstLine="420" w:firstLineChars="200"/>
        <w:rPr>
          <w:rFonts w:hint="eastAsia" w:ascii="宋体" w:hAnsi="宋体" w:eastAsia="宋体" w:cs="宋体"/>
          <w:color w:val="auto"/>
          <w:highlight w:val="none"/>
          <w:lang w:eastAsia="zh-CN"/>
        </w:rPr>
      </w:pPr>
      <w:r>
        <w:rPr>
          <w:rFonts w:hint="eastAsia" w:ascii="宋体" w:hAnsi="宋体" w:cs="宋体"/>
          <w:color w:val="auto"/>
          <w:szCs w:val="21"/>
          <w:highlight w:val="none"/>
          <w:lang w:bidi="ar"/>
        </w:rPr>
        <w:t>项目名称：南宁金融投资集团有限责任公司</w:t>
      </w:r>
      <w:r>
        <w:rPr>
          <w:rFonts w:hint="eastAsia" w:ascii="宋体" w:hAnsi="宋体" w:cs="宋体"/>
          <w:color w:val="auto"/>
          <w:szCs w:val="21"/>
          <w:highlight w:val="none"/>
          <w:lang w:eastAsia="zh-CN" w:bidi="ar"/>
        </w:rPr>
        <w:t>内网网络环境改造服务</w:t>
      </w:r>
    </w:p>
    <w:bookmarkEnd w:id="16"/>
    <w:p>
      <w:pP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预算金额：51.5万元</w:t>
      </w:r>
    </w:p>
    <w:p>
      <w:pPr>
        <w:spacing w:line="38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最高限价：51.5万元</w:t>
      </w:r>
    </w:p>
    <w:p>
      <w:pPr>
        <w:spacing w:line="380" w:lineRule="exact"/>
        <w:ind w:firstLine="420" w:firstLineChars="200"/>
        <w:rPr>
          <w:rFonts w:hint="eastAsia"/>
        </w:rPr>
      </w:pPr>
      <w:r>
        <w:rPr>
          <w:rFonts w:hint="eastAsia" w:ascii="宋体" w:hAnsi="宋体" w:eastAsia="宋体" w:cs="宋体"/>
          <w:color w:val="auto"/>
          <w:szCs w:val="21"/>
          <w:highlight w:val="none"/>
        </w:rPr>
        <w:t>资金来源：自筹资金</w:t>
      </w:r>
    </w:p>
    <w:p>
      <w:pPr>
        <w:spacing w:line="380" w:lineRule="exact"/>
        <w:ind w:firstLine="420" w:firstLineChars="200"/>
        <w:rPr>
          <w:rFonts w:hint="eastAsia" w:ascii="宋体" w:hAnsi="宋体" w:cs="宋体"/>
          <w:color w:val="auto"/>
          <w:highlight w:val="none"/>
        </w:rPr>
      </w:pPr>
      <w:r>
        <w:rPr>
          <w:rFonts w:hint="eastAsia" w:ascii="宋体" w:hAnsi="宋体" w:cs="宋体"/>
          <w:color w:val="auto"/>
          <w:highlight w:val="none"/>
        </w:rPr>
        <w:t>采购需求：南宁金融投资集团有限责任公司</w:t>
      </w:r>
      <w:r>
        <w:rPr>
          <w:rFonts w:hint="eastAsia" w:ascii="宋体" w:hAnsi="宋体" w:cs="宋体"/>
          <w:color w:val="auto"/>
          <w:highlight w:val="none"/>
          <w:lang w:eastAsia="zh-CN"/>
        </w:rPr>
        <w:t>内网网络环境改造服务项目</w:t>
      </w:r>
      <w:r>
        <w:rPr>
          <w:rFonts w:hint="eastAsia" w:ascii="宋体" w:hAnsi="宋体" w:cs="宋体"/>
          <w:color w:val="auto"/>
          <w:highlight w:val="none"/>
        </w:rPr>
        <w:t>1项。如需进一步了解详细内容，详见招标文件。</w:t>
      </w:r>
    </w:p>
    <w:p>
      <w:pPr>
        <w:spacing w:line="380" w:lineRule="exact"/>
        <w:ind w:firstLine="420" w:firstLineChars="200"/>
        <w:rPr>
          <w:rFonts w:hint="default" w:ascii="宋体" w:hAnsi="宋体" w:cs="宋体"/>
          <w:color w:val="auto"/>
          <w:highlight w:val="none"/>
          <w:u w:val="single"/>
        </w:rPr>
      </w:pPr>
      <w:r>
        <w:rPr>
          <w:rFonts w:hint="eastAsia" w:ascii="宋体" w:hAnsi="宋体" w:cs="宋体"/>
          <w:color w:val="auto"/>
          <w:szCs w:val="21"/>
          <w:highlight w:val="none"/>
          <w:lang w:bidi="ar"/>
        </w:rPr>
        <w:t>合同履行期限：详见采购需求</w:t>
      </w:r>
      <w:r>
        <w:rPr>
          <w:rFonts w:hint="default" w:ascii="宋体" w:hAnsi="宋体" w:cs="宋体"/>
          <w:color w:val="auto"/>
          <w:szCs w:val="21"/>
          <w:highlight w:val="none"/>
          <w:lang w:bidi="ar"/>
        </w:rPr>
        <w:t>。</w:t>
      </w:r>
    </w:p>
    <w:p>
      <w:pP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本项目不接受联合体投标。</w:t>
      </w:r>
    </w:p>
    <w:p>
      <w:pPr>
        <w:spacing w:line="380" w:lineRule="exact"/>
        <w:rPr>
          <w:rFonts w:hint="eastAsia" w:ascii="宋体" w:hAnsi="宋体" w:cs="宋体"/>
          <w:b/>
          <w:color w:val="auto"/>
          <w:highlight w:val="none"/>
        </w:rPr>
      </w:pPr>
      <w:bookmarkStart w:id="17" w:name="_Toc35393622"/>
      <w:bookmarkStart w:id="18" w:name="_Toc35393791"/>
      <w:bookmarkStart w:id="19" w:name="_Toc28359003"/>
      <w:bookmarkStart w:id="20" w:name="_Toc28359080"/>
      <w:r>
        <w:rPr>
          <w:rFonts w:hint="eastAsia" w:ascii="宋体" w:hAnsi="宋体" w:cs="宋体"/>
          <w:b/>
          <w:color w:val="auto"/>
          <w:szCs w:val="21"/>
          <w:highlight w:val="none"/>
          <w:lang w:bidi="ar"/>
        </w:rPr>
        <w:t>二、</w:t>
      </w:r>
      <w:r>
        <w:rPr>
          <w:rFonts w:hint="eastAsia" w:ascii="宋体" w:hAnsi="宋体" w:cs="宋体"/>
          <w:b/>
          <w:color w:val="auto"/>
          <w:szCs w:val="21"/>
          <w:highlight w:val="none"/>
          <w:lang w:val="en-US" w:eastAsia="zh-CN" w:bidi="ar"/>
        </w:rPr>
        <w:t>投标</w:t>
      </w:r>
      <w:r>
        <w:rPr>
          <w:rFonts w:hint="eastAsia" w:ascii="宋体" w:hAnsi="宋体" w:cs="宋体"/>
          <w:b/>
          <w:color w:val="auto"/>
          <w:szCs w:val="21"/>
          <w:highlight w:val="none"/>
          <w:lang w:bidi="ar"/>
        </w:rPr>
        <w:t>人的资格要求：</w:t>
      </w:r>
      <w:bookmarkEnd w:id="17"/>
      <w:bookmarkEnd w:id="18"/>
      <w:bookmarkEnd w:id="19"/>
      <w:bookmarkEnd w:id="20"/>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1.满足《中华人民共和国招标投标法》第二十六条规定</w:t>
      </w:r>
      <w:r>
        <w:rPr>
          <w:rFonts w:hint="eastAsia" w:ascii="宋体" w:hAnsi="宋体" w:cs="宋体"/>
          <w:color w:val="auto"/>
          <w:sz w:val="21"/>
          <w:szCs w:val="21"/>
          <w:highlight w:val="none"/>
          <w:lang w:eastAsia="zh-CN"/>
        </w:rPr>
        <w:t>。</w:t>
      </w:r>
    </w:p>
    <w:p>
      <w:pPr>
        <w:spacing w:line="360" w:lineRule="auto"/>
        <w:ind w:firstLine="420" w:firstLineChars="200"/>
        <w:rPr>
          <w:rFonts w:hint="eastAsia" w:ascii="宋体" w:hAnsi="宋体" w:eastAsia="宋体" w:cs="宋体"/>
          <w:color w:val="auto"/>
          <w:sz w:val="21"/>
          <w:szCs w:val="21"/>
          <w:highlight w:val="none"/>
          <w:lang w:eastAsia="zh-CN"/>
        </w:rPr>
      </w:pPr>
      <w:r>
        <w:rPr>
          <w:rFonts w:hint="default" w:ascii="宋体" w:hAnsi="宋体" w:cs="宋体"/>
          <w:color w:val="auto"/>
          <w:sz w:val="21"/>
          <w:szCs w:val="21"/>
          <w:highlight w:val="none"/>
        </w:rPr>
        <w:t>2.</w:t>
      </w:r>
      <w:r>
        <w:rPr>
          <w:rFonts w:hint="eastAsia" w:ascii="宋体" w:hAnsi="宋体" w:cs="宋体"/>
          <w:color w:val="auto"/>
          <w:sz w:val="21"/>
          <w:szCs w:val="21"/>
          <w:highlight w:val="none"/>
        </w:rPr>
        <w:t>具有法人资格的服务商（有行业特殊情况的银行、保险、电力、电信等法人分支机构，会计师、律师等非法人组织，行业协会等社会团体法人除外）</w:t>
      </w:r>
      <w:r>
        <w:rPr>
          <w:rFonts w:hint="eastAsia" w:ascii="宋体" w:hAnsi="宋体" w:cs="宋体"/>
          <w:color w:val="auto"/>
          <w:sz w:val="21"/>
          <w:szCs w:val="21"/>
          <w:highlight w:val="none"/>
          <w:lang w:eastAsia="zh-CN"/>
        </w:rPr>
        <w:t>。</w:t>
      </w:r>
    </w:p>
    <w:p>
      <w:pPr>
        <w:snapToGrid w:val="0"/>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.单位负责人为同一人或者存在直接控股、管理关系的不同供应商，不得</w:t>
      </w:r>
      <w:r>
        <w:rPr>
          <w:rFonts w:hint="eastAsia" w:ascii="宋体" w:hAnsi="宋体" w:cs="宋体"/>
          <w:color w:val="auto"/>
          <w:sz w:val="21"/>
          <w:szCs w:val="21"/>
          <w:highlight w:val="none"/>
          <w:lang w:val="en-US" w:eastAsia="zh-CN"/>
        </w:rPr>
        <w:t>同时</w:t>
      </w:r>
      <w:r>
        <w:rPr>
          <w:rFonts w:hint="eastAsia" w:ascii="宋体" w:hAnsi="宋体" w:cs="宋体"/>
          <w:color w:val="auto"/>
          <w:sz w:val="21"/>
          <w:szCs w:val="21"/>
          <w:highlight w:val="none"/>
        </w:rPr>
        <w:t>参加</w:t>
      </w:r>
      <w:r>
        <w:rPr>
          <w:rFonts w:hint="eastAsia" w:ascii="宋体" w:hAnsi="宋体" w:cs="宋体"/>
          <w:color w:val="auto"/>
          <w:sz w:val="21"/>
          <w:szCs w:val="21"/>
          <w:highlight w:val="none"/>
          <w:lang w:val="en-US" w:eastAsia="zh-CN"/>
        </w:rPr>
        <w:t>本项目</w:t>
      </w:r>
      <w:r>
        <w:rPr>
          <w:rFonts w:hint="eastAsia" w:ascii="宋体" w:hAnsi="宋体" w:cs="宋体"/>
          <w:color w:val="auto"/>
          <w:sz w:val="21"/>
          <w:szCs w:val="21"/>
          <w:highlight w:val="none"/>
        </w:rPr>
        <w:t>采购活动。为本项目提供过整体设计、规范编制或者项目管理、监理、检测等服务的供应商，不得再参加本项目上述服务以外的其他采购活动。</w:t>
      </w:r>
    </w:p>
    <w:p>
      <w:pPr>
        <w:snapToGrid w:val="0"/>
        <w:spacing w:line="360" w:lineRule="auto"/>
        <w:ind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投标人应具备下列条件：（1）具有良好的商业信誉和健全的财务会计制度；（2）具有履行合同所必需的设备和专业技术能力；（3）有依法缴纳税收和社会保障资金的良好记录；（4）参加本项目采购活动前三年内，在经营活动中没有重大违法记录。</w:t>
      </w:r>
    </w:p>
    <w:p>
      <w:pPr>
        <w:snapToGrid w:val="0"/>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bidi="ar"/>
        </w:rPr>
        <w:t>5</w:t>
      </w: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rPr>
        <w:t>对在“信用中国”网站(www.creditchina.gov.cn) 、中国政府采购网(www.ccgp.gov.cn)被列入失信被执行人、重大税收违法案件当事人名单、政府采购严重违法失信行为记录名单的供应商，不得参与</w:t>
      </w:r>
      <w:r>
        <w:rPr>
          <w:rFonts w:hint="eastAsia" w:ascii="宋体" w:hAnsi="宋体" w:cs="宋体"/>
          <w:color w:val="auto"/>
          <w:sz w:val="21"/>
          <w:szCs w:val="21"/>
          <w:highlight w:val="none"/>
          <w:lang w:val="en-US" w:eastAsia="zh-CN"/>
        </w:rPr>
        <w:t>本项目</w:t>
      </w:r>
      <w:r>
        <w:rPr>
          <w:rFonts w:hint="eastAsia" w:ascii="宋体" w:hAnsi="宋体" w:cs="宋体"/>
          <w:color w:val="auto"/>
          <w:sz w:val="21"/>
          <w:szCs w:val="21"/>
          <w:highlight w:val="none"/>
        </w:rPr>
        <w:t>采购活动。</w:t>
      </w:r>
    </w:p>
    <w:p>
      <w:pPr>
        <w:spacing w:line="380" w:lineRule="exact"/>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val="en-US" w:eastAsia="zh-CN" w:bidi="ar"/>
        </w:rPr>
        <w:t>6.</w:t>
      </w:r>
      <w:r>
        <w:rPr>
          <w:rFonts w:hint="eastAsia" w:ascii="宋体" w:hAnsi="宋体" w:cs="宋体"/>
          <w:color w:val="auto"/>
          <w:sz w:val="21"/>
          <w:szCs w:val="21"/>
          <w:highlight w:val="none"/>
          <w:lang w:bidi="ar"/>
        </w:rPr>
        <w:t>本项目不接受未购买本招标文件的投标人参加投标。</w:t>
      </w:r>
    </w:p>
    <w:p>
      <w:pPr>
        <w:spacing w:line="380" w:lineRule="exact"/>
        <w:ind w:firstLine="420" w:firstLineChars="200"/>
        <w:rPr>
          <w:rFonts w:hint="default" w:ascii="宋体" w:hAnsi="宋体" w:eastAsia="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7.项目不接受联合体投标。</w:t>
      </w:r>
    </w:p>
    <w:p>
      <w:pPr>
        <w:spacing w:line="380" w:lineRule="exact"/>
        <w:rPr>
          <w:rFonts w:hint="eastAsia" w:ascii="宋体" w:hAnsi="宋体" w:cs="宋体"/>
          <w:b/>
          <w:color w:val="auto"/>
          <w:highlight w:val="none"/>
        </w:rPr>
      </w:pPr>
      <w:bookmarkStart w:id="21" w:name="_Toc28359081"/>
      <w:bookmarkStart w:id="22" w:name="_Toc35393792"/>
      <w:bookmarkStart w:id="23" w:name="_Toc28359004"/>
      <w:bookmarkStart w:id="24" w:name="_Toc35393623"/>
      <w:r>
        <w:rPr>
          <w:rFonts w:hint="eastAsia" w:ascii="宋体" w:hAnsi="宋体" w:cs="宋体"/>
          <w:b/>
          <w:color w:val="auto"/>
          <w:szCs w:val="21"/>
          <w:highlight w:val="none"/>
          <w:lang w:bidi="ar"/>
        </w:rPr>
        <w:t>三、获取招标文件</w:t>
      </w:r>
      <w:bookmarkEnd w:id="21"/>
      <w:bookmarkEnd w:id="22"/>
      <w:bookmarkEnd w:id="23"/>
      <w:bookmarkEnd w:id="24"/>
    </w:p>
    <w:p>
      <w:pP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1.时间：</w:t>
      </w:r>
      <w:r>
        <w:rPr>
          <w:rFonts w:hint="eastAsia" w:ascii="宋体" w:hAnsi="宋体" w:cs="宋体"/>
          <w:color w:val="auto"/>
          <w:highlight w:val="none"/>
          <w:u w:val="single"/>
        </w:rPr>
        <w:t xml:space="preserve"> 2024 年 </w:t>
      </w:r>
      <w:r>
        <w:rPr>
          <w:rFonts w:hint="eastAsia" w:ascii="宋体" w:hAnsi="宋体" w:cs="宋体"/>
          <w:color w:val="auto"/>
          <w:highlight w:val="none"/>
          <w:u w:val="single"/>
          <w:lang w:val="en-US" w:eastAsia="zh-CN"/>
        </w:rPr>
        <w:t>06</w:t>
      </w:r>
      <w:r>
        <w:rPr>
          <w:rFonts w:hint="eastAsia" w:ascii="宋体" w:hAnsi="宋体" w:cs="宋体"/>
          <w:color w:val="auto"/>
          <w:highlight w:val="none"/>
          <w:u w:val="single"/>
        </w:rPr>
        <w:t xml:space="preserve"> 月 </w:t>
      </w:r>
      <w:r>
        <w:rPr>
          <w:rFonts w:hint="eastAsia" w:ascii="宋体" w:hAnsi="宋体" w:cs="宋体"/>
          <w:color w:val="auto"/>
          <w:highlight w:val="none"/>
          <w:u w:val="single"/>
          <w:lang w:val="en-US" w:eastAsia="zh-CN"/>
        </w:rPr>
        <w:t>06</w:t>
      </w:r>
      <w:r>
        <w:rPr>
          <w:rFonts w:hint="eastAsia" w:ascii="宋体" w:hAnsi="宋体" w:cs="宋体"/>
          <w:color w:val="auto"/>
          <w:highlight w:val="none"/>
          <w:u w:val="single"/>
        </w:rPr>
        <w:t xml:space="preserve"> 日</w:t>
      </w:r>
      <w:r>
        <w:rPr>
          <w:rFonts w:hint="eastAsia" w:ascii="宋体" w:hAnsi="宋体" w:cs="宋体"/>
          <w:color w:val="auto"/>
          <w:highlight w:val="none"/>
        </w:rPr>
        <w:t>至</w:t>
      </w:r>
      <w:r>
        <w:rPr>
          <w:rFonts w:hint="eastAsia" w:ascii="宋体" w:hAnsi="宋体" w:cs="宋体"/>
          <w:color w:val="auto"/>
          <w:highlight w:val="none"/>
          <w:u w:val="single"/>
        </w:rPr>
        <w:t xml:space="preserve"> 2024 年 </w:t>
      </w:r>
      <w:r>
        <w:rPr>
          <w:rFonts w:hint="eastAsia" w:ascii="宋体" w:hAnsi="宋体" w:cs="宋体"/>
          <w:color w:val="auto"/>
          <w:highlight w:val="none"/>
          <w:u w:val="single"/>
          <w:lang w:val="en-US" w:eastAsia="zh-CN"/>
        </w:rPr>
        <w:t>06</w:t>
      </w:r>
      <w:r>
        <w:rPr>
          <w:rFonts w:hint="eastAsia" w:ascii="宋体" w:hAnsi="宋体" w:cs="宋体"/>
          <w:color w:val="auto"/>
          <w:highlight w:val="none"/>
          <w:u w:val="single"/>
        </w:rPr>
        <w:t xml:space="preserve"> 月 </w:t>
      </w:r>
      <w:r>
        <w:rPr>
          <w:rFonts w:hint="eastAsia" w:ascii="宋体" w:hAnsi="宋体" w:cs="宋体"/>
          <w:color w:val="auto"/>
          <w:highlight w:val="none"/>
          <w:u w:val="single"/>
          <w:lang w:val="en-US" w:eastAsia="zh-CN"/>
        </w:rPr>
        <w:t>14</w:t>
      </w:r>
      <w:r>
        <w:rPr>
          <w:rFonts w:hint="eastAsia" w:ascii="宋体" w:hAnsi="宋体" w:cs="宋体"/>
          <w:color w:val="auto"/>
          <w:highlight w:val="none"/>
          <w:u w:val="single"/>
        </w:rPr>
        <w:t xml:space="preserve"> 日</w:t>
      </w:r>
      <w:r>
        <w:rPr>
          <w:rFonts w:hint="eastAsia" w:ascii="宋体" w:hAnsi="宋体" w:cs="宋体"/>
          <w:color w:val="auto"/>
          <w:highlight w:val="none"/>
        </w:rPr>
        <w:t>，每天上午</w:t>
      </w:r>
      <w:r>
        <w:rPr>
          <w:rFonts w:hint="eastAsia" w:ascii="宋体" w:hAnsi="宋体" w:cs="宋体"/>
          <w:color w:val="auto"/>
          <w:highlight w:val="none"/>
          <w:u w:val="single"/>
        </w:rPr>
        <w:t>8：30</w:t>
      </w:r>
      <w:r>
        <w:rPr>
          <w:rFonts w:hint="eastAsia" w:ascii="宋体" w:hAnsi="宋体" w:cs="宋体"/>
          <w:color w:val="auto"/>
          <w:highlight w:val="none"/>
        </w:rPr>
        <w:t>至</w:t>
      </w:r>
      <w:r>
        <w:rPr>
          <w:rFonts w:hint="eastAsia" w:ascii="宋体" w:hAnsi="宋体" w:cs="宋体"/>
          <w:color w:val="auto"/>
          <w:highlight w:val="none"/>
          <w:u w:val="single"/>
        </w:rPr>
        <w:t>12：00</w:t>
      </w:r>
      <w:r>
        <w:rPr>
          <w:rFonts w:hint="eastAsia" w:ascii="宋体" w:hAnsi="宋体" w:cs="宋体"/>
          <w:color w:val="auto"/>
          <w:highlight w:val="none"/>
        </w:rPr>
        <w:t>，下午</w:t>
      </w:r>
      <w:r>
        <w:rPr>
          <w:rFonts w:hint="eastAsia" w:ascii="宋体" w:hAnsi="宋体" w:cs="宋体"/>
          <w:color w:val="auto"/>
          <w:highlight w:val="none"/>
          <w:u w:val="single"/>
        </w:rPr>
        <w:t>3：00</w:t>
      </w:r>
      <w:r>
        <w:rPr>
          <w:rFonts w:hint="eastAsia" w:ascii="宋体" w:hAnsi="宋体" w:cs="宋体"/>
          <w:color w:val="auto"/>
          <w:highlight w:val="none"/>
        </w:rPr>
        <w:t>至</w:t>
      </w:r>
      <w:r>
        <w:rPr>
          <w:rFonts w:hint="eastAsia" w:ascii="宋体" w:hAnsi="宋体" w:cs="宋体"/>
          <w:color w:val="auto"/>
          <w:highlight w:val="none"/>
          <w:u w:val="single"/>
        </w:rPr>
        <w:t>6：00</w:t>
      </w:r>
      <w:r>
        <w:rPr>
          <w:rFonts w:hint="eastAsia" w:ascii="宋体" w:hAnsi="宋体" w:cs="宋体"/>
          <w:color w:val="auto"/>
          <w:highlight w:val="none"/>
        </w:rPr>
        <w:t>（北京时间，法定节假日除外）</w:t>
      </w:r>
    </w:p>
    <w:p>
      <w:pPr>
        <w:spacing w:line="380" w:lineRule="exact"/>
        <w:ind w:firstLine="426"/>
        <w:rPr>
          <w:rFonts w:hint="eastAsia" w:ascii="宋体" w:hAnsi="宋体" w:cs="宋体"/>
          <w:color w:val="auto"/>
          <w:highlight w:val="none"/>
          <w:u w:val="single"/>
        </w:rPr>
      </w:pPr>
      <w:r>
        <w:rPr>
          <w:rFonts w:hint="eastAsia" w:ascii="宋体" w:hAnsi="宋体" w:cs="宋体"/>
          <w:color w:val="auto"/>
          <w:szCs w:val="21"/>
          <w:highlight w:val="none"/>
          <w:lang w:bidi="ar"/>
        </w:rPr>
        <w:t>2.地点：广西南宁市白沙大道53号松宇时代17楼财务室（电话：0771-4915599）</w:t>
      </w:r>
    </w:p>
    <w:p>
      <w:pPr>
        <w:spacing w:line="380" w:lineRule="exact"/>
        <w:ind w:firstLine="426"/>
        <w:rPr>
          <w:rFonts w:hint="eastAsia" w:ascii="宋体" w:hAnsi="宋体" w:cs="宋体"/>
          <w:color w:val="auto"/>
          <w:highlight w:val="none"/>
          <w:u w:val="single"/>
        </w:rPr>
      </w:pPr>
      <w:r>
        <w:rPr>
          <w:rFonts w:hint="eastAsia" w:ascii="宋体" w:hAnsi="宋体" w:cs="宋体"/>
          <w:color w:val="auto"/>
          <w:szCs w:val="21"/>
          <w:highlight w:val="none"/>
          <w:lang w:bidi="ar"/>
        </w:rPr>
        <w:t>3.方式：获取时间内，供应商代表携带授权委托书原件或复印件到获取地点购买。【邮购文件的，需于获取截止时间前，将以上材料邮寄或传真到采购代理机构，或发送到采购代理机构电子邮箱（gxguojian@126.com）进行报名，同时请注明供应商名称、项目名称、分标号（如有）、项目编号、供应商收件人、邮寄地址、邮编、电子邮箱、联系电话、传真号码等信息。】</w:t>
      </w:r>
    </w:p>
    <w:p>
      <w:pP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4.售价：招标文件工本费每本</w:t>
      </w:r>
      <w:r>
        <w:rPr>
          <w:rFonts w:hint="eastAsia" w:ascii="宋体" w:hAnsi="宋体" w:cs="宋体"/>
          <w:color w:val="auto"/>
          <w:szCs w:val="21"/>
          <w:highlight w:val="none"/>
          <w:u w:val="single"/>
          <w:lang w:bidi="ar"/>
        </w:rPr>
        <w:t xml:space="preserve"> 300 </w:t>
      </w:r>
      <w:r>
        <w:rPr>
          <w:rFonts w:hint="eastAsia" w:ascii="宋体" w:hAnsi="宋体" w:cs="宋体"/>
          <w:color w:val="auto"/>
          <w:szCs w:val="21"/>
          <w:highlight w:val="none"/>
          <w:lang w:bidi="ar"/>
        </w:rPr>
        <w:t>元，售后不退。如需邮购，每本另加邮费</w:t>
      </w:r>
      <w:r>
        <w:rPr>
          <w:rFonts w:hint="eastAsia" w:ascii="宋体" w:hAnsi="宋体" w:cs="宋体"/>
          <w:color w:val="auto"/>
          <w:szCs w:val="21"/>
          <w:highlight w:val="none"/>
          <w:u w:val="single"/>
          <w:lang w:bidi="ar"/>
        </w:rPr>
        <w:t xml:space="preserve"> 50 </w:t>
      </w:r>
      <w:r>
        <w:rPr>
          <w:rFonts w:hint="eastAsia" w:ascii="宋体" w:hAnsi="宋体" w:cs="宋体"/>
          <w:color w:val="auto"/>
          <w:szCs w:val="21"/>
          <w:highlight w:val="none"/>
          <w:lang w:bidi="ar"/>
        </w:rPr>
        <w:t>元【需于获取截止时间前将工本费（邮购的另加邮费）汇到采购代理机构下述指定账号】；</w:t>
      </w:r>
      <w:r>
        <w:rPr>
          <w:rFonts w:hint="eastAsia" w:ascii="宋体" w:hAnsi="宋体" w:cs="宋体"/>
          <w:b/>
          <w:color w:val="auto"/>
          <w:szCs w:val="21"/>
          <w:highlight w:val="none"/>
          <w:lang w:bidi="ar"/>
        </w:rPr>
        <w:t>依据《国家税务总局关于增值税发票开具有关问题的公告》国家税务总局公告2017年第16号的规定，投标人在索取发票时，请提供纳税人识别号或统一社会信用代码。</w:t>
      </w:r>
    </w:p>
    <w:p>
      <w:pP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开户名称：广西国建项目管理有限公司</w:t>
      </w:r>
    </w:p>
    <w:p>
      <w:pP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开户银行：广西北部湾银行股份有限公司南宁市江南支行</w:t>
      </w:r>
    </w:p>
    <w:p>
      <w:pP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银行账号：8001 1543 5100 037</w:t>
      </w:r>
    </w:p>
    <w:p>
      <w:pPr>
        <w:spacing w:line="380" w:lineRule="exact"/>
        <w:rPr>
          <w:rFonts w:hint="eastAsia" w:ascii="宋体" w:hAnsi="宋体" w:cs="宋体"/>
          <w:b/>
          <w:color w:val="auto"/>
          <w:highlight w:val="none"/>
        </w:rPr>
      </w:pPr>
      <w:bookmarkStart w:id="25" w:name="_Toc28359082"/>
      <w:bookmarkStart w:id="26" w:name="_Toc28359005"/>
      <w:bookmarkStart w:id="27" w:name="_Toc35393624"/>
      <w:bookmarkStart w:id="28" w:name="_Toc35393793"/>
      <w:r>
        <w:rPr>
          <w:rFonts w:hint="eastAsia" w:ascii="宋体" w:hAnsi="宋体" w:cs="宋体"/>
          <w:b/>
          <w:color w:val="auto"/>
          <w:szCs w:val="21"/>
          <w:highlight w:val="none"/>
          <w:lang w:bidi="ar"/>
        </w:rPr>
        <w:t>四、提交投标文件</w:t>
      </w:r>
      <w:bookmarkEnd w:id="25"/>
      <w:bookmarkEnd w:id="26"/>
      <w:r>
        <w:rPr>
          <w:rFonts w:hint="eastAsia" w:ascii="宋体" w:hAnsi="宋体" w:cs="宋体"/>
          <w:b/>
          <w:color w:val="auto"/>
          <w:szCs w:val="21"/>
          <w:highlight w:val="none"/>
          <w:lang w:bidi="ar"/>
        </w:rPr>
        <w:t>截止时间、开标时间和地点</w:t>
      </w:r>
      <w:bookmarkEnd w:id="27"/>
      <w:bookmarkEnd w:id="28"/>
    </w:p>
    <w:p>
      <w:pPr>
        <w:spacing w:line="380" w:lineRule="exact"/>
        <w:ind w:firstLine="420" w:firstLineChars="200"/>
        <w:rPr>
          <w:rFonts w:hint="eastAsia" w:ascii="宋体" w:hAnsi="宋体" w:cs="宋体"/>
          <w:color w:val="auto"/>
          <w:highlight w:val="none"/>
        </w:rPr>
      </w:pPr>
      <w:r>
        <w:rPr>
          <w:rFonts w:hint="eastAsia" w:ascii="宋体" w:hAnsi="宋体" w:cs="宋体"/>
          <w:bCs/>
          <w:color w:val="auto"/>
          <w:szCs w:val="21"/>
          <w:highlight w:val="none"/>
          <w:lang w:bidi="ar"/>
        </w:rPr>
        <w:t>时间：</w:t>
      </w:r>
      <w:r>
        <w:rPr>
          <w:rFonts w:hint="eastAsia" w:ascii="宋体" w:hAnsi="宋体" w:cs="宋体"/>
          <w:color w:val="auto"/>
          <w:szCs w:val="21"/>
          <w:highlight w:val="none"/>
          <w:u w:val="single"/>
          <w:lang w:bidi="ar"/>
        </w:rPr>
        <w:t xml:space="preserve"> 2024 </w:t>
      </w:r>
      <w:r>
        <w:rPr>
          <w:rFonts w:hint="eastAsia" w:ascii="宋体" w:hAnsi="宋体" w:cs="宋体"/>
          <w:bCs/>
          <w:color w:val="auto"/>
          <w:szCs w:val="21"/>
          <w:highlight w:val="none"/>
          <w:u w:val="single"/>
          <w:lang w:bidi="ar"/>
        </w:rPr>
        <w:t xml:space="preserve">年 </w:t>
      </w:r>
      <w:r>
        <w:rPr>
          <w:rFonts w:hint="eastAsia" w:ascii="宋体" w:hAnsi="宋体" w:cs="宋体"/>
          <w:bCs/>
          <w:color w:val="auto"/>
          <w:szCs w:val="21"/>
          <w:highlight w:val="none"/>
          <w:u w:val="single"/>
          <w:lang w:val="en-US" w:eastAsia="zh-CN" w:bidi="ar"/>
        </w:rPr>
        <w:t>06</w:t>
      </w:r>
      <w:r>
        <w:rPr>
          <w:rFonts w:hint="eastAsia" w:ascii="宋体" w:hAnsi="宋体" w:cs="宋体"/>
          <w:bCs/>
          <w:color w:val="auto"/>
          <w:szCs w:val="21"/>
          <w:highlight w:val="none"/>
          <w:u w:val="single"/>
          <w:lang w:bidi="ar"/>
        </w:rPr>
        <w:t xml:space="preserve"> 月 </w:t>
      </w:r>
      <w:r>
        <w:rPr>
          <w:rFonts w:hint="eastAsia" w:ascii="宋体" w:hAnsi="宋体" w:cs="宋体"/>
          <w:bCs/>
          <w:color w:val="auto"/>
          <w:szCs w:val="21"/>
          <w:highlight w:val="none"/>
          <w:u w:val="single"/>
          <w:lang w:val="en-US" w:eastAsia="zh-CN" w:bidi="ar"/>
        </w:rPr>
        <w:t>27</w:t>
      </w:r>
      <w:r>
        <w:rPr>
          <w:rFonts w:hint="eastAsia" w:ascii="宋体" w:hAnsi="宋体" w:cs="宋体"/>
          <w:bCs/>
          <w:color w:val="auto"/>
          <w:szCs w:val="21"/>
          <w:highlight w:val="none"/>
          <w:u w:val="single"/>
          <w:lang w:bidi="ar"/>
        </w:rPr>
        <w:t xml:space="preserve"> 日 </w:t>
      </w:r>
      <w:r>
        <w:rPr>
          <w:rFonts w:hint="eastAsia" w:ascii="宋体" w:hAnsi="宋体" w:cs="宋体"/>
          <w:bCs/>
          <w:color w:val="auto"/>
          <w:szCs w:val="21"/>
          <w:highlight w:val="none"/>
          <w:u w:val="single"/>
          <w:lang w:val="en-US" w:eastAsia="zh-CN" w:bidi="ar"/>
        </w:rPr>
        <w:t>09</w:t>
      </w:r>
      <w:r>
        <w:rPr>
          <w:rFonts w:hint="eastAsia" w:ascii="宋体" w:hAnsi="宋体" w:cs="宋体"/>
          <w:bCs/>
          <w:color w:val="auto"/>
          <w:szCs w:val="21"/>
          <w:highlight w:val="none"/>
          <w:u w:val="single"/>
          <w:lang w:bidi="ar"/>
        </w:rPr>
        <w:t xml:space="preserve"> 点 </w:t>
      </w:r>
      <w:r>
        <w:rPr>
          <w:rFonts w:hint="eastAsia" w:ascii="宋体" w:hAnsi="宋体" w:cs="宋体"/>
          <w:bCs/>
          <w:color w:val="auto"/>
          <w:szCs w:val="21"/>
          <w:highlight w:val="none"/>
          <w:u w:val="single"/>
          <w:lang w:val="en-US" w:eastAsia="zh-CN" w:bidi="ar"/>
        </w:rPr>
        <w:t>30</w:t>
      </w:r>
      <w:r>
        <w:rPr>
          <w:rFonts w:hint="eastAsia" w:ascii="宋体" w:hAnsi="宋体" w:cs="宋体"/>
          <w:bCs/>
          <w:color w:val="auto"/>
          <w:szCs w:val="21"/>
          <w:highlight w:val="none"/>
          <w:u w:val="single"/>
          <w:lang w:bidi="ar"/>
        </w:rPr>
        <w:t xml:space="preserve"> 分</w:t>
      </w:r>
      <w:r>
        <w:rPr>
          <w:rFonts w:hint="eastAsia" w:ascii="宋体" w:hAnsi="宋体" w:cs="宋体"/>
          <w:bCs/>
          <w:color w:val="auto"/>
          <w:highlight w:val="none"/>
        </w:rPr>
        <w:t>（北京时间），投标人请于投标文件提交截止时间前</w:t>
      </w:r>
      <w:r>
        <w:rPr>
          <w:rFonts w:hint="eastAsia" w:ascii="宋体" w:hAnsi="宋体" w:cs="宋体"/>
          <w:color w:val="auto"/>
          <w:highlight w:val="none"/>
        </w:rPr>
        <w:t>将投标文件密封递交，逾期送达或未密封的将予以拒收，投标人可以由法定代表人（负责人）或委托代理人出席开标会。</w:t>
      </w:r>
    </w:p>
    <w:p>
      <w:pP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地点：广西国建项目管理有限公司评标室（广西南宁市白沙大道53号松宇时代17楼）。</w:t>
      </w:r>
    </w:p>
    <w:p>
      <w:pPr>
        <w:spacing w:line="380" w:lineRule="exact"/>
        <w:rPr>
          <w:rFonts w:hint="eastAsia" w:ascii="宋体" w:hAnsi="宋体" w:cs="宋体"/>
          <w:b/>
          <w:color w:val="auto"/>
          <w:highlight w:val="none"/>
        </w:rPr>
      </w:pPr>
      <w:bookmarkStart w:id="29" w:name="_Toc28359007"/>
      <w:bookmarkStart w:id="30" w:name="_Toc35393794"/>
      <w:bookmarkStart w:id="31" w:name="_Toc35393625"/>
      <w:bookmarkStart w:id="32" w:name="_Toc28359084"/>
      <w:r>
        <w:rPr>
          <w:rFonts w:hint="eastAsia" w:ascii="宋体" w:hAnsi="宋体" w:cs="宋体"/>
          <w:b/>
          <w:color w:val="auto"/>
          <w:szCs w:val="21"/>
          <w:highlight w:val="none"/>
          <w:lang w:bidi="ar"/>
        </w:rPr>
        <w:t>五、公告期限</w:t>
      </w:r>
      <w:bookmarkEnd w:id="29"/>
      <w:bookmarkEnd w:id="30"/>
      <w:bookmarkEnd w:id="31"/>
      <w:bookmarkEnd w:id="32"/>
    </w:p>
    <w:p>
      <w:pPr>
        <w:spacing w:line="380" w:lineRule="exact"/>
        <w:ind w:firstLine="420" w:firstLineChars="200"/>
        <w:rPr>
          <w:rFonts w:hint="eastAsia" w:ascii="宋体" w:hAnsi="宋体" w:cs="宋体"/>
          <w:color w:val="auto"/>
          <w:kern w:val="0"/>
          <w:highlight w:val="none"/>
        </w:rPr>
      </w:pPr>
      <w:r>
        <w:rPr>
          <w:rFonts w:hint="eastAsia" w:ascii="宋体" w:hAnsi="宋体" w:cs="宋体"/>
          <w:color w:val="auto"/>
          <w:kern w:val="0"/>
          <w:szCs w:val="21"/>
          <w:highlight w:val="none"/>
          <w:lang w:bidi="ar"/>
        </w:rPr>
        <w:t>自本公告发布之日起5个工作日。</w:t>
      </w:r>
    </w:p>
    <w:p>
      <w:pPr>
        <w:spacing w:line="380" w:lineRule="exact"/>
        <w:rPr>
          <w:rFonts w:hint="eastAsia" w:ascii="宋体" w:hAnsi="宋体" w:cs="宋体"/>
          <w:b/>
          <w:color w:val="auto"/>
          <w:highlight w:val="none"/>
        </w:rPr>
      </w:pPr>
      <w:bookmarkStart w:id="33" w:name="_Toc35393795"/>
      <w:bookmarkStart w:id="34" w:name="_Toc35393626"/>
      <w:r>
        <w:rPr>
          <w:rFonts w:hint="eastAsia" w:ascii="宋体" w:hAnsi="宋体" w:cs="宋体"/>
          <w:b/>
          <w:color w:val="auto"/>
          <w:szCs w:val="21"/>
          <w:highlight w:val="none"/>
          <w:lang w:bidi="ar"/>
        </w:rPr>
        <w:t>六、其他补充事宜</w:t>
      </w:r>
      <w:bookmarkEnd w:id="33"/>
      <w:bookmarkEnd w:id="34"/>
    </w:p>
    <w:p>
      <w:pPr>
        <w:spacing w:line="380" w:lineRule="exact"/>
        <w:ind w:firstLine="420" w:firstLineChars="200"/>
        <w:rPr>
          <w:rFonts w:hint="eastAsia" w:ascii="宋体" w:hAnsi="宋体" w:cs="宋体"/>
          <w:color w:val="auto"/>
          <w:highlight w:val="none"/>
        </w:rPr>
      </w:pPr>
      <w:r>
        <w:rPr>
          <w:rFonts w:hint="eastAsia" w:ascii="宋体" w:hAnsi="宋体" w:cs="宋体"/>
          <w:bCs/>
          <w:color w:val="auto"/>
          <w:szCs w:val="21"/>
          <w:highlight w:val="none"/>
          <w:lang w:bidi="ar"/>
        </w:rPr>
        <w:t>1.投标保证金（人民币）</w:t>
      </w:r>
      <w:r>
        <w:rPr>
          <w:rFonts w:hint="eastAsia" w:ascii="宋体" w:hAnsi="宋体" w:cs="宋体"/>
          <w:color w:val="auto"/>
          <w:szCs w:val="21"/>
          <w:highlight w:val="none"/>
          <w:lang w:bidi="ar"/>
        </w:rPr>
        <w:t>：</w:t>
      </w:r>
      <w:r>
        <w:rPr>
          <w:rFonts w:hint="eastAsia" w:ascii="宋体" w:hAnsi="宋体" w:cs="宋体"/>
          <w:color w:val="auto"/>
          <w:szCs w:val="21"/>
          <w:highlight w:val="none"/>
          <w:u w:val="single"/>
          <w:lang w:bidi="ar"/>
        </w:rPr>
        <w:t xml:space="preserve">5000.00 </w:t>
      </w:r>
      <w:r>
        <w:rPr>
          <w:rFonts w:hint="eastAsia" w:ascii="宋体" w:hAnsi="宋体" w:cs="宋体"/>
          <w:color w:val="auto"/>
          <w:szCs w:val="21"/>
          <w:highlight w:val="none"/>
          <w:lang w:bidi="ar"/>
        </w:rPr>
        <w:t>元。</w:t>
      </w:r>
      <w:r>
        <w:rPr>
          <w:rFonts w:hint="eastAsia" w:ascii="宋体" w:hAnsi="宋体" w:cs="宋体"/>
          <w:bCs/>
          <w:color w:val="auto"/>
          <w:szCs w:val="21"/>
          <w:highlight w:val="none"/>
          <w:lang w:bidi="ar"/>
        </w:rPr>
        <w:t>（必须足额交纳）</w:t>
      </w:r>
    </w:p>
    <w:p>
      <w:pPr>
        <w:snapToGrid w:val="0"/>
        <w:spacing w:line="380" w:lineRule="exact"/>
        <w:ind w:firstLine="420" w:firstLineChars="200"/>
        <w:rPr>
          <w:rFonts w:hint="eastAsia" w:ascii="宋体" w:hAnsi="宋体" w:cs="宋体"/>
          <w:color w:val="auto"/>
          <w:highlight w:val="none"/>
        </w:rPr>
      </w:pPr>
      <w:bookmarkStart w:id="35" w:name="_Toc35393627"/>
      <w:bookmarkStart w:id="36" w:name="_Toc28359085"/>
      <w:bookmarkStart w:id="37" w:name="_Toc35393796"/>
      <w:bookmarkStart w:id="38" w:name="_Toc28359008"/>
      <w:r>
        <w:rPr>
          <w:rFonts w:hint="eastAsia" w:ascii="宋体" w:hAnsi="宋体" w:cs="宋体"/>
          <w:bCs/>
          <w:color w:val="auto"/>
          <w:szCs w:val="21"/>
          <w:highlight w:val="none"/>
          <w:lang w:bidi="ar"/>
        </w:rPr>
        <w:t>投标人应于投标文件递交截止时间前将投标保证金以银行转账、电汇、网上支付等非现金形式提交。投标人须于投标文件递交截止时间前将投标保证金从投标人账户转至采购代理机构指定账户。</w:t>
      </w:r>
      <w:r>
        <w:rPr>
          <w:rFonts w:hint="eastAsia" w:ascii="宋体" w:hAnsi="宋体" w:cs="宋体"/>
          <w:b/>
          <w:bCs/>
          <w:color w:val="auto"/>
          <w:szCs w:val="21"/>
          <w:highlight w:val="none"/>
          <w:lang w:bidi="ar"/>
        </w:rPr>
        <w:t>缴纳时注明项目编号</w:t>
      </w:r>
      <w:r>
        <w:rPr>
          <w:rFonts w:hint="eastAsia" w:ascii="宋体" w:hAnsi="宋体" w:cs="宋体"/>
          <w:bCs/>
          <w:color w:val="auto"/>
          <w:szCs w:val="21"/>
          <w:highlight w:val="none"/>
          <w:lang w:bidi="ar"/>
        </w:rPr>
        <w:t>（财务室电话：0771-4915599）</w:t>
      </w:r>
      <w:r>
        <w:rPr>
          <w:rFonts w:hint="eastAsia" w:ascii="宋体" w:hAnsi="宋体" w:cs="宋体"/>
          <w:color w:val="auto"/>
          <w:szCs w:val="21"/>
          <w:highlight w:val="none"/>
          <w:lang w:bidi="ar"/>
        </w:rPr>
        <w:t>:</w:t>
      </w:r>
    </w:p>
    <w:p>
      <w:pPr>
        <w:snapToGrid w:val="0"/>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开户名称：广西国建项目管理有限公司</w:t>
      </w:r>
    </w:p>
    <w:p>
      <w:pP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开户银行：广西北部湾银行股份有限公司南宁市金凯支行</w:t>
      </w:r>
    </w:p>
    <w:p>
      <w:pPr>
        <w:spacing w:line="38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银行账号：8001 1543 5100 035</w:t>
      </w:r>
    </w:p>
    <w:p>
      <w:pPr>
        <w:spacing w:line="380" w:lineRule="exact"/>
        <w:ind w:firstLine="420" w:firstLineChars="200"/>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2.</w:t>
      </w:r>
      <w:bookmarkEnd w:id="35"/>
      <w:bookmarkEnd w:id="36"/>
      <w:bookmarkEnd w:id="37"/>
      <w:bookmarkEnd w:id="38"/>
      <w:r>
        <w:rPr>
          <w:rFonts w:hint="eastAsia" w:ascii="宋体" w:hAnsi="宋体" w:cs="宋体"/>
          <w:bCs/>
          <w:color w:val="auto"/>
          <w:szCs w:val="21"/>
          <w:highlight w:val="none"/>
          <w:lang w:bidi="ar"/>
        </w:rPr>
        <w:t>公告媒体：</w:t>
      </w:r>
      <w:r>
        <w:rPr>
          <w:rFonts w:hint="eastAsia" w:ascii="宋体" w:hAnsi="宋体" w:cs="宋体"/>
          <w:color w:val="auto"/>
          <w:szCs w:val="21"/>
          <w:highlight w:val="none"/>
        </w:rPr>
        <w:t>采购与招标网、广西国建项目管理有限公司网</w:t>
      </w:r>
    </w:p>
    <w:p>
      <w:pPr>
        <w:spacing w:line="380" w:lineRule="exact"/>
        <w:rPr>
          <w:rFonts w:hint="eastAsia" w:ascii="宋体" w:hAnsi="宋体" w:cs="宋体"/>
          <w:b/>
          <w:color w:val="auto"/>
          <w:highlight w:val="none"/>
        </w:rPr>
      </w:pPr>
      <w:r>
        <w:rPr>
          <w:rFonts w:hint="eastAsia" w:ascii="宋体" w:hAnsi="宋体" w:cs="宋体"/>
          <w:b/>
          <w:color w:val="auto"/>
          <w:szCs w:val="21"/>
          <w:highlight w:val="none"/>
          <w:lang w:bidi="ar"/>
        </w:rPr>
        <w:t>七、对本次招标提出询问，请按以下方式联系。</w:t>
      </w:r>
    </w:p>
    <w:p>
      <w:pPr>
        <w:widowControl/>
        <w:spacing w:line="380" w:lineRule="exact"/>
        <w:ind w:firstLine="420" w:firstLineChars="200"/>
        <w:jc w:val="left"/>
        <w:rPr>
          <w:rFonts w:hint="eastAsia" w:ascii="宋体" w:hAnsi="宋体" w:cs="宋体"/>
          <w:color w:val="auto"/>
          <w:highlight w:val="none"/>
        </w:rPr>
      </w:pPr>
      <w:r>
        <w:rPr>
          <w:rFonts w:hint="eastAsia" w:ascii="宋体" w:hAnsi="宋体" w:cs="宋体"/>
          <w:color w:val="auto"/>
          <w:szCs w:val="21"/>
          <w:highlight w:val="none"/>
          <w:lang w:bidi="ar"/>
        </w:rPr>
        <w:t>1.采购人信息</w:t>
      </w:r>
    </w:p>
    <w:p>
      <w:pPr>
        <w:spacing w:line="380" w:lineRule="exact"/>
        <w:ind w:firstLine="630" w:firstLineChars="300"/>
        <w:jc w:val="left"/>
        <w:rPr>
          <w:rFonts w:hint="eastAsia" w:ascii="宋体" w:hAnsi="宋体" w:cs="宋体"/>
          <w:color w:val="auto"/>
          <w:highlight w:val="none"/>
        </w:rPr>
      </w:pPr>
      <w:r>
        <w:rPr>
          <w:rFonts w:hint="eastAsia" w:ascii="宋体" w:hAnsi="宋体" w:cs="宋体"/>
          <w:color w:val="auto"/>
          <w:szCs w:val="21"/>
          <w:highlight w:val="none"/>
          <w:lang w:bidi="ar"/>
        </w:rPr>
        <w:t>名 称：</w:t>
      </w:r>
      <w:r>
        <w:rPr>
          <w:rFonts w:hint="eastAsia" w:ascii="宋体" w:hAnsi="宋体" w:cs="宋体"/>
          <w:color w:val="auto"/>
          <w:szCs w:val="21"/>
          <w:highlight w:val="none"/>
        </w:rPr>
        <w:t>南宁金融投资集团有限责任公司</w:t>
      </w:r>
    </w:p>
    <w:p>
      <w:pPr>
        <w:spacing w:line="380" w:lineRule="exact"/>
        <w:ind w:firstLine="630" w:firstLineChars="300"/>
        <w:jc w:val="left"/>
        <w:rPr>
          <w:rFonts w:hint="eastAsia" w:ascii="宋体" w:hAnsi="宋体" w:cs="宋体"/>
          <w:color w:val="auto"/>
          <w:highlight w:val="none"/>
        </w:rPr>
      </w:pPr>
      <w:r>
        <w:rPr>
          <w:rFonts w:hint="eastAsia" w:ascii="宋体" w:hAnsi="宋体" w:cs="宋体"/>
          <w:color w:val="auto"/>
          <w:szCs w:val="21"/>
          <w:highlight w:val="none"/>
          <w:lang w:bidi="ar"/>
        </w:rPr>
        <w:t>地 址：</w:t>
      </w:r>
      <w:r>
        <w:rPr>
          <w:rFonts w:hint="eastAsia" w:ascii="宋体" w:hAnsi="宋体" w:cs="宋体"/>
          <w:color w:val="auto"/>
          <w:szCs w:val="21"/>
          <w:highlight w:val="none"/>
        </w:rPr>
        <w:t>广西南宁市青秀区朱槿路16号金菲豪园2号楼南宁金融集团</w:t>
      </w:r>
    </w:p>
    <w:p>
      <w:pPr>
        <w:spacing w:line="380" w:lineRule="exact"/>
        <w:ind w:firstLine="630" w:firstLineChars="300"/>
        <w:jc w:val="left"/>
        <w:rPr>
          <w:rFonts w:hint="default" w:ascii="宋体" w:hAnsi="宋体" w:eastAsia="宋体" w:cs="宋体"/>
          <w:color w:val="auto"/>
          <w:highlight w:val="none"/>
          <w:lang w:val="en-US" w:eastAsia="zh-CN"/>
        </w:rPr>
      </w:pPr>
      <w:r>
        <w:rPr>
          <w:rFonts w:hint="eastAsia" w:ascii="宋体" w:hAnsi="宋体" w:cs="宋体"/>
          <w:color w:val="auto"/>
          <w:szCs w:val="21"/>
          <w:highlight w:val="none"/>
          <w:lang w:bidi="ar"/>
        </w:rPr>
        <w:t xml:space="preserve">联系人及联系方式： </w:t>
      </w:r>
      <w:bookmarkStart w:id="39" w:name="_Toc28359086"/>
      <w:bookmarkStart w:id="40" w:name="_Toc28359009"/>
      <w:r>
        <w:rPr>
          <w:rFonts w:hint="eastAsia" w:ascii="宋体" w:hAnsi="宋体" w:cs="宋体"/>
          <w:color w:val="auto"/>
          <w:szCs w:val="21"/>
          <w:highlight w:val="none"/>
          <w:lang w:val="en-US" w:eastAsia="zh-CN" w:bidi="ar"/>
        </w:rPr>
        <w:t xml:space="preserve">王曦 0771-5837343 </w:t>
      </w:r>
    </w:p>
    <w:p>
      <w:pPr>
        <w:spacing w:line="380" w:lineRule="exact"/>
        <w:ind w:firstLine="420" w:firstLineChars="200"/>
        <w:jc w:val="left"/>
        <w:rPr>
          <w:rFonts w:hint="eastAsia" w:ascii="宋体" w:hAnsi="宋体" w:cs="宋体"/>
          <w:color w:val="auto"/>
          <w:highlight w:val="none"/>
        </w:rPr>
      </w:pPr>
      <w:r>
        <w:rPr>
          <w:rFonts w:hint="eastAsia" w:ascii="宋体" w:hAnsi="宋体" w:cs="宋体"/>
          <w:color w:val="auto"/>
          <w:szCs w:val="21"/>
          <w:highlight w:val="none"/>
          <w:lang w:bidi="ar"/>
        </w:rPr>
        <w:t>2.采购代理机构信息</w:t>
      </w:r>
      <w:bookmarkEnd w:id="39"/>
      <w:bookmarkEnd w:id="40"/>
    </w:p>
    <w:p>
      <w:pPr>
        <w:spacing w:line="380" w:lineRule="exact"/>
        <w:ind w:firstLine="630" w:firstLineChars="300"/>
        <w:rPr>
          <w:rFonts w:hint="eastAsia" w:ascii="宋体" w:hAnsi="宋体" w:cs="宋体"/>
          <w:color w:val="auto"/>
          <w:highlight w:val="none"/>
        </w:rPr>
      </w:pPr>
      <w:r>
        <w:rPr>
          <w:rFonts w:hint="eastAsia" w:ascii="宋体" w:hAnsi="宋体" w:cs="宋体"/>
          <w:color w:val="auto"/>
          <w:szCs w:val="21"/>
          <w:highlight w:val="none"/>
          <w:lang w:bidi="ar"/>
        </w:rPr>
        <w:t>名 称：广西国建项目管理有限公司</w:t>
      </w:r>
    </w:p>
    <w:p>
      <w:pPr>
        <w:spacing w:line="380" w:lineRule="exact"/>
        <w:ind w:firstLine="630" w:firstLineChars="300"/>
        <w:rPr>
          <w:rFonts w:hint="eastAsia" w:ascii="宋体" w:hAnsi="宋体" w:cs="宋体"/>
          <w:color w:val="auto"/>
          <w:highlight w:val="none"/>
        </w:rPr>
      </w:pPr>
      <w:r>
        <w:rPr>
          <w:rFonts w:hint="eastAsia" w:ascii="宋体" w:hAnsi="宋体" w:cs="宋体"/>
          <w:color w:val="auto"/>
          <w:szCs w:val="21"/>
          <w:highlight w:val="none"/>
          <w:lang w:bidi="ar"/>
        </w:rPr>
        <w:t>地 址：广西南宁市白沙大道53号松宇时代17楼</w:t>
      </w:r>
    </w:p>
    <w:p>
      <w:pPr>
        <w:spacing w:line="380" w:lineRule="exact"/>
        <w:ind w:firstLine="630" w:firstLineChars="300"/>
        <w:rPr>
          <w:rFonts w:ascii="宋体" w:hAnsi="宋体" w:cs="宋体"/>
          <w:color w:val="auto"/>
          <w:highlight w:val="none"/>
        </w:rPr>
      </w:pPr>
      <w:r>
        <w:rPr>
          <w:rFonts w:hint="eastAsia" w:ascii="宋体" w:hAnsi="宋体" w:cs="宋体"/>
          <w:color w:val="auto"/>
          <w:szCs w:val="21"/>
          <w:highlight w:val="none"/>
          <w:lang w:bidi="ar"/>
        </w:rPr>
        <w:t>联系方式：</w:t>
      </w:r>
      <w:bookmarkStart w:id="41" w:name="_Toc28359087"/>
      <w:bookmarkStart w:id="42" w:name="_Toc28359010"/>
      <w:r>
        <w:rPr>
          <w:rFonts w:hint="eastAsia" w:ascii="宋体" w:hAnsi="宋体" w:cs="宋体"/>
          <w:color w:val="auto"/>
          <w:szCs w:val="21"/>
          <w:highlight w:val="none"/>
          <w:lang w:bidi="ar"/>
        </w:rPr>
        <w:t>0771-4915533</w:t>
      </w:r>
    </w:p>
    <w:bookmarkEnd w:id="41"/>
    <w:bookmarkEnd w:id="42"/>
    <w:p>
      <w:pPr>
        <w:spacing w:line="38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bidi="ar"/>
        </w:rPr>
        <w:t>3.项目联系方式</w:t>
      </w:r>
    </w:p>
    <w:p>
      <w:pPr>
        <w:spacing w:line="380" w:lineRule="exact"/>
        <w:ind w:firstLine="630" w:firstLineChars="300"/>
        <w:rPr>
          <w:rFonts w:hint="eastAsia" w:ascii="宋体" w:hAnsi="宋体" w:cs="宋体"/>
          <w:color w:val="auto"/>
          <w:highlight w:val="none"/>
        </w:rPr>
      </w:pPr>
      <w:r>
        <w:rPr>
          <w:rFonts w:hint="eastAsia" w:ascii="宋体" w:hAnsi="宋体" w:cs="宋体"/>
          <w:color w:val="auto"/>
          <w:highlight w:val="none"/>
        </w:rPr>
        <w:t>项目联系人：蓝春花</w:t>
      </w:r>
    </w:p>
    <w:p>
      <w:pPr>
        <w:spacing w:line="380" w:lineRule="exact"/>
        <w:ind w:firstLine="630" w:firstLineChars="300"/>
        <w:rPr>
          <w:rFonts w:hint="eastAsia" w:ascii="宋体" w:hAnsi="宋体" w:cs="宋体"/>
          <w:color w:val="auto"/>
          <w:highlight w:val="none"/>
        </w:rPr>
      </w:pPr>
      <w:r>
        <w:rPr>
          <w:rFonts w:hint="eastAsia" w:ascii="宋体" w:hAnsi="宋体" w:cs="宋体"/>
          <w:color w:val="auto"/>
          <w:szCs w:val="21"/>
          <w:highlight w:val="none"/>
          <w:lang w:bidi="ar"/>
        </w:rPr>
        <w:t>电 话：0771-4915533</w:t>
      </w:r>
    </w:p>
    <w:p>
      <w:pPr>
        <w:spacing w:line="380" w:lineRule="exact"/>
        <w:ind w:firstLine="630" w:firstLineChars="300"/>
        <w:rPr>
          <w:rFonts w:hint="eastAsia" w:ascii="宋体" w:hAnsi="宋体" w:cs="宋体"/>
          <w:color w:val="auto"/>
          <w:highlight w:val="none"/>
        </w:rPr>
      </w:pPr>
      <w:r>
        <w:rPr>
          <w:rFonts w:hint="eastAsia" w:ascii="宋体" w:hAnsi="宋体" w:cs="宋体"/>
          <w:color w:val="auto"/>
          <w:szCs w:val="21"/>
          <w:highlight w:val="none"/>
          <w:lang w:bidi="ar"/>
        </w:rPr>
        <w:t>购买招标文件联系人：张艳芬    联系电话：0771-4915599</w:t>
      </w:r>
    </w:p>
    <w:p>
      <w:pPr>
        <w:spacing w:line="380" w:lineRule="exact"/>
        <w:ind w:firstLine="630" w:firstLineChars="300"/>
        <w:rPr>
          <w:rFonts w:hint="eastAsia" w:ascii="宋体" w:hAnsi="宋体" w:cs="宋体"/>
          <w:color w:val="auto"/>
          <w:highlight w:val="none"/>
        </w:rPr>
      </w:pPr>
      <w:r>
        <w:rPr>
          <w:rFonts w:hint="eastAsia" w:ascii="宋体" w:hAnsi="宋体" w:cs="宋体"/>
          <w:color w:val="auto"/>
          <w:szCs w:val="21"/>
          <w:highlight w:val="none"/>
          <w:lang w:bidi="ar"/>
        </w:rPr>
        <w:t>保证金退付联系人：张艳芬    联系电话：0771-4915599</w:t>
      </w:r>
    </w:p>
    <w:p>
      <w:pPr>
        <w:tabs>
          <w:tab w:val="left" w:pos="420"/>
        </w:tabs>
        <w:spacing w:line="380" w:lineRule="exact"/>
        <w:ind w:firstLine="630" w:firstLineChars="300"/>
        <w:rPr>
          <w:rFonts w:hint="eastAsia" w:ascii="宋体" w:hAnsi="宋体" w:cs="宋体"/>
          <w:color w:val="auto"/>
          <w:szCs w:val="21"/>
          <w:highlight w:val="none"/>
          <w:lang w:bidi="ar"/>
        </w:rPr>
      </w:pPr>
      <w:r>
        <w:rPr>
          <w:rFonts w:hint="eastAsia" w:ascii="宋体" w:hAnsi="宋体" w:cs="宋体"/>
          <w:color w:val="auto"/>
          <w:szCs w:val="21"/>
          <w:highlight w:val="none"/>
          <w:lang w:bidi="ar"/>
        </w:rPr>
        <w:t>公司邮箱：gxguojian@126.com     邮编：530000</w:t>
      </w:r>
    </w:p>
    <w:p>
      <w:pPr>
        <w:spacing w:line="38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4.监督机构：</w:t>
      </w:r>
    </w:p>
    <w:p>
      <w:pPr>
        <w:spacing w:line="380" w:lineRule="exact"/>
        <w:ind w:firstLine="630" w:firstLineChars="300"/>
        <w:rPr>
          <w:rFonts w:hint="eastAsia" w:ascii="宋体" w:hAnsi="宋体" w:cs="宋体"/>
          <w:color w:val="auto"/>
          <w:szCs w:val="21"/>
          <w:highlight w:val="none"/>
          <w:lang w:bidi="ar"/>
        </w:rPr>
      </w:pPr>
      <w:r>
        <w:rPr>
          <w:rFonts w:hint="eastAsia" w:ascii="宋体" w:hAnsi="宋体" w:cs="宋体"/>
          <w:color w:val="auto"/>
          <w:szCs w:val="21"/>
          <w:highlight w:val="none"/>
          <w:lang w:bidi="ar"/>
        </w:rPr>
        <w:t>南宁金融投资集团有限责任公司纪检监察室</w:t>
      </w:r>
    </w:p>
    <w:p>
      <w:pPr>
        <w:spacing w:line="380" w:lineRule="exact"/>
        <w:ind w:firstLine="630" w:firstLineChars="300"/>
        <w:rPr>
          <w:rFonts w:hint="eastAsia" w:ascii="宋体" w:hAnsi="宋体" w:cs="宋体"/>
          <w:color w:val="auto"/>
          <w:szCs w:val="21"/>
          <w:highlight w:val="none"/>
          <w:lang w:bidi="ar"/>
        </w:rPr>
      </w:pPr>
      <w:r>
        <w:rPr>
          <w:rFonts w:hint="eastAsia" w:ascii="宋体" w:hAnsi="宋体" w:cs="宋体"/>
          <w:color w:val="auto"/>
          <w:szCs w:val="21"/>
          <w:highlight w:val="none"/>
          <w:lang w:bidi="ar"/>
        </w:rPr>
        <w:t>电话：0771-5837259</w:t>
      </w:r>
    </w:p>
    <w:p>
      <w:pPr>
        <w:spacing w:line="380" w:lineRule="exact"/>
        <w:ind w:firstLine="630" w:firstLineChars="300"/>
        <w:rPr>
          <w:rFonts w:hint="eastAsia" w:ascii="宋体" w:hAnsi="宋体" w:cs="宋体"/>
          <w:color w:val="auto"/>
          <w:szCs w:val="21"/>
          <w:highlight w:val="none"/>
          <w:lang w:bidi="ar"/>
        </w:rPr>
      </w:pPr>
      <w:r>
        <w:rPr>
          <w:rFonts w:hint="eastAsia" w:ascii="宋体" w:hAnsi="宋体" w:cs="宋体"/>
          <w:color w:val="auto"/>
          <w:szCs w:val="21"/>
          <w:highlight w:val="none"/>
          <w:lang w:bidi="ar"/>
        </w:rPr>
        <w:t>地址：南宁青秀区朱槿路16号金菲豪园2号楼南宁金融集团507室</w:t>
      </w:r>
    </w:p>
    <w:p>
      <w:pPr>
        <w:spacing w:line="380" w:lineRule="exact"/>
        <w:ind w:firstLine="630" w:firstLineChars="300"/>
        <w:rPr>
          <w:rFonts w:hint="eastAsia" w:ascii="宋体" w:hAnsi="宋体" w:cs="宋体"/>
          <w:color w:val="auto"/>
          <w:szCs w:val="21"/>
          <w:highlight w:val="none"/>
          <w:lang w:bidi="ar"/>
        </w:rPr>
      </w:pPr>
      <w:r>
        <w:rPr>
          <w:rFonts w:hint="eastAsia" w:ascii="宋体" w:hAnsi="宋体" w:cs="宋体"/>
          <w:color w:val="auto"/>
          <w:szCs w:val="21"/>
          <w:highlight w:val="none"/>
          <w:lang w:bidi="ar"/>
        </w:rPr>
        <w:t>邮编：530029</w:t>
      </w:r>
    </w:p>
    <w:p>
      <w:pPr>
        <w:tabs>
          <w:tab w:val="left" w:pos="420"/>
        </w:tabs>
        <w:spacing w:line="380" w:lineRule="exact"/>
        <w:rPr>
          <w:rFonts w:hint="eastAsia" w:ascii="宋体" w:hAnsi="宋体" w:cs="宋体"/>
          <w:color w:val="auto"/>
          <w:szCs w:val="21"/>
          <w:highlight w:val="none"/>
          <w:lang w:bidi="ar"/>
        </w:rPr>
      </w:pPr>
    </w:p>
    <w:p>
      <w:pPr>
        <w:spacing w:line="380" w:lineRule="exact"/>
        <w:ind w:firstLine="630" w:firstLineChars="300"/>
        <w:rPr>
          <w:rFonts w:hint="eastAsia" w:ascii="宋体" w:hAnsi="宋体" w:cs="宋体"/>
          <w:color w:val="auto"/>
          <w:highlight w:val="none"/>
        </w:rPr>
      </w:pPr>
    </w:p>
    <w:p>
      <w:pPr>
        <w:snapToGrid w:val="0"/>
        <w:spacing w:line="380" w:lineRule="exact"/>
        <w:ind w:left="238"/>
        <w:jc w:val="right"/>
        <w:rPr>
          <w:rFonts w:hint="eastAsia" w:ascii="宋体" w:hAnsi="宋体" w:cs="宋体"/>
          <w:color w:val="auto"/>
          <w:highlight w:val="none"/>
        </w:rPr>
      </w:pPr>
      <w:r>
        <w:rPr>
          <w:rFonts w:hint="eastAsia" w:ascii="宋体" w:hAnsi="宋体" w:cs="宋体"/>
          <w:color w:val="auto"/>
          <w:szCs w:val="21"/>
          <w:highlight w:val="none"/>
          <w:lang w:bidi="ar"/>
        </w:rPr>
        <w:t>广西国建项目管理有限公司</w:t>
      </w:r>
    </w:p>
    <w:p>
      <w:pPr>
        <w:widowControl/>
        <w:jc w:val="right"/>
        <w:rPr>
          <w:rFonts w:hint="eastAsia" w:ascii="宋体" w:hAnsi="宋体" w:cs="宋体"/>
          <w:color w:val="auto"/>
          <w:highlight w:val="none"/>
        </w:rPr>
      </w:pPr>
      <w:r>
        <w:rPr>
          <w:rFonts w:hint="eastAsia" w:ascii="宋体" w:hAnsi="宋体" w:cs="宋体"/>
          <w:color w:val="auto"/>
          <w:szCs w:val="21"/>
          <w:highlight w:val="none"/>
          <w:lang w:bidi="ar"/>
        </w:rPr>
        <w:t xml:space="preserve"> 2024 年 </w:t>
      </w:r>
      <w:r>
        <w:rPr>
          <w:rFonts w:hint="eastAsia" w:ascii="宋体" w:hAnsi="宋体" w:cs="宋体"/>
          <w:color w:val="auto"/>
          <w:szCs w:val="21"/>
          <w:highlight w:val="none"/>
          <w:lang w:val="en-US" w:eastAsia="zh-CN" w:bidi="ar"/>
        </w:rPr>
        <w:t>06</w:t>
      </w:r>
      <w:r>
        <w:rPr>
          <w:rFonts w:hint="eastAsia" w:ascii="宋体" w:hAnsi="宋体" w:cs="宋体"/>
          <w:color w:val="auto"/>
          <w:szCs w:val="21"/>
          <w:highlight w:val="none"/>
          <w:lang w:bidi="ar"/>
        </w:rPr>
        <w:t xml:space="preserve"> 月 </w:t>
      </w:r>
      <w:r>
        <w:rPr>
          <w:rFonts w:hint="eastAsia" w:ascii="宋体" w:hAnsi="宋体" w:cs="宋体"/>
          <w:color w:val="auto"/>
          <w:szCs w:val="21"/>
          <w:highlight w:val="none"/>
          <w:lang w:val="en-US" w:eastAsia="zh-CN" w:bidi="ar"/>
        </w:rPr>
        <w:t>06</w:t>
      </w:r>
      <w:r>
        <w:rPr>
          <w:rFonts w:hint="eastAsia" w:ascii="宋体" w:hAnsi="宋体" w:cs="宋体"/>
          <w:color w:val="auto"/>
          <w:szCs w:val="21"/>
          <w:highlight w:val="none"/>
          <w:lang w:bidi="ar"/>
        </w:rPr>
        <w:t xml:space="preserve"> 日</w:t>
      </w:r>
      <w:r>
        <w:rPr>
          <w:rFonts w:hint="eastAsia" w:ascii="宋体" w:hAnsi="宋体" w:cs="宋体"/>
          <w:color w:val="auto"/>
          <w:sz w:val="24"/>
          <w:highlight w:val="none"/>
          <w:lang w:bidi="ar"/>
        </w:rPr>
        <w:t xml:space="preserve"> </w:t>
      </w:r>
    </w:p>
    <w:p>
      <w:pPr>
        <w:snapToGrid w:val="0"/>
        <w:spacing w:line="350" w:lineRule="exact"/>
        <w:ind w:left="238"/>
        <w:jc w:val="right"/>
        <w:rPr>
          <w:rFonts w:hint="eastAsia" w:ascii="宋体" w:hAnsi="宋体" w:cs="宋体"/>
          <w:color w:val="auto"/>
          <w:highlight w:val="none"/>
        </w:rPr>
      </w:pPr>
    </w:p>
    <w:p>
      <w:pPr>
        <w:spacing w:line="400" w:lineRule="exact"/>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pStyle w:val="47"/>
        <w:rPr>
          <w:rFonts w:hint="eastAsia" w:ascii="宋体" w:hAnsi="宋体" w:cs="宋体"/>
          <w:color w:val="auto"/>
          <w:sz w:val="44"/>
          <w:szCs w:val="44"/>
          <w:highlight w:val="none"/>
        </w:rPr>
      </w:pPr>
      <w:bookmarkStart w:id="43" w:name="_Toc476436432"/>
      <w:bookmarkStart w:id="44" w:name="_Toc476436173"/>
      <w:r>
        <w:rPr>
          <w:rFonts w:hint="eastAsia" w:ascii="宋体" w:hAnsi="宋体" w:cs="宋体"/>
          <w:color w:val="auto"/>
          <w:sz w:val="44"/>
          <w:szCs w:val="44"/>
          <w:highlight w:val="none"/>
        </w:rPr>
        <w:t>第二章  招标项目采购需求</w:t>
      </w:r>
      <w:bookmarkEnd w:id="43"/>
      <w:bookmarkEnd w:id="44"/>
    </w:p>
    <w:p>
      <w:pPr>
        <w:snapToGrid w:val="0"/>
        <w:spacing w:before="156" w:beforeLines="50" w:after="156" w:afterLines="50"/>
        <w:ind w:left="238"/>
        <w:jc w:val="center"/>
        <w:rPr>
          <w:rFonts w:hint="eastAsia" w:ascii="宋体" w:hAnsi="宋体" w:cs="宋体"/>
          <w:color w:val="auto"/>
          <w:sz w:val="32"/>
          <w:szCs w:val="32"/>
          <w:highlight w:val="none"/>
        </w:rPr>
      </w:pPr>
    </w:p>
    <w:p>
      <w:pPr>
        <w:snapToGrid w:val="0"/>
        <w:spacing w:before="156" w:beforeLines="50" w:after="156" w:afterLines="50"/>
        <w:ind w:left="238"/>
        <w:jc w:val="center"/>
        <w:rPr>
          <w:rFonts w:hint="eastAsia" w:ascii="宋体" w:hAnsi="宋体" w:cs="宋体"/>
          <w:color w:val="auto"/>
          <w:sz w:val="32"/>
          <w:szCs w:val="32"/>
          <w:highlight w:val="none"/>
        </w:rPr>
      </w:pPr>
    </w:p>
    <w:p>
      <w:pPr>
        <w:snapToGrid w:val="0"/>
        <w:spacing w:before="156" w:beforeLines="50" w:after="156" w:afterLines="50"/>
        <w:ind w:left="238"/>
        <w:jc w:val="center"/>
        <w:rPr>
          <w:rFonts w:hint="eastAsia" w:ascii="宋体" w:hAnsi="宋体" w:cs="宋体"/>
          <w:color w:val="auto"/>
          <w:sz w:val="32"/>
          <w:szCs w:val="32"/>
          <w:highlight w:val="none"/>
        </w:rPr>
      </w:pPr>
    </w:p>
    <w:p>
      <w:pPr>
        <w:snapToGrid w:val="0"/>
        <w:spacing w:before="156" w:beforeLines="50" w:after="156" w:afterLines="50"/>
        <w:ind w:left="238"/>
        <w:jc w:val="center"/>
        <w:rPr>
          <w:rFonts w:hint="eastAsia" w:ascii="宋体" w:hAnsi="宋体" w:cs="宋体"/>
          <w:color w:val="auto"/>
          <w:sz w:val="32"/>
          <w:szCs w:val="32"/>
          <w:highlight w:val="none"/>
        </w:rPr>
      </w:pPr>
    </w:p>
    <w:p>
      <w:pPr>
        <w:snapToGrid w:val="0"/>
        <w:spacing w:before="156" w:beforeLines="50" w:after="156" w:afterLines="50"/>
        <w:ind w:left="238"/>
        <w:jc w:val="center"/>
        <w:rPr>
          <w:rFonts w:hint="eastAsia" w:ascii="宋体" w:hAnsi="宋体" w:cs="宋体"/>
          <w:color w:val="auto"/>
          <w:sz w:val="32"/>
          <w:szCs w:val="32"/>
          <w:highlight w:val="none"/>
        </w:rPr>
      </w:pPr>
    </w:p>
    <w:p>
      <w:pPr>
        <w:snapToGrid w:val="0"/>
        <w:spacing w:before="156" w:beforeLines="50" w:after="156" w:afterLines="50"/>
        <w:ind w:left="238"/>
        <w:jc w:val="center"/>
        <w:rPr>
          <w:rFonts w:hint="eastAsia" w:ascii="宋体" w:hAnsi="宋体" w:cs="宋体"/>
          <w:color w:val="auto"/>
          <w:sz w:val="32"/>
          <w:szCs w:val="32"/>
          <w:highlight w:val="none"/>
        </w:rPr>
      </w:pPr>
    </w:p>
    <w:p>
      <w:pPr>
        <w:spacing w:line="720" w:lineRule="auto"/>
        <w:jc w:val="center"/>
        <w:rPr>
          <w:rFonts w:hint="eastAsia" w:ascii="宋体" w:hAnsi="宋体" w:cs="宋体"/>
          <w:b/>
          <w:color w:val="auto"/>
          <w:sz w:val="32"/>
          <w:szCs w:val="32"/>
          <w:highlight w:val="none"/>
        </w:rPr>
      </w:pPr>
      <w:r>
        <w:rPr>
          <w:rFonts w:hint="eastAsia" w:ascii="宋体" w:hAnsi="宋体" w:cs="宋体"/>
          <w:bCs/>
          <w:color w:val="auto"/>
          <w:highlight w:val="none"/>
        </w:rPr>
        <w:br w:type="page"/>
      </w:r>
      <w:r>
        <w:rPr>
          <w:rFonts w:hint="eastAsia" w:ascii="宋体" w:hAnsi="宋体" w:cs="宋体"/>
          <w:b/>
          <w:color w:val="auto"/>
          <w:sz w:val="32"/>
          <w:szCs w:val="32"/>
          <w:highlight w:val="none"/>
        </w:rPr>
        <w:t>招标项目采购需求</w:t>
      </w:r>
    </w:p>
    <w:p>
      <w:pPr>
        <w:widowControl/>
        <w:spacing w:line="320" w:lineRule="exact"/>
        <w:jc w:val="center"/>
        <w:rPr>
          <w:rFonts w:hint="eastAsia" w:ascii="宋体" w:hAnsi="宋体" w:cs="宋体"/>
          <w:b/>
          <w:bCs/>
          <w:color w:val="auto"/>
          <w:kern w:val="0"/>
          <w:sz w:val="32"/>
          <w:szCs w:val="32"/>
          <w:highlight w:val="none"/>
        </w:rPr>
      </w:pPr>
    </w:p>
    <w:p>
      <w:pPr>
        <w:spacing w:line="400" w:lineRule="exact"/>
        <w:rPr>
          <w:rFonts w:hint="eastAsia" w:ascii="宋体" w:hAnsi="宋体" w:cs="宋体"/>
          <w:color w:val="auto"/>
          <w:szCs w:val="21"/>
          <w:highlight w:val="none"/>
        </w:rPr>
      </w:pPr>
      <w:r>
        <w:rPr>
          <w:rFonts w:hint="eastAsia" w:ascii="宋体" w:hAnsi="宋体" w:cs="宋体"/>
          <w:b/>
          <w:color w:val="auto"/>
          <w:szCs w:val="21"/>
          <w:highlight w:val="none"/>
        </w:rPr>
        <w:t>说明：</w:t>
      </w:r>
    </w:p>
    <w:p>
      <w:pPr>
        <w:spacing w:line="400" w:lineRule="exact"/>
        <w:ind w:firstLine="437"/>
        <w:rPr>
          <w:rFonts w:hint="eastAsia" w:ascii="宋体" w:hAnsi="宋体" w:cs="宋体"/>
          <w:color w:val="auto"/>
          <w:szCs w:val="21"/>
          <w:highlight w:val="none"/>
        </w:rPr>
      </w:pPr>
      <w:r>
        <w:rPr>
          <w:rFonts w:hint="eastAsia" w:ascii="宋体" w:hAnsi="宋体" w:cs="宋体"/>
          <w:bCs/>
          <w:color w:val="auto"/>
          <w:szCs w:val="21"/>
          <w:highlight w:val="none"/>
        </w:rPr>
        <w:t>一、</w:t>
      </w:r>
      <w:r>
        <w:rPr>
          <w:rFonts w:hint="eastAsia" w:ascii="宋体" w:hAnsi="宋体" w:cs="宋体"/>
          <w:color w:val="auto"/>
          <w:szCs w:val="21"/>
          <w:highlight w:val="none"/>
        </w:rPr>
        <w:t>招标文件中打▲号及表述为“须”或“必须”的条款均为实质性要求或条件，投标人必须作出满足或者优于该要求和条件的承诺（另有要求的除外），否则投标无效。</w:t>
      </w:r>
    </w:p>
    <w:p>
      <w:pPr>
        <w:spacing w:line="400" w:lineRule="exact"/>
        <w:ind w:firstLine="437"/>
        <w:rPr>
          <w:rFonts w:hint="eastAsia" w:ascii="宋体" w:hAnsi="宋体" w:cs="宋体"/>
          <w:bCs/>
          <w:color w:val="auto"/>
          <w:szCs w:val="21"/>
          <w:highlight w:val="none"/>
        </w:rPr>
      </w:pPr>
      <w:r>
        <w:rPr>
          <w:rFonts w:hint="eastAsia" w:ascii="宋体" w:hAnsi="宋体" w:cs="宋体"/>
          <w:color w:val="auto"/>
          <w:szCs w:val="21"/>
          <w:highlight w:val="none"/>
        </w:rPr>
        <w:t>二、投标人所投标货物或服务如国家有强制性要求的按国家规定执行，并提供相关证明材料。若执行标准有修改或更新按最新版本执行。</w:t>
      </w:r>
    </w:p>
    <w:p>
      <w:pPr>
        <w:spacing w:line="400" w:lineRule="exact"/>
        <w:ind w:firstLine="437"/>
        <w:rPr>
          <w:rFonts w:hint="eastAsia" w:ascii="宋体" w:hAnsi="宋体" w:cs="宋体"/>
          <w:bCs/>
          <w:color w:val="auto"/>
          <w:szCs w:val="21"/>
          <w:highlight w:val="none"/>
        </w:rPr>
      </w:pPr>
      <w:r>
        <w:rPr>
          <w:rFonts w:hint="eastAsia" w:ascii="宋体" w:hAnsi="宋体" w:cs="宋体"/>
          <w:bCs/>
          <w:color w:val="auto"/>
          <w:szCs w:val="21"/>
          <w:highlight w:val="none"/>
        </w:rPr>
        <w:t>三、本项目是服务类项目，无核心产品要求。</w:t>
      </w:r>
    </w:p>
    <w:p>
      <w:pPr>
        <w:spacing w:line="400" w:lineRule="exact"/>
        <w:ind w:firstLine="435"/>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u w:val="single"/>
        </w:rPr>
        <w:t xml:space="preserve">无 </w:t>
      </w:r>
      <w:r>
        <w:rPr>
          <w:rFonts w:hint="eastAsia" w:ascii="宋体" w:hAnsi="宋体" w:cs="宋体"/>
          <w:b/>
          <w:bCs/>
          <w:color w:val="auto"/>
          <w:szCs w:val="21"/>
          <w:highlight w:val="none"/>
        </w:rPr>
        <w:t>分标</w:t>
      </w:r>
      <w:r>
        <w:rPr>
          <w:rFonts w:hint="eastAsia" w:ascii="宋体" w:hAnsi="宋体" w:cs="宋体"/>
          <w:b/>
          <w:bCs/>
          <w:color w:val="auto"/>
          <w:szCs w:val="21"/>
          <w:highlight w:val="none"/>
          <w:lang w:eastAsia="zh-CN"/>
        </w:rPr>
        <w:t>。</w:t>
      </w:r>
    </w:p>
    <w:tbl>
      <w:tblPr>
        <w:tblStyle w:val="49"/>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874"/>
        <w:gridCol w:w="1041"/>
        <w:gridCol w:w="720"/>
        <w:gridCol w:w="695"/>
        <w:gridCol w:w="5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highlight w:val="none"/>
              </w:rPr>
            </w:pPr>
            <w:r>
              <w:rPr>
                <w:rFonts w:hint="eastAsia" w:ascii="宋体" w:hAnsi="宋体" w:eastAsia="宋体" w:cs="宋体"/>
                <w:b/>
                <w:color w:val="auto"/>
                <w:highlight w:val="none"/>
              </w:rPr>
              <w:t>项号</w:t>
            </w:r>
          </w:p>
        </w:tc>
        <w:tc>
          <w:tcPr>
            <w:tcW w:w="191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highlight w:val="none"/>
              </w:rPr>
            </w:pPr>
            <w:r>
              <w:rPr>
                <w:rFonts w:hint="eastAsia" w:ascii="宋体" w:hAnsi="宋体" w:eastAsia="宋体" w:cs="宋体"/>
                <w:b/>
                <w:color w:val="auto"/>
                <w:highlight w:val="none"/>
              </w:rPr>
              <w:t>服务名称</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highlight w:val="none"/>
              </w:rPr>
            </w:pPr>
            <w:r>
              <w:rPr>
                <w:rFonts w:hint="eastAsia" w:ascii="宋体" w:hAnsi="宋体" w:eastAsia="宋体" w:cs="宋体"/>
                <w:b/>
                <w:color w:val="auto"/>
                <w:szCs w:val="21"/>
                <w:highlight w:val="none"/>
                <w:lang w:bidi="ar"/>
              </w:rPr>
              <w:t>数量</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单位</w:t>
            </w:r>
          </w:p>
        </w:tc>
        <w:tc>
          <w:tcPr>
            <w:tcW w:w="59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服务内容和要求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firstLine="105" w:firstLineChars="50"/>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91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highlight w:val="none"/>
                <w:lang w:eastAsia="zh-CN"/>
              </w:rPr>
            </w:pPr>
            <w:r>
              <w:rPr>
                <w:rFonts w:hint="eastAsia" w:ascii="宋体" w:hAnsi="宋体" w:cs="Times New Roman"/>
                <w:bCs/>
                <w:color w:val="auto"/>
                <w:szCs w:val="21"/>
                <w:highlight w:val="none"/>
                <w:lang w:eastAsia="zh-CN"/>
              </w:rPr>
              <w:t>南宁金融投资集团有限责任公司内网网络环境改造服务项目</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项</w:t>
            </w:r>
          </w:p>
        </w:tc>
        <w:tc>
          <w:tcPr>
            <w:tcW w:w="594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numPr>
                <w:ilvl w:val="0"/>
                <w:numId w:val="1"/>
              </w:numPr>
              <w:suppressLineNumbers w:val="0"/>
              <w:spacing w:before="0" w:beforeAutospacing="0" w:after="0" w:afterAutospacing="0" w:line="360" w:lineRule="auto"/>
              <w:ind w:left="0" w:right="0"/>
              <w:textAlignment w:val="center"/>
              <w:rPr>
                <w:rFonts w:hint="default" w:ascii="宋体" w:hAnsi="宋体" w:cs="宋体"/>
                <w:b/>
                <w:bCs/>
                <w:szCs w:val="21"/>
                <w:highlight w:val="none"/>
              </w:rPr>
            </w:pPr>
            <w:r>
              <w:rPr>
                <w:rFonts w:hint="eastAsia" w:ascii="宋体" w:hAnsi="宋体" w:cs="宋体"/>
                <w:b/>
                <w:bCs/>
                <w:szCs w:val="21"/>
                <w:highlight w:val="none"/>
              </w:rPr>
              <w:t>二级等保整改服务</w:t>
            </w:r>
          </w:p>
          <w:p>
            <w:pPr>
              <w:keepNext w:val="0"/>
              <w:keepLines w:val="0"/>
              <w:widowControl/>
              <w:suppressLineNumbers w:val="0"/>
              <w:spacing w:before="0" w:beforeAutospacing="0" w:after="0" w:afterAutospacing="0" w:line="360" w:lineRule="auto"/>
              <w:ind w:left="0" w:right="0"/>
              <w:textAlignment w:val="center"/>
              <w:rPr>
                <w:rFonts w:hint="default" w:ascii="宋体" w:hAnsi="宋体" w:cs="宋体"/>
                <w:b/>
                <w:bCs/>
                <w:szCs w:val="21"/>
                <w:highlight w:val="none"/>
              </w:rPr>
            </w:pPr>
            <w:r>
              <w:rPr>
                <w:rFonts w:hint="eastAsia" w:ascii="宋体" w:hAnsi="宋体" w:cs="宋体"/>
                <w:szCs w:val="21"/>
                <w:highlight w:val="none"/>
              </w:rPr>
              <w:t>提供二级等保测评达标所需的服务以及工具，包括但不限于以下内容：</w:t>
            </w:r>
          </w:p>
          <w:p>
            <w:pPr>
              <w:keepNext w:val="0"/>
              <w:keepLines w:val="0"/>
              <w:widowControl/>
              <w:suppressLineNumbers w:val="0"/>
              <w:spacing w:before="0" w:beforeAutospacing="0" w:after="0" w:afterAutospacing="0" w:line="360" w:lineRule="auto"/>
              <w:ind w:left="0" w:right="0"/>
              <w:textAlignment w:val="center"/>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一</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融合服务器(SSD)</w:t>
            </w:r>
          </w:p>
          <w:p>
            <w:pPr>
              <w:keepNext w:val="0"/>
              <w:keepLines w:val="0"/>
              <w:widowControl/>
              <w:suppressLineNumbers w:val="0"/>
              <w:spacing w:before="0" w:beforeAutospacing="0" w:after="0" w:afterAutospacing="0" w:line="360" w:lineRule="auto"/>
              <w:ind w:left="0" w:right="0"/>
              <w:textAlignment w:val="center"/>
              <w:rPr>
                <w:rFonts w:hint="eastAsia" w:ascii="宋体" w:hAnsi="宋体" w:eastAsia="宋体" w:cs="宋体"/>
                <w:i w:val="0"/>
                <w:iCs w:val="0"/>
                <w:caps w:val="0"/>
                <w:color w:val="auto"/>
                <w:spacing w:val="0"/>
                <w:sz w:val="22"/>
                <w:szCs w:val="22"/>
                <w:highlight w:val="none"/>
                <w:shd w:val="clear" w:color="auto" w:fill="F2F2F7"/>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1、规格: 2U; CPU：2颗 Kunpeng920 7260(64C, 2.6GHz) </w:t>
            </w:r>
            <w:r>
              <w:rPr>
                <w:rFonts w:hint="eastAsia" w:ascii="宋体" w:hAnsi="宋体" w:eastAsia="宋体" w:cs="宋体"/>
                <w:i w:val="0"/>
                <w:iCs w:val="0"/>
                <w:caps w:val="0"/>
                <w:color w:val="auto"/>
                <w:spacing w:val="0"/>
                <w:sz w:val="21"/>
                <w:szCs w:val="21"/>
                <w:highlight w:val="none"/>
                <w:shd w:val="clear" w:color="auto" w:fill="auto"/>
              </w:rPr>
              <w:t>或同档次其他品牌型号</w:t>
            </w:r>
            <w:r>
              <w:rPr>
                <w:rFonts w:hint="eastAsia" w:ascii="宋体" w:hAnsi="宋体" w:eastAsia="宋体" w:cs="宋体"/>
                <w:i w:val="0"/>
                <w:iCs w:val="0"/>
                <w:caps w:val="0"/>
                <w:color w:val="auto"/>
                <w:spacing w:val="0"/>
                <w:sz w:val="21"/>
                <w:szCs w:val="21"/>
                <w:highlight w:val="none"/>
                <w:shd w:val="clear" w:color="auto" w:fill="auto"/>
                <w:lang w:eastAsia="zh-CN"/>
              </w:rPr>
              <w:t>；</w:t>
            </w:r>
          </w:p>
          <w:p>
            <w:pPr>
              <w:keepNext w:val="0"/>
              <w:keepLines w:val="0"/>
              <w:widowControl/>
              <w:suppressLineNumbers w:val="0"/>
              <w:spacing w:before="0" w:beforeAutospacing="0" w:after="0" w:afterAutospacing="0" w:line="360" w:lineRule="auto"/>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内存：512G(64G×8) DDR4-3200MHz；</w:t>
            </w:r>
          </w:p>
          <w:p>
            <w:pPr>
              <w:keepNext w:val="0"/>
              <w:keepLines w:val="0"/>
              <w:widowControl/>
              <w:suppressLineNumbers w:val="0"/>
              <w:spacing w:before="0" w:beforeAutospacing="0" w:after="0" w:afterAutospacing="0" w:line="360" w:lineRule="auto"/>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1)系统盘[RAID1]:2×960G SATA SSD；</w:t>
            </w:r>
          </w:p>
          <w:p>
            <w:pPr>
              <w:keepNext w:val="0"/>
              <w:keepLines w:val="0"/>
              <w:widowControl/>
              <w:suppressLineNumbers w:val="0"/>
              <w:spacing w:before="0" w:beforeAutospacing="0" w:after="0" w:afterAutospacing="0" w:line="360" w:lineRule="auto"/>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2)数据盘[JBOD]:2×7.68TB U.2 Nvme SSD盘,热插拔,随机写5年1DWPD,按NUMA平衡配置。</w:t>
            </w:r>
          </w:p>
          <w:p>
            <w:pPr>
              <w:keepNext w:val="0"/>
              <w:keepLines w:val="0"/>
              <w:widowControl/>
              <w:suppressLineNumbers w:val="0"/>
              <w:spacing w:before="0" w:beforeAutospacing="0" w:after="0" w:afterAutospacing="0" w:line="360" w:lineRule="auto"/>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2、RAID卡配置：1块独立RAID卡,2G Cache,端口数≥8。</w:t>
            </w:r>
          </w:p>
          <w:p>
            <w:pPr>
              <w:keepNext w:val="0"/>
              <w:keepLines w:val="0"/>
              <w:widowControl/>
              <w:suppressLineNumbers w:val="0"/>
              <w:spacing w:before="0" w:beforeAutospacing="0" w:after="0" w:afterAutospacing="0" w:line="360" w:lineRule="auto"/>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3、端口速率:12Gb/s,配置电池或者电容,支持RAID0、1、10、50、60以及直通。</w:t>
            </w:r>
          </w:p>
          <w:p>
            <w:pPr>
              <w:keepNext w:val="0"/>
              <w:keepLines w:val="0"/>
              <w:widowControl/>
              <w:suppressLineNumbers w:val="0"/>
              <w:spacing w:before="0" w:beforeAutospacing="0" w:after="0" w:afterAutospacing="0" w:line="360" w:lineRule="auto"/>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4、云电脑通用版接入授权。</w:t>
            </w:r>
          </w:p>
          <w:p>
            <w:pPr>
              <w:keepNext w:val="0"/>
              <w:keepLines w:val="0"/>
              <w:widowControl/>
              <w:suppressLineNumbers w:val="0"/>
              <w:spacing w:before="0" w:beforeAutospacing="0" w:after="0" w:afterAutospacing="0" w:line="360" w:lineRule="auto"/>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5、服务器操作系统授权。</w:t>
            </w:r>
          </w:p>
          <w:p>
            <w:pPr>
              <w:keepNext w:val="0"/>
              <w:keepLines w:val="0"/>
              <w:widowControl/>
              <w:suppressLineNumbers w:val="0"/>
              <w:spacing w:before="0" w:beforeAutospacing="0" w:after="0" w:afterAutospacing="0" w:line="360" w:lineRule="auto"/>
              <w:ind w:left="0" w:right="0"/>
              <w:textAlignment w:val="center"/>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二</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防火墙</w:t>
            </w:r>
          </w:p>
          <w:p>
            <w:pPr>
              <w:keepNext w:val="0"/>
              <w:keepLines w:val="0"/>
              <w:widowControl/>
              <w:suppressLineNumbers w:val="0"/>
              <w:spacing w:before="0" w:beforeAutospacing="0" w:after="0" w:afterAutospacing="0" w:line="360" w:lineRule="auto"/>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网络层吞吐量3.94G（名录内数据，增配接口板卡之后，最高可达16G），并发连接≥400万，每秒新建连接数14万，标准2U机箱，冗余电源，板载1个MGT管理接口，1个HA接口，4个10/100/1000M自适应电口和4个SFP插槽，另外还支持2个接口板卡扩展插槽，1个Console口，2个USB接口，默认含1TB硬盘。</w:t>
            </w:r>
          </w:p>
          <w:p>
            <w:pPr>
              <w:keepNext w:val="0"/>
              <w:keepLines w:val="0"/>
              <w:widowControl/>
              <w:suppressLineNumbers w:val="0"/>
              <w:spacing w:before="0" w:beforeAutospacing="0" w:after="0" w:afterAutospacing="0" w:line="360" w:lineRule="auto"/>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2、含应用控制、URL过滤、病毒防护、入侵防御、威胁情报检测、IPSec VPN、SSL VPN等功能；</w:t>
            </w:r>
          </w:p>
          <w:p>
            <w:pPr>
              <w:keepNext w:val="0"/>
              <w:keepLines w:val="0"/>
              <w:widowControl/>
              <w:suppressLineNumbers w:val="0"/>
              <w:spacing w:before="0" w:beforeAutospacing="0" w:after="0" w:afterAutospacing="0" w:line="360" w:lineRule="auto"/>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3、三年安全组合升级订阅服务包（威胁情报数据订阅服务、应用识别库、URL分类特征库、病毒防护特征库、入侵防御特征库升级服务）；</w:t>
            </w:r>
          </w:p>
          <w:p>
            <w:pPr>
              <w:keepNext w:val="0"/>
              <w:keepLines w:val="0"/>
              <w:widowControl/>
              <w:suppressLineNumbers w:val="0"/>
              <w:spacing w:before="0" w:beforeAutospacing="0" w:after="0" w:afterAutospacing="0" w:line="360" w:lineRule="auto"/>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4、SSL VPN软件模块，支持500客户端接入、IPSEC VPN软件模块，支持1000条隧道。</w:t>
            </w:r>
          </w:p>
          <w:p>
            <w:pPr>
              <w:keepNext w:val="0"/>
              <w:keepLines w:val="0"/>
              <w:widowControl/>
              <w:suppressLineNumbers w:val="0"/>
              <w:spacing w:before="0" w:beforeAutospacing="0" w:after="0" w:afterAutospacing="0" w:line="360" w:lineRule="auto"/>
              <w:ind w:left="0" w:right="0"/>
              <w:textAlignment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三</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日志审计</w:t>
            </w:r>
            <w:r>
              <w:rPr>
                <w:rFonts w:hint="eastAsia" w:ascii="宋体" w:hAnsi="宋体" w:cs="宋体"/>
                <w:b/>
                <w:bCs/>
                <w:color w:val="auto"/>
                <w:szCs w:val="21"/>
                <w:highlight w:val="none"/>
                <w:lang w:val="en-US" w:eastAsia="zh-CN"/>
              </w:rPr>
              <w:t>服务</w:t>
            </w:r>
          </w:p>
          <w:p>
            <w:pPr>
              <w:keepNext w:val="0"/>
              <w:keepLines w:val="0"/>
              <w:widowControl/>
              <w:suppressLineNumbers w:val="0"/>
              <w:spacing w:before="0" w:beforeAutospacing="0" w:after="0" w:afterAutospacing="0" w:line="360" w:lineRule="auto"/>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1、性能：综合日志处理性能3000EPS，日志采集处理均值6000EPS。</w:t>
            </w:r>
          </w:p>
          <w:p>
            <w:pPr>
              <w:keepNext w:val="0"/>
              <w:keepLines w:val="0"/>
              <w:widowControl/>
              <w:suppressLineNumbers w:val="0"/>
              <w:spacing w:before="0" w:beforeAutospacing="0" w:after="0" w:afterAutospacing="0" w:line="360" w:lineRule="auto"/>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2、硬件规格：飞腾 CPU，麒麟操作系统，标准2U机箱，6个千兆电口，4个千兆光口，2个扩展插槽，1个Console接口，冗余电源，4TB硬盘。包含60个日志源授权，3年硬件维保服务和1年软件升级维护服务。</w:t>
            </w:r>
          </w:p>
          <w:p>
            <w:pPr>
              <w:keepNext w:val="0"/>
              <w:keepLines w:val="0"/>
              <w:widowControl/>
              <w:suppressLineNumbers w:val="0"/>
              <w:spacing w:before="0" w:beforeAutospacing="0" w:after="0" w:afterAutospacing="0" w:line="360" w:lineRule="auto"/>
              <w:ind w:left="0" w:right="0"/>
              <w:textAlignment w:val="center"/>
              <w:rPr>
                <w:rFonts w:hint="default" w:ascii="宋体" w:hAnsi="宋体" w:eastAsia="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四</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主机安全(EDR)</w:t>
            </w:r>
            <w:r>
              <w:rPr>
                <w:rFonts w:hint="eastAsia" w:ascii="宋体" w:hAnsi="宋体" w:cs="宋体"/>
                <w:b/>
                <w:bCs/>
                <w:color w:val="auto"/>
                <w:szCs w:val="21"/>
                <w:highlight w:val="none"/>
                <w:lang w:val="en-US" w:eastAsia="zh-CN"/>
              </w:rPr>
              <w:t>服务</w:t>
            </w:r>
          </w:p>
          <w:p>
            <w:pPr>
              <w:keepNext w:val="0"/>
              <w:keepLines w:val="0"/>
              <w:widowControl/>
              <w:suppressLineNumbers w:val="0"/>
              <w:spacing w:before="0" w:beforeAutospacing="0" w:after="0" w:afterAutospacing="0" w:line="360" w:lineRule="auto"/>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1、产品列入KA替代工程名录，防病毒和内网终端安全管理统一终端授权；</w:t>
            </w:r>
          </w:p>
          <w:p>
            <w:pPr>
              <w:keepNext w:val="0"/>
              <w:keepLines w:val="0"/>
              <w:widowControl/>
              <w:suppressLineNumbers w:val="0"/>
              <w:spacing w:before="0" w:beforeAutospacing="0" w:after="0" w:afterAutospacing="0" w:line="360" w:lineRule="auto"/>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2、终端状态监控：支持上报国产终端设备的使用状态，便于分析终端使用是否满足真替真用的政策要求；</w:t>
            </w:r>
          </w:p>
          <w:p>
            <w:pPr>
              <w:keepNext w:val="0"/>
              <w:keepLines w:val="0"/>
              <w:widowControl/>
              <w:suppressLineNumbers w:val="0"/>
              <w:spacing w:before="0" w:beforeAutospacing="0" w:after="0" w:afterAutospacing="0" w:line="360" w:lineRule="auto"/>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3、支持客户端杀毒软件防非授权退出和软件自保护，防止用户或第三方软件对安全防护软件的强退破坏；</w:t>
            </w:r>
          </w:p>
          <w:p>
            <w:pPr>
              <w:keepNext w:val="0"/>
              <w:keepLines w:val="0"/>
              <w:widowControl/>
              <w:suppressLineNumbers w:val="0"/>
              <w:spacing w:before="0" w:beforeAutospacing="0" w:after="0" w:afterAutospacing="0" w:line="360" w:lineRule="auto"/>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4、支持文件分发到单个终端、部门终端、全网终端的功能，并支持分发到终端桌面、下载目录；支持文件分发落地后立即执行，指定时间执行，带参数执行；支持设置终端接收文件后提示确认、不提示。支持设置分发任务有限时间，如一周或者具体的制定日期时间；</w:t>
            </w:r>
          </w:p>
          <w:p>
            <w:pPr>
              <w:keepNext w:val="0"/>
              <w:keepLines w:val="0"/>
              <w:widowControl/>
              <w:suppressLineNumbers w:val="0"/>
              <w:spacing w:before="0" w:beforeAutospacing="0" w:after="0" w:afterAutospacing="0" w:line="360" w:lineRule="auto"/>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5、为保证不影响系统性能，在扫描病毒时，用户可自行选择不限制、低资源、平衡型三种模式；</w:t>
            </w:r>
          </w:p>
          <w:p>
            <w:pPr>
              <w:keepNext w:val="0"/>
              <w:keepLines w:val="0"/>
              <w:widowControl/>
              <w:suppressLineNumbers w:val="0"/>
              <w:spacing w:before="0" w:beforeAutospacing="0" w:after="0" w:afterAutospacing="0" w:line="360" w:lineRule="auto"/>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6、提供50个终端授权。</w:t>
            </w:r>
          </w:p>
          <w:p>
            <w:pPr>
              <w:keepNext w:val="0"/>
              <w:keepLines w:val="0"/>
              <w:widowControl/>
              <w:suppressLineNumbers w:val="0"/>
              <w:spacing w:before="0" w:beforeAutospacing="0" w:after="0" w:afterAutospacing="0" w:line="360" w:lineRule="auto"/>
              <w:ind w:left="0" w:right="0"/>
              <w:textAlignment w:val="center"/>
              <w:rPr>
                <w:rFonts w:hint="default" w:ascii="宋体" w:hAnsi="宋体" w:eastAsia="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五</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现场网络整改服务</w:t>
            </w:r>
          </w:p>
          <w:p>
            <w:pPr>
              <w:keepNext w:val="0"/>
              <w:keepLines w:val="0"/>
              <w:widowControl/>
              <w:suppressLineNumbers w:val="0"/>
              <w:spacing w:before="0" w:beforeAutospacing="0" w:after="0" w:afterAutospacing="0" w:line="360" w:lineRule="auto"/>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实现总部大楼办公网内外网安全隔离：</w:t>
            </w:r>
          </w:p>
          <w:p>
            <w:pPr>
              <w:keepNext w:val="0"/>
              <w:keepLines w:val="0"/>
              <w:widowControl/>
              <w:suppressLineNumbers w:val="0"/>
              <w:spacing w:before="0" w:beforeAutospacing="0" w:after="0" w:afterAutospacing="0" w:line="360" w:lineRule="auto"/>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1、新建部署信创网络安全套件，与现有网络及安全设备协同配置，为内网业务实现双层网络安全防护；</w:t>
            </w:r>
          </w:p>
          <w:p>
            <w:pPr>
              <w:keepNext w:val="0"/>
              <w:keepLines w:val="0"/>
              <w:widowControl/>
              <w:suppressLineNumbers w:val="0"/>
              <w:spacing w:before="0" w:beforeAutospacing="0" w:after="0" w:afterAutospacing="0" w:line="360" w:lineRule="auto"/>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2、配置穿越两套防火墙的VPN，实现内网业务的移动化办公；</w:t>
            </w:r>
          </w:p>
          <w:p>
            <w:pPr>
              <w:keepNext w:val="0"/>
              <w:keepLines w:val="0"/>
              <w:widowControl/>
              <w:suppressLineNumbers w:val="0"/>
              <w:spacing w:before="0" w:beforeAutospacing="0" w:after="0" w:afterAutospacing="0" w:line="360" w:lineRule="auto"/>
              <w:ind w:left="0" w:right="0"/>
              <w:textAlignment w:val="center"/>
              <w:rPr>
                <w:rFonts w:hint="default" w:ascii="宋体" w:hAnsi="宋体" w:eastAsia="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六</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OA平台迁移服务</w:t>
            </w:r>
          </w:p>
          <w:p>
            <w:pPr>
              <w:keepNext w:val="0"/>
              <w:keepLines w:val="0"/>
              <w:widowControl/>
              <w:suppressLineNumbers w:val="0"/>
              <w:spacing w:before="0" w:beforeAutospacing="0" w:after="0" w:afterAutospacing="0" w:line="360" w:lineRule="auto"/>
              <w:ind w:left="0" w:right="0"/>
              <w:textAlignment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协助</w:t>
            </w:r>
            <w:r>
              <w:rPr>
                <w:rFonts w:hint="eastAsia" w:ascii="宋体" w:hAnsi="宋体" w:eastAsia="宋体" w:cs="宋体"/>
                <w:color w:val="auto"/>
                <w:szCs w:val="21"/>
                <w:highlight w:val="none"/>
              </w:rPr>
              <w:t>将原有OA平台从云端迁移至内网。</w:t>
            </w:r>
          </w:p>
          <w:p>
            <w:pPr>
              <w:keepNext w:val="0"/>
              <w:keepLines w:val="0"/>
              <w:widowControl/>
              <w:suppressLineNumbers w:val="0"/>
              <w:spacing w:before="0" w:beforeAutospacing="0" w:after="0" w:afterAutospacing="0" w:line="360" w:lineRule="auto"/>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协助</w:t>
            </w:r>
            <w:r>
              <w:rPr>
                <w:rFonts w:hint="eastAsia" w:ascii="宋体" w:hAnsi="宋体" w:eastAsia="宋体" w:cs="宋体"/>
                <w:color w:val="auto"/>
                <w:szCs w:val="21"/>
                <w:highlight w:val="none"/>
              </w:rPr>
              <w:t>进行现有网络的改造，构建内网访问环境。</w:t>
            </w:r>
          </w:p>
          <w:p>
            <w:pPr>
              <w:keepNext w:val="0"/>
              <w:keepLines w:val="0"/>
              <w:widowControl/>
              <w:suppressLineNumbers w:val="0"/>
              <w:spacing w:before="0" w:beforeAutospacing="0" w:after="0" w:afterAutospacing="0" w:line="360" w:lineRule="auto"/>
              <w:ind w:left="0" w:right="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协助进行OA数据迁移，</w:t>
            </w:r>
            <w:r>
              <w:rPr>
                <w:rFonts w:hint="eastAsia" w:ascii="宋体" w:hAnsi="宋体" w:eastAsia="宋体" w:cs="宋体"/>
                <w:color w:val="auto"/>
                <w:szCs w:val="21"/>
                <w:highlight w:val="none"/>
              </w:rPr>
              <w:t>利旧原有防火墙，迁移至内网使用，新增的防火墙迁移至外网，用于VPN授权访问，实现外网访问内网的需求，可限制外网访问的权限。</w:t>
            </w:r>
          </w:p>
          <w:p>
            <w:pPr>
              <w:keepNext w:val="0"/>
              <w:keepLines w:val="0"/>
              <w:widowControl/>
              <w:suppressLineNumbers w:val="0"/>
              <w:spacing w:before="0" w:beforeAutospacing="0" w:after="0" w:afterAutospacing="0" w:line="360" w:lineRule="auto"/>
              <w:ind w:left="0" w:right="0"/>
              <w:textAlignment w:val="center"/>
              <w:rPr>
                <w:rFonts w:hint="default" w:ascii="宋体" w:hAnsi="宋体" w:eastAsia="宋体" w:cs="宋体"/>
                <w:b/>
                <w:bCs/>
                <w:color w:val="auto"/>
                <w:szCs w:val="21"/>
                <w:highlight w:val="none"/>
              </w:rPr>
            </w:pPr>
            <w:r>
              <w:rPr>
                <w:rFonts w:hint="eastAsia" w:ascii="宋体" w:hAnsi="宋体" w:cs="宋体"/>
                <w:b/>
                <w:bCs/>
                <w:color w:val="auto"/>
                <w:szCs w:val="21"/>
                <w:highlight w:val="none"/>
                <w:lang w:val="en-US" w:eastAsia="zh-CN"/>
              </w:rPr>
              <w:t>二、</w:t>
            </w:r>
            <w:r>
              <w:rPr>
                <w:rFonts w:hint="eastAsia" w:ascii="宋体" w:hAnsi="宋体" w:eastAsia="宋体" w:cs="宋体"/>
                <w:b/>
                <w:bCs/>
                <w:color w:val="auto"/>
                <w:szCs w:val="21"/>
                <w:highlight w:val="none"/>
              </w:rPr>
              <w:t>二级等保测评服务</w:t>
            </w:r>
          </w:p>
          <w:p>
            <w:pPr>
              <w:keepNext w:val="0"/>
              <w:keepLines w:val="0"/>
              <w:widowControl/>
              <w:suppressLineNumbers w:val="0"/>
              <w:spacing w:before="0" w:beforeLines="-2147483648" w:beforeAutospacing="0" w:after="0" w:afterLines="-2147483648" w:afterAutospacing="0" w:line="360" w:lineRule="auto"/>
              <w:ind w:left="0" w:right="0"/>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（一）服务内容</w:t>
            </w:r>
          </w:p>
          <w:p>
            <w:pPr>
              <w:keepNext w:val="0"/>
              <w:keepLines w:val="0"/>
              <w:widowControl/>
              <w:suppressLineNumbers w:val="0"/>
              <w:spacing w:before="0" w:beforeLines="-2147483648" w:beforeAutospacing="0" w:after="0" w:afterLines="-2147483648" w:afterAutospacing="0" w:line="360" w:lineRule="auto"/>
              <w:ind w:left="0" w:right="0" w:firstLine="0" w:firstLineChars="0"/>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1、等保咨询服务</w:t>
            </w:r>
          </w:p>
          <w:p>
            <w:pPr>
              <w:keepNext w:val="0"/>
              <w:keepLines w:val="0"/>
              <w:widowControl/>
              <w:suppressLineNumbers w:val="0"/>
              <w:spacing w:before="0" w:beforeLines="-2147483648" w:beforeAutospacing="0" w:after="0" w:afterLines="-2147483648" w:afterAutospacing="0" w:line="360" w:lineRule="auto"/>
              <w:ind w:left="0" w:right="0" w:firstLine="0" w:firstLineChars="0"/>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（1）依据《信息安全技术网络安全等级保护定级指南》（GB/T22240-2020）相关标准，协助采购人完成指定的信息系统</w:t>
            </w:r>
            <w:r>
              <w:rPr>
                <w:rFonts w:hint="eastAsia" w:ascii="宋体" w:hAnsi="宋体" w:cs="宋体"/>
                <w:color w:val="auto"/>
                <w:sz w:val="21"/>
                <w:szCs w:val="21"/>
                <w:highlight w:val="none"/>
                <w:shd w:val="clear" w:color="auto" w:fill="auto"/>
              </w:rPr>
              <w:t>（为采购人指定的1个信息系统）</w:t>
            </w:r>
            <w:r>
              <w:rPr>
                <w:rFonts w:hint="eastAsia" w:ascii="宋体" w:hAnsi="宋体" w:cs="宋体"/>
                <w:color w:val="auto"/>
                <w:sz w:val="21"/>
                <w:szCs w:val="21"/>
                <w:highlight w:val="none"/>
              </w:rPr>
              <w:t>的定级备案工作。按照网络安全等级保护相关要求，提供定级、备案相关的信息安全技术服务，协助采购人完成等级保护定级及备案阶段的相关工作，包括但不限于：撰写备案材料和定级相关报告、协助组织定级评审、办理备案等相关手续。</w:t>
            </w:r>
          </w:p>
          <w:p>
            <w:pPr>
              <w:keepNext w:val="0"/>
              <w:keepLines w:val="0"/>
              <w:widowControl/>
              <w:suppressLineNumbers w:val="0"/>
              <w:spacing w:before="0" w:beforeLines="-2147483648" w:beforeAutospacing="0" w:after="0" w:afterLines="-2147483648" w:afterAutospacing="0" w:line="360" w:lineRule="auto"/>
              <w:ind w:left="0" w:right="0" w:firstLine="0" w:firstLineChars="0"/>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2）依据《信息安全技术网络安全等级保护基本要求》（GB/T22239-2019）、《信息安全技术网络安全等级保护测评要求》（28448-2019）相关要求，为采购人提供网络安全管理体系咨询服务，协助编制符合采购人日常网络安全管理要求且覆盖网络安全等级保护要求的安全管理制度文档，包括但不限于如下内容：安全管理制度、安全管理机构、安全管理人员、安全建设管理、安全运维管理。</w:t>
            </w:r>
          </w:p>
          <w:p>
            <w:pPr>
              <w:keepNext w:val="0"/>
              <w:keepLines w:val="0"/>
              <w:widowControl/>
              <w:suppressLineNumbers w:val="0"/>
              <w:spacing w:before="0" w:beforeLines="-2147483648" w:beforeAutospacing="0" w:after="0" w:afterLines="-2147483648" w:afterAutospacing="0" w:line="360" w:lineRule="auto"/>
              <w:ind w:left="0" w:right="0" w:firstLine="0" w:firstLineChars="0"/>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（3）依据《信息安全技术网络安全等级保护基本要求》（GB/T22239-2019）、《信息安全技术网络安全等级保护测评要求》（28448-2019）相关要求，根据信息系统的等保差距分析报告为采购人指定的信息系统</w:t>
            </w:r>
            <w:r>
              <w:rPr>
                <w:rFonts w:hint="eastAsia" w:ascii="宋体" w:hAnsi="宋体" w:cs="宋体"/>
                <w:color w:val="auto"/>
                <w:sz w:val="21"/>
                <w:szCs w:val="21"/>
                <w:highlight w:val="none"/>
                <w:shd w:val="clear" w:color="auto" w:fill="auto"/>
              </w:rPr>
              <w:t>（为采购人指定的1个信息系统）</w:t>
            </w:r>
            <w:r>
              <w:rPr>
                <w:rFonts w:hint="eastAsia" w:ascii="宋体" w:hAnsi="宋体" w:cs="宋体"/>
                <w:color w:val="auto"/>
                <w:sz w:val="21"/>
                <w:szCs w:val="21"/>
                <w:highlight w:val="none"/>
              </w:rPr>
              <w:t>提供安全整改加固服务，协助采购人完成整改加固工作，确保信息系统满足网络安全等级保护的相关要求，顺利通过等保测评。</w:t>
            </w:r>
          </w:p>
          <w:p>
            <w:pPr>
              <w:keepNext w:val="0"/>
              <w:keepLines w:val="0"/>
              <w:widowControl/>
              <w:suppressLineNumbers w:val="0"/>
              <w:spacing w:before="0" w:beforeLines="-2147483648" w:beforeAutospacing="0" w:after="0" w:afterLines="-2147483648" w:afterAutospacing="0" w:line="360" w:lineRule="auto"/>
              <w:ind w:left="0" w:right="0" w:firstLine="0" w:firstLineChars="0"/>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2、等保测评服务</w:t>
            </w:r>
          </w:p>
          <w:p>
            <w:pPr>
              <w:keepNext w:val="0"/>
              <w:keepLines w:val="0"/>
              <w:widowControl/>
              <w:suppressLineNumbers w:val="0"/>
              <w:spacing w:before="0" w:beforeLines="-2147483648" w:beforeAutospacing="0" w:after="0" w:afterLines="-2147483648" w:afterAutospacing="0" w:line="360" w:lineRule="auto"/>
              <w:ind w:left="0" w:right="0" w:firstLine="0" w:firstLineChars="0"/>
              <w:jc w:val="lef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rPr>
              <w:t>依据《信息安全技术网络安全等级保护基本要求》（GB/T22239-2019）、《信息安全技术网络安全等级保护测评要求》（28448-2019）《信息安全技术网络安全等级保护测评过程指南》（GB/T 28449-2018)等相关标准，协助组织具备公安部第三研究所认证发放的《网络安全等级测评与检测评估机构服务认证证书》资质的测评机构对采购人指定的信息系统</w:t>
            </w:r>
            <w:r>
              <w:rPr>
                <w:rFonts w:hint="eastAsia" w:ascii="宋体" w:hAnsi="宋体" w:cs="宋体"/>
                <w:color w:val="auto"/>
                <w:sz w:val="21"/>
                <w:szCs w:val="21"/>
                <w:highlight w:val="none"/>
                <w:shd w:val="clear" w:color="auto" w:fill="auto"/>
              </w:rPr>
              <w:t>（为采购人指定的一个信息系统）</w:t>
            </w:r>
            <w:r>
              <w:rPr>
                <w:rFonts w:hint="eastAsia" w:ascii="宋体" w:hAnsi="宋体" w:cs="宋体"/>
                <w:color w:val="auto"/>
                <w:sz w:val="21"/>
                <w:szCs w:val="21"/>
                <w:highlight w:val="none"/>
              </w:rPr>
              <w:t>开展网络安全</w:t>
            </w:r>
            <w:r>
              <w:rPr>
                <w:rFonts w:hint="eastAsia" w:ascii="宋体" w:hAnsi="宋体" w:cs="宋体"/>
                <w:color w:val="auto"/>
                <w:sz w:val="21"/>
                <w:szCs w:val="21"/>
                <w:highlight w:val="none"/>
                <w:lang w:val="en-US" w:eastAsia="zh-CN"/>
              </w:rPr>
              <w:t>二</w:t>
            </w:r>
            <w:r>
              <w:rPr>
                <w:rFonts w:hint="eastAsia" w:ascii="宋体" w:hAnsi="宋体" w:cs="宋体"/>
                <w:color w:val="auto"/>
                <w:sz w:val="21"/>
                <w:szCs w:val="21"/>
                <w:highlight w:val="none"/>
              </w:rPr>
              <w:t>级等保测评服务工作，并出具符合国家信息安全等级保护管理部门规范要求、公安机关（特别是广西本地）认可的信息系统安全等级测评报告。</w:t>
            </w:r>
          </w:p>
          <w:p>
            <w:pPr>
              <w:keepNext w:val="0"/>
              <w:keepLines w:val="0"/>
              <w:widowControl/>
              <w:suppressLineNumbers w:val="0"/>
              <w:wordWrap w:val="0"/>
              <w:spacing w:before="0" w:beforeLines="0" w:beforeAutospacing="0" w:after="0" w:afterAutospacing="0" w:line="360" w:lineRule="auto"/>
              <w:ind w:left="0" w:right="0"/>
              <w:textAlignment w:val="center"/>
              <w:rPr>
                <w:rFonts w:hint="eastAsia" w:ascii="宋体" w:hAnsi="宋体" w:cs="宋体"/>
                <w:color w:val="auto"/>
                <w:kern w:val="2"/>
                <w:sz w:val="21"/>
                <w:szCs w:val="21"/>
                <w:highlight w:val="none"/>
              </w:rPr>
            </w:pPr>
            <w:r>
              <w:rPr>
                <w:rFonts w:hint="eastAsia" w:ascii="宋体" w:hAnsi="宋体" w:cs="宋体"/>
                <w:color w:val="auto"/>
                <w:sz w:val="21"/>
                <w:szCs w:val="21"/>
                <w:highlight w:val="none"/>
              </w:rPr>
              <w:t>（二）</w:t>
            </w:r>
            <w:r>
              <w:rPr>
                <w:rFonts w:hint="eastAsia" w:ascii="宋体" w:hAnsi="宋体" w:cs="宋体"/>
                <w:color w:val="auto"/>
                <w:sz w:val="21"/>
                <w:szCs w:val="21"/>
                <w:highlight w:val="none"/>
                <w:lang w:eastAsia="zh-Hans"/>
              </w:rPr>
              <w:t>服务要求：</w:t>
            </w:r>
          </w:p>
          <w:p>
            <w:pPr>
              <w:keepNext w:val="0"/>
              <w:keepLines w:val="0"/>
              <w:widowControl/>
              <w:suppressLineNumbers w:val="0"/>
              <w:wordWrap w:val="0"/>
              <w:spacing w:before="0" w:beforeLines="0" w:beforeAutospacing="0" w:after="0" w:afterAutospacing="0" w:line="360" w:lineRule="auto"/>
              <w:ind w:left="0" w:right="0" w:firstLine="420" w:firstLineChars="200"/>
              <w:textAlignment w:val="center"/>
              <w:rPr>
                <w:rFonts w:hint="eastAsia" w:ascii="宋体" w:hAnsi="宋体" w:cs="宋体"/>
                <w:color w:val="auto"/>
                <w:sz w:val="21"/>
                <w:szCs w:val="21"/>
                <w:highlight w:val="none"/>
                <w:lang w:eastAsia="zh-Hans"/>
              </w:rPr>
            </w:pPr>
            <w:r>
              <w:rPr>
                <w:rFonts w:hint="eastAsia" w:ascii="宋体" w:hAnsi="宋体" w:cs="宋体"/>
                <w:color w:val="auto"/>
                <w:sz w:val="21"/>
                <w:szCs w:val="21"/>
                <w:highlight w:val="none"/>
                <w:lang w:eastAsia="zh-Hans"/>
              </w:rPr>
              <w:t>为保证服务项目的交付质量，需满足以下要求：</w:t>
            </w:r>
          </w:p>
          <w:p>
            <w:pPr>
              <w:keepNext w:val="0"/>
              <w:keepLines w:val="0"/>
              <w:widowControl/>
              <w:suppressLineNumbers w:val="0"/>
              <w:wordWrap w:val="0"/>
              <w:spacing w:before="0" w:beforeLines="0" w:beforeAutospacing="0" w:after="0" w:afterAutospacing="0" w:line="360" w:lineRule="auto"/>
              <w:ind w:left="0" w:right="0" w:firstLine="420" w:firstLineChars="200"/>
              <w:textAlignment w:val="center"/>
              <w:rPr>
                <w:rFonts w:hint="eastAsia" w:ascii="宋体" w:hAnsi="宋体" w:cs="宋体"/>
                <w:color w:val="auto"/>
                <w:sz w:val="21"/>
                <w:szCs w:val="21"/>
                <w:highlight w:val="none"/>
                <w:lang w:eastAsia="zh-Hans"/>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eastAsia="zh-Hans"/>
              </w:rPr>
              <w:t>投标人所提供的等保测评机构须具有颁发的《网络安全等级测评与检测评估机构服务认证证书》。</w:t>
            </w:r>
          </w:p>
          <w:p>
            <w:pPr>
              <w:keepNext w:val="0"/>
              <w:keepLines w:val="0"/>
              <w:widowControl/>
              <w:suppressLineNumbers w:val="0"/>
              <w:wordWrap w:val="0"/>
              <w:spacing w:before="0" w:beforeLines="0" w:beforeAutospacing="0" w:after="0" w:afterAutospacing="0" w:line="360" w:lineRule="auto"/>
              <w:ind w:left="0" w:right="0" w:firstLine="420" w:firstLineChars="200"/>
              <w:textAlignment w:val="center"/>
              <w:rPr>
                <w:rFonts w:hint="eastAsia" w:ascii="宋体" w:hAnsi="宋体" w:cs="宋体"/>
                <w:color w:val="auto"/>
                <w:sz w:val="21"/>
                <w:szCs w:val="21"/>
                <w:highlight w:val="none"/>
                <w:lang w:eastAsia="zh-Hans"/>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Hans"/>
              </w:rPr>
              <w:t>提供等保合规服务平台（一年的授权使用期，运维期内提供免费升级及技术支持服务）。平台功能需求如下：</w:t>
            </w:r>
          </w:p>
          <w:p>
            <w:pPr>
              <w:keepNext w:val="0"/>
              <w:keepLines w:val="0"/>
              <w:widowControl/>
              <w:suppressLineNumbers w:val="0"/>
              <w:wordWrap w:val="0"/>
              <w:spacing w:before="0" w:beforeLines="0" w:beforeAutospacing="0" w:after="0" w:afterAutospacing="0" w:line="360" w:lineRule="auto"/>
              <w:ind w:left="0" w:right="0" w:firstLine="420" w:firstLineChars="200"/>
              <w:textAlignment w:val="center"/>
              <w:rPr>
                <w:rFonts w:hint="eastAsia" w:ascii="宋体" w:hAnsi="宋体" w:cs="宋体"/>
                <w:color w:val="auto"/>
                <w:sz w:val="21"/>
                <w:szCs w:val="21"/>
                <w:highlight w:val="none"/>
                <w:lang w:eastAsia="zh-Hans"/>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eastAsia="zh-Hans"/>
              </w:rPr>
              <w:t>系统支持通过大屏方式呈现各信息系统历年等保测评得分情况、年度网络安全管理动作统计、各信息系统扣分情况统计、各信息系统关联资产类型及数量。</w:t>
            </w:r>
          </w:p>
          <w:p>
            <w:pPr>
              <w:keepNext w:val="0"/>
              <w:keepLines w:val="0"/>
              <w:widowControl/>
              <w:suppressLineNumbers w:val="0"/>
              <w:wordWrap w:val="0"/>
              <w:spacing w:before="0" w:beforeLines="0" w:beforeAutospacing="0" w:after="0" w:afterAutospacing="0" w:line="360" w:lineRule="auto"/>
              <w:ind w:left="0" w:right="0" w:firstLine="420" w:firstLineChars="200"/>
              <w:textAlignment w:val="center"/>
              <w:rPr>
                <w:rFonts w:hint="eastAsia" w:ascii="宋体" w:hAnsi="宋体" w:cs="宋体"/>
                <w:color w:val="auto"/>
                <w:sz w:val="21"/>
                <w:szCs w:val="21"/>
                <w:highlight w:val="none"/>
                <w:lang w:eastAsia="zh-Hans"/>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Hans"/>
              </w:rPr>
              <w:t>系统支持依据不同角色呈现相应的工作台内容，包含：待办事项、发起的待办事项及当前角色的消息，并能指定自身的工作内容指定周期性或指定时间的工作任务，便于及时完成安全运维工作。</w:t>
            </w:r>
          </w:p>
          <w:p>
            <w:pPr>
              <w:keepNext w:val="0"/>
              <w:keepLines w:val="0"/>
              <w:widowControl/>
              <w:suppressLineNumbers w:val="0"/>
              <w:wordWrap w:val="0"/>
              <w:spacing w:before="0" w:beforeLines="0" w:beforeAutospacing="0" w:after="0" w:afterAutospacing="0" w:line="360" w:lineRule="auto"/>
              <w:ind w:left="0" w:right="0" w:firstLine="420" w:firstLineChars="200"/>
              <w:textAlignment w:val="center"/>
              <w:rPr>
                <w:rFonts w:hint="eastAsia" w:ascii="宋体" w:hAnsi="宋体" w:cs="宋体"/>
                <w:color w:val="auto"/>
                <w:sz w:val="21"/>
                <w:szCs w:val="21"/>
                <w:highlight w:val="none"/>
                <w:lang w:eastAsia="zh-Hans"/>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Hans"/>
              </w:rPr>
              <w:t>支持对系统的资产数量、定级级别、定级时间、测评结论、测评得分、指标符合项、不符合项、部分符合项、高中低风险、需补齐的安全设备、层面间扣分以及漏洞相关信息的统计呈现。</w:t>
            </w:r>
          </w:p>
          <w:p>
            <w:pPr>
              <w:keepNext w:val="0"/>
              <w:keepLines w:val="0"/>
              <w:widowControl/>
              <w:suppressLineNumbers w:val="0"/>
              <w:wordWrap w:val="0"/>
              <w:spacing w:before="0" w:beforeLines="0" w:beforeAutospacing="0" w:after="0" w:afterAutospacing="0" w:line="360" w:lineRule="auto"/>
              <w:ind w:left="0" w:right="0" w:firstLine="420" w:firstLineChars="200"/>
              <w:textAlignment w:val="center"/>
              <w:rPr>
                <w:rFonts w:hint="eastAsia" w:ascii="宋体" w:hAnsi="宋体" w:cs="宋体"/>
                <w:color w:val="auto"/>
                <w:sz w:val="21"/>
                <w:szCs w:val="21"/>
                <w:highlight w:val="none"/>
                <w:lang w:eastAsia="zh-Hans"/>
              </w:rPr>
            </w:pPr>
            <w:r>
              <w:rPr>
                <w:rFonts w:hint="eastAsia" w:ascii="宋体" w:hAnsi="宋体" w:cs="宋体"/>
                <w:color w:val="auto"/>
                <w:sz w:val="21"/>
                <w:szCs w:val="21"/>
                <w:highlight w:val="none"/>
              </w:rPr>
              <w:t>（4）</w:t>
            </w:r>
            <w:r>
              <w:rPr>
                <w:rFonts w:hint="eastAsia" w:ascii="宋体" w:hAnsi="宋体" w:cs="宋体"/>
                <w:color w:val="auto"/>
                <w:sz w:val="21"/>
                <w:szCs w:val="21"/>
                <w:highlight w:val="none"/>
                <w:lang w:eastAsia="zh-Hans"/>
              </w:rPr>
              <w:t>支持按等保测评要求的自查状态设定，包含：项目启动、定级备案、差距分析、现场测评、整改反馈、测评完成等状态。</w:t>
            </w:r>
          </w:p>
          <w:p>
            <w:pPr>
              <w:keepNext w:val="0"/>
              <w:keepLines w:val="0"/>
              <w:widowControl/>
              <w:suppressLineNumbers w:val="0"/>
              <w:wordWrap w:val="0"/>
              <w:spacing w:before="0" w:beforeLines="0" w:beforeAutospacing="0" w:after="0" w:afterAutospacing="0" w:line="360" w:lineRule="auto"/>
              <w:ind w:left="0" w:right="0" w:firstLine="420" w:firstLineChars="200"/>
              <w:textAlignment w:val="center"/>
              <w:rPr>
                <w:rFonts w:hint="eastAsia" w:ascii="宋体" w:hAnsi="宋体" w:cs="宋体"/>
                <w:color w:val="auto"/>
                <w:sz w:val="21"/>
                <w:szCs w:val="21"/>
                <w:highlight w:val="none"/>
                <w:lang w:eastAsia="zh-Hans"/>
              </w:rPr>
            </w:pPr>
            <w:r>
              <w:rPr>
                <w:rFonts w:hint="eastAsia" w:ascii="宋体" w:hAnsi="宋体" w:cs="宋体"/>
                <w:color w:val="auto"/>
                <w:sz w:val="21"/>
                <w:szCs w:val="21"/>
                <w:highlight w:val="none"/>
              </w:rPr>
              <w:t>（5）</w:t>
            </w:r>
            <w:r>
              <w:rPr>
                <w:rFonts w:hint="eastAsia" w:ascii="宋体" w:hAnsi="宋体" w:cs="宋体"/>
                <w:color w:val="auto"/>
                <w:sz w:val="21"/>
                <w:szCs w:val="21"/>
                <w:highlight w:val="none"/>
                <w:lang w:eastAsia="zh-Hans"/>
              </w:rPr>
              <w:t>支持对同场景下指定资产或全部资产的现场核查数据复制，提升等保自查效率。</w:t>
            </w:r>
          </w:p>
          <w:p>
            <w:pPr>
              <w:keepNext w:val="0"/>
              <w:keepLines w:val="0"/>
              <w:widowControl/>
              <w:suppressLineNumbers w:val="0"/>
              <w:wordWrap w:val="0"/>
              <w:spacing w:before="0" w:beforeLines="0" w:beforeAutospacing="0" w:after="0" w:afterAutospacing="0" w:line="360" w:lineRule="auto"/>
              <w:ind w:left="0" w:right="0" w:firstLine="420" w:firstLineChars="200"/>
              <w:textAlignment w:val="center"/>
              <w:rPr>
                <w:rFonts w:hint="eastAsia" w:ascii="宋体" w:hAnsi="宋体" w:cs="宋体"/>
                <w:color w:val="auto"/>
                <w:sz w:val="21"/>
                <w:szCs w:val="21"/>
                <w:highlight w:val="none"/>
                <w:lang w:eastAsia="zh-Hans"/>
              </w:rPr>
            </w:pPr>
            <w:r>
              <w:rPr>
                <w:rFonts w:hint="eastAsia" w:ascii="宋体" w:hAnsi="宋体" w:cs="宋体"/>
                <w:color w:val="auto"/>
                <w:sz w:val="21"/>
                <w:szCs w:val="21"/>
                <w:highlight w:val="none"/>
              </w:rPr>
              <w:t>（6）</w:t>
            </w:r>
            <w:r>
              <w:rPr>
                <w:rFonts w:hint="eastAsia" w:ascii="宋体" w:hAnsi="宋体" w:cs="宋体"/>
                <w:color w:val="auto"/>
                <w:sz w:val="21"/>
                <w:szCs w:val="21"/>
                <w:highlight w:val="none"/>
                <w:lang w:eastAsia="zh-Hans"/>
              </w:rPr>
              <w:t>支持以等保要求的类型对安全制度进行分类，须包含以下类型：红头文件/管理制度、部门岗位职责、纪要/报告、记录表单、技术类手册、约定性文件（协议/合同），为规范化的安全制度管理奠定基础。</w:t>
            </w:r>
          </w:p>
          <w:p>
            <w:pPr>
              <w:keepNext w:val="0"/>
              <w:keepLines w:val="0"/>
              <w:widowControl/>
              <w:suppressLineNumbers w:val="0"/>
              <w:wordWrap w:val="0"/>
              <w:spacing w:before="0" w:beforeLines="0" w:beforeAutospacing="0" w:after="0" w:afterAutospacing="0" w:line="360" w:lineRule="auto"/>
              <w:ind w:left="0" w:right="0" w:firstLine="420" w:firstLineChars="200"/>
              <w:textAlignment w:val="center"/>
              <w:rPr>
                <w:rFonts w:hint="eastAsia" w:ascii="宋体" w:hAnsi="宋体" w:cs="宋体"/>
                <w:color w:val="auto"/>
                <w:sz w:val="21"/>
                <w:szCs w:val="21"/>
                <w:highlight w:val="none"/>
                <w:lang w:eastAsia="zh-Hans"/>
              </w:rPr>
            </w:pPr>
            <w:r>
              <w:rPr>
                <w:rFonts w:hint="eastAsia" w:ascii="宋体" w:hAnsi="宋体" w:cs="宋体"/>
                <w:color w:val="auto"/>
                <w:sz w:val="21"/>
                <w:szCs w:val="21"/>
                <w:highlight w:val="none"/>
              </w:rPr>
              <w:t>（7）</w:t>
            </w:r>
            <w:r>
              <w:rPr>
                <w:rFonts w:hint="eastAsia" w:ascii="宋体" w:hAnsi="宋体" w:cs="宋体"/>
                <w:color w:val="auto"/>
                <w:sz w:val="21"/>
                <w:szCs w:val="21"/>
                <w:highlight w:val="none"/>
                <w:lang w:eastAsia="zh-Hans"/>
              </w:rPr>
              <w:t>系统支持对安全制度建设落地情况自查，自查类型包含等级保护检查的各项要求不少于100项，检查范围包含安全机构管理、安全制度管理、安全人员管理、安全建设管理、安全运维管理五个维度。</w:t>
            </w:r>
          </w:p>
          <w:p>
            <w:pPr>
              <w:keepNext w:val="0"/>
              <w:keepLines w:val="0"/>
              <w:widowControl/>
              <w:suppressLineNumbers w:val="0"/>
              <w:wordWrap w:val="0"/>
              <w:spacing w:before="0" w:beforeLines="0" w:beforeAutospacing="0" w:after="0" w:afterAutospacing="0" w:line="360" w:lineRule="auto"/>
              <w:ind w:left="0" w:right="0" w:firstLine="420" w:firstLineChars="200"/>
              <w:textAlignment w:val="center"/>
              <w:rPr>
                <w:rFonts w:hint="eastAsia" w:ascii="宋体" w:hAnsi="宋体" w:cs="宋体"/>
                <w:color w:val="auto"/>
                <w:sz w:val="21"/>
                <w:szCs w:val="21"/>
                <w:highlight w:val="none"/>
                <w:lang w:eastAsia="zh-Hans"/>
              </w:rPr>
            </w:pPr>
            <w:r>
              <w:rPr>
                <w:rFonts w:hint="eastAsia" w:ascii="宋体" w:hAnsi="宋体" w:cs="宋体"/>
                <w:color w:val="auto"/>
                <w:sz w:val="21"/>
                <w:szCs w:val="21"/>
                <w:highlight w:val="none"/>
              </w:rPr>
              <w:t>（8）</w:t>
            </w:r>
            <w:r>
              <w:rPr>
                <w:rFonts w:hint="eastAsia" w:ascii="宋体" w:hAnsi="宋体" w:cs="宋体"/>
                <w:color w:val="auto"/>
                <w:sz w:val="21"/>
                <w:szCs w:val="21"/>
                <w:highlight w:val="none"/>
                <w:lang w:eastAsia="zh-Hans"/>
              </w:rPr>
              <w:t>系统提供口令猜测的安全功能，能对提前发现自身存在的弱口令风险并推动内部解决，提升安全管理水平。</w:t>
            </w:r>
          </w:p>
          <w:p>
            <w:pPr>
              <w:keepNext w:val="0"/>
              <w:keepLines w:val="0"/>
              <w:widowControl/>
              <w:suppressLineNumbers w:val="0"/>
              <w:spacing w:before="0" w:beforeAutospacing="0" w:after="0" w:afterAutospacing="0" w:line="360" w:lineRule="auto"/>
              <w:ind w:left="0" w:right="0" w:firstLine="420" w:firstLineChars="200"/>
              <w:textAlignment w:val="center"/>
              <w:rPr>
                <w:rFonts w:hint="default" w:ascii="宋体" w:hAnsi="宋体" w:eastAsia="宋体" w:cs="宋体"/>
                <w:b w:val="0"/>
                <w:bCs w:val="0"/>
                <w:color w:val="auto"/>
                <w:szCs w:val="21"/>
                <w:highlight w:val="none"/>
                <w:lang w:eastAsia="zh-CN"/>
              </w:rPr>
            </w:pPr>
            <w:r>
              <w:rPr>
                <w:rFonts w:hint="eastAsia" w:ascii="宋体" w:hAnsi="宋体" w:cs="宋体"/>
                <w:color w:val="auto"/>
                <w:sz w:val="21"/>
                <w:szCs w:val="21"/>
                <w:highlight w:val="none"/>
              </w:rPr>
              <w:t>（9）</w:t>
            </w:r>
            <w:r>
              <w:rPr>
                <w:rFonts w:hint="eastAsia" w:ascii="宋体" w:hAnsi="宋体" w:cs="宋体"/>
                <w:color w:val="auto"/>
                <w:sz w:val="21"/>
                <w:szCs w:val="21"/>
                <w:highlight w:val="none"/>
                <w:lang w:eastAsia="zh-Hans"/>
              </w:rPr>
              <w:t>系统支持对登录角色的操作日志留存，以便后续进行相关审计，审计日志类型包含且不限于：新增日程、资产导出、创建自查任务、编辑自查任务、新增资产、信息系统导入/导出等，并支持基于以上类型和相应时间范畴、操作人进行日志搜索。</w:t>
            </w:r>
          </w:p>
          <w:p>
            <w:pPr>
              <w:keepNext w:val="0"/>
              <w:keepLines w:val="0"/>
              <w:widowControl/>
              <w:suppressLineNumbers w:val="0"/>
              <w:spacing w:before="0" w:beforeAutospacing="0" w:after="0" w:afterAutospacing="0" w:line="360" w:lineRule="auto"/>
              <w:ind w:left="0" w:right="0"/>
              <w:textAlignment w:val="center"/>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三、</w:t>
            </w:r>
            <w:r>
              <w:rPr>
                <w:rFonts w:hint="eastAsia" w:ascii="宋体" w:hAnsi="宋体" w:eastAsia="宋体" w:cs="宋体"/>
                <w:b/>
                <w:bCs/>
                <w:color w:val="auto"/>
                <w:szCs w:val="21"/>
                <w:highlight w:val="none"/>
              </w:rPr>
              <w:t>其他服务</w:t>
            </w:r>
          </w:p>
          <w:p>
            <w:pPr>
              <w:keepNext w:val="0"/>
              <w:keepLines w:val="0"/>
              <w:widowControl/>
              <w:suppressLineNumbers w:val="0"/>
              <w:spacing w:before="0" w:beforeAutospacing="0" w:after="0" w:afterAutospacing="0" w:line="360" w:lineRule="auto"/>
              <w:ind w:left="0" w:right="0"/>
              <w:textAlignment w:val="center"/>
              <w:rPr>
                <w:rFonts w:hint="eastAsia" w:ascii="宋体" w:hAnsi="宋体" w:eastAsia="宋体" w:cs="宋体"/>
                <w:color w:val="auto"/>
                <w:highlight w:val="none"/>
              </w:rPr>
            </w:pPr>
            <w:r>
              <w:rPr>
                <w:rFonts w:hint="eastAsia" w:ascii="宋体" w:hAnsi="宋体" w:eastAsia="宋体" w:cs="宋体"/>
                <w:color w:val="auto"/>
                <w:szCs w:val="21"/>
                <w:highlight w:val="none"/>
              </w:rPr>
              <w:t>1.安装调测服务：对整个项目设备安装、调试、开通，含开通调试所需光缆，光缆配件，网线，电源线及辅材。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458" w:type="dxa"/>
            <w:gridSpan w:val="2"/>
            <w:tcBorders>
              <w:top w:val="single" w:color="auto" w:sz="4" w:space="0"/>
              <w:left w:val="single" w:color="auto" w:sz="4" w:space="0"/>
              <w:bottom w:val="single" w:color="auto" w:sz="4" w:space="0"/>
              <w:right w:val="single" w:color="000000" w:sz="6"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商务条款</w:t>
            </w:r>
          </w:p>
        </w:tc>
        <w:tc>
          <w:tcPr>
            <w:tcW w:w="8404" w:type="dxa"/>
            <w:gridSpan w:val="4"/>
            <w:tcBorders>
              <w:top w:val="single" w:color="auto" w:sz="4" w:space="0"/>
              <w:left w:val="single" w:color="000000" w:sz="6"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textAlignment w:val="center"/>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一、合同签订期：自</w:t>
            </w:r>
            <w:r>
              <w:rPr>
                <w:rFonts w:hint="eastAsia" w:ascii="宋体" w:hAnsi="宋体" w:cs="宋体"/>
                <w:color w:val="auto"/>
                <w:szCs w:val="21"/>
                <w:highlight w:val="none"/>
                <w:lang w:val="en-US" w:eastAsia="zh-CN" w:bidi="ar"/>
              </w:rPr>
              <w:t>中标</w:t>
            </w:r>
            <w:r>
              <w:rPr>
                <w:rFonts w:hint="eastAsia" w:ascii="宋体" w:hAnsi="宋体" w:eastAsia="宋体" w:cs="宋体"/>
                <w:color w:val="auto"/>
                <w:szCs w:val="21"/>
                <w:highlight w:val="none"/>
                <w:lang w:bidi="ar"/>
              </w:rPr>
              <w:t>通知书发出之日起25日内。</w:t>
            </w:r>
          </w:p>
          <w:p>
            <w:pPr>
              <w:keepNext w:val="0"/>
              <w:keepLines w:val="0"/>
              <w:widowControl/>
              <w:suppressLineNumbers w:val="0"/>
              <w:spacing w:before="0" w:beforeAutospacing="0" w:after="0" w:afterAutospacing="0" w:line="360" w:lineRule="auto"/>
              <w:ind w:left="0" w:right="0"/>
              <w:textAlignment w:val="center"/>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二、</w:t>
            </w:r>
            <w:r>
              <w:rPr>
                <w:rFonts w:hint="eastAsia" w:ascii="宋体" w:hAnsi="宋体" w:eastAsia="宋体" w:cs="Times New Roman"/>
                <w:color w:val="auto"/>
                <w:szCs w:val="21"/>
                <w:highlight w:val="none"/>
              </w:rPr>
              <w:t>提交服务成果时间：自合同签订之日起</w:t>
            </w:r>
            <w:r>
              <w:rPr>
                <w:rFonts w:hint="eastAsia" w:ascii="宋体" w:hAnsi="宋体" w:eastAsia="宋体" w:cs="Times New Roman"/>
                <w:color w:val="auto"/>
                <w:szCs w:val="21"/>
                <w:highlight w:val="none"/>
                <w:lang w:val="en-US" w:eastAsia="zh-CN"/>
              </w:rPr>
              <w:t>30个工作</w:t>
            </w:r>
            <w:r>
              <w:rPr>
                <w:rFonts w:hint="eastAsia" w:ascii="宋体" w:hAnsi="宋体" w:eastAsia="宋体" w:cs="Times New Roman"/>
                <w:color w:val="auto"/>
                <w:szCs w:val="21"/>
                <w:highlight w:val="none"/>
              </w:rPr>
              <w:t>日内。</w:t>
            </w:r>
          </w:p>
          <w:p>
            <w:pPr>
              <w:keepNext w:val="0"/>
              <w:keepLines w:val="0"/>
              <w:widowControl/>
              <w:suppressLineNumbers w:val="0"/>
              <w:spacing w:before="0" w:beforeAutospacing="0" w:after="0" w:afterAutospacing="0" w:line="360" w:lineRule="auto"/>
              <w:ind w:left="0" w:right="0"/>
              <w:textAlignment w:val="center"/>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三、服务期限：自项目整体验收合格并交付使用之日起服务期3年。</w:t>
            </w:r>
          </w:p>
          <w:p>
            <w:pPr>
              <w:keepNext w:val="0"/>
              <w:keepLines w:val="0"/>
              <w:widowControl/>
              <w:suppressLineNumbers w:val="0"/>
              <w:spacing w:before="0" w:beforeAutospacing="0" w:after="0" w:afterAutospacing="0" w:line="360" w:lineRule="auto"/>
              <w:ind w:left="0" w:right="0"/>
              <w:textAlignment w:val="center"/>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四、服务地点：采购人指定地点（南宁市内）。</w:t>
            </w:r>
          </w:p>
          <w:p>
            <w:pPr>
              <w:keepNext w:val="0"/>
              <w:keepLines w:val="0"/>
              <w:widowControl/>
              <w:suppressLineNumbers w:val="0"/>
              <w:spacing w:before="0" w:beforeAutospacing="0" w:after="0" w:afterAutospacing="0" w:line="360" w:lineRule="auto"/>
              <w:ind w:left="0" w:right="0"/>
              <w:textAlignment w:val="center"/>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五、验收标准、规范：符合国家、行业、地方标准。</w:t>
            </w:r>
          </w:p>
          <w:p>
            <w:pPr>
              <w:keepNext w:val="0"/>
              <w:keepLines w:val="0"/>
              <w:widowControl/>
              <w:suppressLineNumbers w:val="0"/>
              <w:spacing w:before="0" w:beforeAutospacing="0" w:after="0" w:afterAutospacing="0" w:line="360" w:lineRule="auto"/>
              <w:ind w:left="0" w:right="0"/>
              <w:textAlignment w:val="center"/>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六、售后服务要求：</w:t>
            </w:r>
          </w:p>
          <w:p>
            <w:pPr>
              <w:keepNext w:val="0"/>
              <w:keepLines w:val="0"/>
              <w:widowControl/>
              <w:suppressLineNumbers w:val="0"/>
              <w:spacing w:before="0" w:beforeAutospacing="0" w:after="0" w:afterAutospacing="0" w:line="360" w:lineRule="auto"/>
              <w:ind w:left="0" w:right="0"/>
              <w:textAlignment w:val="center"/>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1.提供7×24小时热线电话服务，并提供故障申告途径，做到全方位响应，并指定专人负责上门受理调试日常维护及平时协助采购人维护检测等工作；提供全天24小时的运维服务响应。</w:t>
            </w:r>
          </w:p>
          <w:p>
            <w:pPr>
              <w:keepNext w:val="0"/>
              <w:keepLines w:val="0"/>
              <w:widowControl/>
              <w:suppressLineNumbers w:val="0"/>
              <w:spacing w:before="0" w:beforeAutospacing="0" w:after="0" w:afterAutospacing="0" w:line="360" w:lineRule="auto"/>
              <w:ind w:left="0" w:right="0"/>
              <w:textAlignment w:val="center"/>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2.故障响应时间：中标供应商接到故障通知后在24小时内到达采购人指定现场；</w:t>
            </w:r>
          </w:p>
          <w:p>
            <w:pPr>
              <w:keepNext w:val="0"/>
              <w:keepLines w:val="0"/>
              <w:widowControl/>
              <w:suppressLineNumbers w:val="0"/>
              <w:spacing w:before="0" w:beforeAutospacing="0" w:after="0" w:afterAutospacing="0" w:line="360" w:lineRule="auto"/>
              <w:ind w:left="0" w:right="0"/>
              <w:textAlignment w:val="center"/>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3.每个季度对网络和系统至少进行一次巡检，检查网络和系统设备的运行情况，提交巡检报告；</w:t>
            </w:r>
          </w:p>
          <w:p>
            <w:pPr>
              <w:pStyle w:val="20"/>
              <w:keepNext w:val="0"/>
              <w:keepLines w:val="0"/>
              <w:suppressLineNumbers w:val="0"/>
              <w:spacing w:before="0" w:beforeAutospacing="0" w:after="0" w:afterAutospacing="0"/>
              <w:ind w:left="0" w:right="0"/>
              <w:rPr>
                <w:rFonts w:hint="default" w:ascii="宋体" w:hAnsi="宋体" w:eastAsia="宋体" w:cs="宋体"/>
                <w:strike w:val="0"/>
                <w:color w:val="auto"/>
                <w:sz w:val="21"/>
                <w:szCs w:val="21"/>
                <w:highlight w:val="none"/>
                <w:lang w:bidi="ar"/>
              </w:rPr>
            </w:pPr>
            <w:r>
              <w:rPr>
                <w:rFonts w:hint="eastAsia" w:ascii="宋体" w:hAnsi="宋体" w:eastAsia="宋体" w:cs="宋体"/>
                <w:color w:val="auto"/>
                <w:szCs w:val="21"/>
                <w:highlight w:val="none"/>
                <w:lang w:bidi="ar"/>
              </w:rPr>
              <w:t>4.因中标人施工、割接等原因影响网络和系统运行的，应当提前一天通知用户，并且尽快消除故障、恢复正常运行。</w:t>
            </w:r>
          </w:p>
          <w:p>
            <w:pPr>
              <w:keepNext w:val="0"/>
              <w:keepLines w:val="0"/>
              <w:widowControl/>
              <w:suppressLineNumbers w:val="0"/>
              <w:spacing w:before="0" w:beforeAutospacing="0" w:after="0" w:afterAutospacing="0" w:line="360" w:lineRule="auto"/>
              <w:ind w:left="0" w:right="0"/>
              <w:textAlignment w:val="center"/>
              <w:rPr>
                <w:rFonts w:hint="default" w:ascii="宋体" w:hAnsi="宋体" w:eastAsia="宋体" w:cs="宋体"/>
                <w:color w:val="auto"/>
                <w:szCs w:val="21"/>
                <w:highlight w:val="none"/>
                <w:lang w:bidi="ar"/>
              </w:rPr>
            </w:pPr>
            <w:r>
              <w:rPr>
                <w:rFonts w:hint="eastAsia" w:ascii="宋体" w:hAnsi="宋体" w:cs="宋体"/>
                <w:color w:val="auto"/>
                <w:szCs w:val="21"/>
                <w:highlight w:val="none"/>
                <w:lang w:val="en-US" w:eastAsia="zh-CN" w:bidi="ar"/>
              </w:rPr>
              <w:t>七</w:t>
            </w:r>
            <w:r>
              <w:rPr>
                <w:rFonts w:hint="eastAsia" w:ascii="宋体" w:hAnsi="宋体" w:eastAsia="宋体" w:cs="宋体"/>
                <w:color w:val="auto"/>
                <w:szCs w:val="21"/>
                <w:highlight w:val="none"/>
                <w:lang w:bidi="ar"/>
              </w:rPr>
              <w:t>、其他要求：</w:t>
            </w:r>
          </w:p>
          <w:p>
            <w:pPr>
              <w:keepNext w:val="0"/>
              <w:keepLines w:val="0"/>
              <w:widowControl/>
              <w:suppressLineNumbers w:val="0"/>
              <w:spacing w:before="0" w:beforeAutospacing="0" w:after="0" w:afterAutospacing="0" w:line="360" w:lineRule="auto"/>
              <w:ind w:left="0" w:right="0"/>
              <w:textAlignment w:val="center"/>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1.报价必须含以下部分，包括：</w:t>
            </w:r>
          </w:p>
          <w:p>
            <w:pPr>
              <w:keepNext w:val="0"/>
              <w:keepLines w:val="0"/>
              <w:widowControl/>
              <w:suppressLineNumbers w:val="0"/>
              <w:spacing w:before="0" w:beforeAutospacing="0" w:after="0" w:afterAutospacing="0" w:line="360" w:lineRule="auto"/>
              <w:ind w:left="0" w:right="0"/>
              <w:textAlignment w:val="center"/>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（1）服务的价格；</w:t>
            </w:r>
          </w:p>
          <w:p>
            <w:pPr>
              <w:keepNext w:val="0"/>
              <w:keepLines w:val="0"/>
              <w:widowControl/>
              <w:suppressLineNumbers w:val="0"/>
              <w:spacing w:before="0" w:beforeAutospacing="0" w:after="0" w:afterAutospacing="0" w:line="360" w:lineRule="auto"/>
              <w:ind w:left="0" w:right="0"/>
              <w:textAlignment w:val="center"/>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（2）必要的保险费用和各项税金；</w:t>
            </w:r>
          </w:p>
          <w:p>
            <w:pPr>
              <w:keepNext w:val="0"/>
              <w:keepLines w:val="0"/>
              <w:widowControl/>
              <w:suppressLineNumbers w:val="0"/>
              <w:spacing w:before="0" w:beforeAutospacing="0" w:after="0" w:afterAutospacing="0" w:line="360" w:lineRule="auto"/>
              <w:ind w:left="0" w:right="0"/>
              <w:textAlignment w:val="center"/>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 xml:space="preserve">（3）其他（如运输、装卸、安装、调试、培训、技术支持、售后服务、更新升级等费用）。   </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2.付款方式：本项目无预付款，供应商所提交的服务经采购人书面验收合格后，一次性支付合同款。</w:t>
            </w: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bidi="ar"/>
              </w:rPr>
              <w:t>3.投标人必须提供针对本项目的服务方案</w:t>
            </w:r>
            <w:r>
              <w:rPr>
                <w:rFonts w:hint="eastAsia" w:ascii="宋体" w:hAnsi="宋体" w:eastAsia="宋体" w:cs="宋体"/>
                <w:b/>
                <w:bCs/>
                <w:color w:val="auto"/>
                <w:szCs w:val="21"/>
                <w:highlight w:val="none"/>
                <w:lang w:bidi="ar"/>
              </w:rPr>
              <w:t>（必须包括技术方案和实施服务方案）</w:t>
            </w:r>
            <w:r>
              <w:rPr>
                <w:rFonts w:hint="eastAsia" w:ascii="宋体" w:hAnsi="宋体" w:eastAsia="宋体" w:cs="宋体"/>
                <w:color w:val="auto"/>
                <w:szCs w:val="21"/>
                <w:highlight w:val="none"/>
                <w:lang w:bidi="ar"/>
              </w:rPr>
              <w:t>。</w:t>
            </w:r>
          </w:p>
        </w:tc>
      </w:tr>
    </w:tbl>
    <w:p>
      <w:pPr>
        <w:rPr>
          <w:rFonts w:hint="eastAsia" w:ascii="宋体" w:hAnsi="宋体" w:cs="宋体"/>
          <w:b/>
          <w:color w:val="auto"/>
          <w:sz w:val="32"/>
          <w:szCs w:val="32"/>
          <w:highlight w:val="none"/>
        </w:rPr>
      </w:pPr>
      <w:r>
        <w:rPr>
          <w:rFonts w:hint="eastAsia" w:ascii="宋体" w:hAnsi="宋体" w:cs="宋体"/>
          <w:color w:val="auto"/>
          <w:szCs w:val="21"/>
          <w:highlight w:val="none"/>
        </w:rPr>
        <w:br w:type="page"/>
      </w:r>
    </w:p>
    <w:p>
      <w:pPr>
        <w:snapToGrid w:val="0"/>
        <w:spacing w:line="400" w:lineRule="exact"/>
        <w:jc w:val="center"/>
        <w:rPr>
          <w:rFonts w:hint="eastAsia" w:ascii="宋体" w:hAnsi="宋体" w:cs="宋体"/>
          <w:b/>
          <w:color w:val="auto"/>
          <w:sz w:val="32"/>
          <w:szCs w:val="32"/>
          <w:highlight w:val="none"/>
        </w:rPr>
      </w:pPr>
    </w:p>
    <w:p>
      <w:pPr>
        <w:snapToGrid w:val="0"/>
        <w:spacing w:line="400" w:lineRule="exact"/>
        <w:jc w:val="center"/>
        <w:rPr>
          <w:rFonts w:hint="eastAsia" w:ascii="宋体" w:hAnsi="宋体" w:cs="宋体"/>
          <w:b/>
          <w:color w:val="auto"/>
          <w:sz w:val="32"/>
          <w:szCs w:val="32"/>
          <w:highlight w:val="none"/>
        </w:rPr>
      </w:pPr>
    </w:p>
    <w:p>
      <w:pPr>
        <w:snapToGrid w:val="0"/>
        <w:spacing w:line="400" w:lineRule="exact"/>
        <w:jc w:val="center"/>
        <w:rPr>
          <w:rFonts w:hint="eastAsia" w:ascii="宋体" w:hAnsi="宋体" w:cs="宋体"/>
          <w:b/>
          <w:color w:val="auto"/>
          <w:sz w:val="32"/>
          <w:szCs w:val="32"/>
          <w:highlight w:val="none"/>
        </w:rPr>
      </w:pPr>
    </w:p>
    <w:p>
      <w:pPr>
        <w:snapToGrid w:val="0"/>
        <w:spacing w:line="400" w:lineRule="exact"/>
        <w:jc w:val="center"/>
        <w:rPr>
          <w:rFonts w:hint="eastAsia" w:ascii="宋体" w:hAnsi="宋体" w:cs="宋体"/>
          <w:b/>
          <w:color w:val="auto"/>
          <w:sz w:val="32"/>
          <w:szCs w:val="32"/>
          <w:highlight w:val="none"/>
        </w:rPr>
      </w:pPr>
    </w:p>
    <w:p>
      <w:pPr>
        <w:snapToGrid w:val="0"/>
        <w:spacing w:line="400" w:lineRule="exact"/>
        <w:jc w:val="center"/>
        <w:rPr>
          <w:rFonts w:hint="eastAsia" w:ascii="宋体" w:hAnsi="宋体" w:cs="宋体"/>
          <w:b/>
          <w:color w:val="auto"/>
          <w:sz w:val="32"/>
          <w:szCs w:val="32"/>
          <w:highlight w:val="none"/>
        </w:rPr>
      </w:pPr>
    </w:p>
    <w:p>
      <w:pPr>
        <w:snapToGrid w:val="0"/>
        <w:spacing w:line="400" w:lineRule="exact"/>
        <w:jc w:val="center"/>
        <w:rPr>
          <w:rFonts w:hint="eastAsia" w:ascii="宋体" w:hAnsi="宋体" w:cs="宋体"/>
          <w:b/>
          <w:color w:val="auto"/>
          <w:sz w:val="32"/>
          <w:szCs w:val="32"/>
          <w:highlight w:val="none"/>
        </w:rPr>
      </w:pPr>
    </w:p>
    <w:p>
      <w:pPr>
        <w:snapToGrid w:val="0"/>
        <w:spacing w:line="400" w:lineRule="exact"/>
        <w:jc w:val="center"/>
        <w:rPr>
          <w:rFonts w:hint="eastAsia" w:ascii="宋体" w:hAnsi="宋体" w:cs="宋体"/>
          <w:b/>
          <w:color w:val="auto"/>
          <w:sz w:val="32"/>
          <w:szCs w:val="32"/>
          <w:highlight w:val="none"/>
        </w:rPr>
      </w:pPr>
    </w:p>
    <w:p>
      <w:pPr>
        <w:snapToGrid w:val="0"/>
        <w:spacing w:line="400" w:lineRule="exact"/>
        <w:jc w:val="center"/>
        <w:rPr>
          <w:rFonts w:hint="eastAsia" w:ascii="宋体" w:hAnsi="宋体" w:cs="宋体"/>
          <w:b/>
          <w:color w:val="auto"/>
          <w:sz w:val="32"/>
          <w:szCs w:val="32"/>
          <w:highlight w:val="none"/>
        </w:rPr>
      </w:pPr>
    </w:p>
    <w:p>
      <w:pPr>
        <w:snapToGrid w:val="0"/>
        <w:spacing w:line="400" w:lineRule="exact"/>
        <w:jc w:val="center"/>
        <w:rPr>
          <w:rFonts w:hint="eastAsia" w:ascii="宋体" w:hAnsi="宋体" w:cs="宋体"/>
          <w:b/>
          <w:color w:val="auto"/>
          <w:sz w:val="32"/>
          <w:szCs w:val="32"/>
          <w:highlight w:val="none"/>
        </w:rPr>
      </w:pPr>
    </w:p>
    <w:p>
      <w:pPr>
        <w:snapToGrid w:val="0"/>
        <w:spacing w:line="400" w:lineRule="exact"/>
        <w:jc w:val="center"/>
        <w:rPr>
          <w:rFonts w:hint="eastAsia" w:ascii="宋体" w:hAnsi="宋体" w:cs="宋体"/>
          <w:b/>
          <w:color w:val="auto"/>
          <w:sz w:val="32"/>
          <w:szCs w:val="32"/>
          <w:highlight w:val="none"/>
        </w:rPr>
      </w:pPr>
    </w:p>
    <w:p>
      <w:pPr>
        <w:snapToGrid w:val="0"/>
        <w:spacing w:line="400" w:lineRule="exact"/>
        <w:jc w:val="center"/>
        <w:rPr>
          <w:rFonts w:hint="eastAsia" w:ascii="宋体" w:hAnsi="宋体" w:cs="宋体"/>
          <w:b/>
          <w:color w:val="auto"/>
          <w:sz w:val="32"/>
          <w:szCs w:val="32"/>
          <w:highlight w:val="none"/>
        </w:rPr>
      </w:pPr>
    </w:p>
    <w:p>
      <w:pPr>
        <w:pStyle w:val="47"/>
        <w:rPr>
          <w:rFonts w:hint="eastAsia" w:ascii="宋体" w:hAnsi="宋体" w:cs="宋体"/>
          <w:color w:val="auto"/>
          <w:sz w:val="44"/>
          <w:szCs w:val="44"/>
          <w:highlight w:val="none"/>
        </w:rPr>
      </w:pPr>
      <w:bookmarkStart w:id="45" w:name="_Toc476436433"/>
      <w:bookmarkStart w:id="46" w:name="_Toc476436174"/>
      <w:r>
        <w:rPr>
          <w:rFonts w:hint="eastAsia" w:ascii="宋体" w:hAnsi="宋体" w:cs="宋体"/>
          <w:color w:val="auto"/>
          <w:sz w:val="44"/>
          <w:szCs w:val="44"/>
          <w:highlight w:val="none"/>
        </w:rPr>
        <w:t>第三章  投标人须知</w:t>
      </w:r>
      <w:bookmarkEnd w:id="45"/>
      <w:bookmarkEnd w:id="46"/>
    </w:p>
    <w:p>
      <w:pPr>
        <w:snapToGrid w:val="0"/>
        <w:jc w:val="center"/>
        <w:rPr>
          <w:rFonts w:hint="eastAsia" w:ascii="宋体" w:hAnsi="宋体" w:cs="宋体"/>
          <w:color w:val="auto"/>
          <w:sz w:val="32"/>
          <w:szCs w:val="32"/>
          <w:highlight w:val="none"/>
        </w:rPr>
      </w:pPr>
    </w:p>
    <w:p>
      <w:pPr>
        <w:snapToGrid w:val="0"/>
        <w:jc w:val="center"/>
        <w:rPr>
          <w:rFonts w:hint="eastAsia" w:ascii="宋体" w:hAnsi="宋体" w:cs="宋体"/>
          <w:color w:val="auto"/>
          <w:sz w:val="32"/>
          <w:szCs w:val="32"/>
          <w:highlight w:val="none"/>
        </w:rPr>
      </w:pPr>
    </w:p>
    <w:p>
      <w:pPr>
        <w:snapToGrid w:val="0"/>
        <w:jc w:val="center"/>
        <w:rPr>
          <w:rFonts w:hint="eastAsia" w:ascii="宋体" w:hAnsi="宋体" w:cs="宋体"/>
          <w:color w:val="auto"/>
          <w:sz w:val="32"/>
          <w:szCs w:val="32"/>
          <w:highlight w:val="none"/>
        </w:rPr>
      </w:pPr>
    </w:p>
    <w:p>
      <w:pPr>
        <w:snapToGrid w:val="0"/>
        <w:jc w:val="center"/>
        <w:rPr>
          <w:rFonts w:hint="eastAsia" w:ascii="宋体" w:hAnsi="宋体" w:cs="宋体"/>
          <w:color w:val="auto"/>
          <w:sz w:val="32"/>
          <w:szCs w:val="32"/>
          <w:highlight w:val="none"/>
        </w:rPr>
      </w:pPr>
    </w:p>
    <w:p>
      <w:pPr>
        <w:snapToGrid w:val="0"/>
        <w:jc w:val="center"/>
        <w:rPr>
          <w:rFonts w:hint="eastAsia" w:ascii="宋体" w:hAnsi="宋体" w:cs="宋体"/>
          <w:color w:val="auto"/>
          <w:sz w:val="32"/>
          <w:szCs w:val="32"/>
          <w:highlight w:val="none"/>
        </w:rPr>
      </w:pPr>
    </w:p>
    <w:p>
      <w:pPr>
        <w:snapToGrid w:val="0"/>
        <w:jc w:val="center"/>
        <w:rPr>
          <w:rFonts w:hint="eastAsia" w:ascii="宋体" w:hAnsi="宋体" w:cs="宋体"/>
          <w:color w:val="auto"/>
          <w:sz w:val="32"/>
          <w:szCs w:val="32"/>
          <w:highlight w:val="none"/>
        </w:rPr>
      </w:pPr>
    </w:p>
    <w:p>
      <w:pPr>
        <w:snapToGrid w:val="0"/>
        <w:jc w:val="center"/>
        <w:rPr>
          <w:rFonts w:hint="eastAsia" w:ascii="宋体" w:hAnsi="宋体" w:cs="宋体"/>
          <w:color w:val="auto"/>
          <w:sz w:val="32"/>
          <w:szCs w:val="32"/>
          <w:highlight w:val="none"/>
        </w:rPr>
      </w:pPr>
    </w:p>
    <w:p>
      <w:pPr>
        <w:snapToGrid w:val="0"/>
        <w:jc w:val="center"/>
        <w:rPr>
          <w:rFonts w:hint="eastAsia" w:ascii="宋体" w:hAnsi="宋体" w:cs="宋体"/>
          <w:color w:val="auto"/>
          <w:sz w:val="32"/>
          <w:szCs w:val="32"/>
          <w:highlight w:val="none"/>
        </w:rPr>
      </w:pPr>
    </w:p>
    <w:p>
      <w:pPr>
        <w:snapToGrid w:val="0"/>
        <w:jc w:val="center"/>
        <w:rPr>
          <w:rFonts w:hint="eastAsia" w:ascii="宋体" w:hAnsi="宋体" w:cs="宋体"/>
          <w:color w:val="auto"/>
          <w:sz w:val="32"/>
          <w:szCs w:val="32"/>
          <w:highlight w:val="none"/>
        </w:rPr>
      </w:pPr>
    </w:p>
    <w:p>
      <w:pPr>
        <w:snapToGrid w:val="0"/>
        <w:jc w:val="center"/>
        <w:rPr>
          <w:rFonts w:hint="eastAsia" w:ascii="宋体" w:hAnsi="宋体" w:cs="宋体"/>
          <w:color w:val="auto"/>
          <w:sz w:val="32"/>
          <w:szCs w:val="32"/>
          <w:highlight w:val="none"/>
        </w:rPr>
      </w:pPr>
    </w:p>
    <w:p>
      <w:pPr>
        <w:snapToGrid w:val="0"/>
        <w:jc w:val="center"/>
        <w:rPr>
          <w:rFonts w:hint="eastAsia" w:ascii="宋体" w:hAnsi="宋体" w:cs="宋体"/>
          <w:color w:val="auto"/>
          <w:sz w:val="32"/>
          <w:szCs w:val="32"/>
          <w:highlight w:val="none"/>
        </w:rPr>
      </w:pPr>
    </w:p>
    <w:p>
      <w:pPr>
        <w:snapToGrid w:val="0"/>
        <w:jc w:val="center"/>
        <w:rPr>
          <w:rFonts w:hint="eastAsia" w:ascii="宋体" w:hAnsi="宋体" w:cs="宋体"/>
          <w:color w:val="auto"/>
          <w:sz w:val="32"/>
          <w:szCs w:val="32"/>
          <w:highlight w:val="none"/>
        </w:rPr>
      </w:pPr>
    </w:p>
    <w:p>
      <w:pPr>
        <w:snapToGrid w:val="0"/>
        <w:jc w:val="center"/>
        <w:rPr>
          <w:rFonts w:hint="eastAsia" w:ascii="宋体" w:hAnsi="宋体" w:cs="宋体"/>
          <w:color w:val="auto"/>
          <w:sz w:val="32"/>
          <w:szCs w:val="32"/>
          <w:highlight w:val="none"/>
        </w:rPr>
      </w:pPr>
    </w:p>
    <w:p>
      <w:pPr>
        <w:spacing w:line="720" w:lineRule="auto"/>
        <w:jc w:val="center"/>
        <w:rPr>
          <w:rFonts w:hint="eastAsia" w:ascii="宋体" w:hAnsi="宋体" w:cs="宋体"/>
          <w:b/>
          <w:color w:val="auto"/>
          <w:sz w:val="32"/>
          <w:szCs w:val="32"/>
          <w:highlight w:val="none"/>
        </w:rPr>
      </w:pPr>
      <w:r>
        <w:rPr>
          <w:rFonts w:hint="eastAsia" w:ascii="宋体" w:hAnsi="宋体" w:cs="宋体"/>
          <w:color w:val="auto"/>
          <w:highlight w:val="none"/>
        </w:rPr>
        <w:br w:type="page"/>
      </w:r>
      <w:r>
        <w:rPr>
          <w:rFonts w:hint="eastAsia" w:ascii="宋体" w:hAnsi="宋体" w:cs="宋体"/>
          <w:b/>
          <w:color w:val="auto"/>
          <w:sz w:val="32"/>
          <w:szCs w:val="32"/>
          <w:highlight w:val="none"/>
        </w:rPr>
        <w:t>投标</w:t>
      </w:r>
      <w:bookmarkStart w:id="47" w:name="_Toc254970526"/>
      <w:bookmarkStart w:id="48" w:name="_Toc254970667"/>
      <w:r>
        <w:rPr>
          <w:rFonts w:hint="eastAsia" w:ascii="宋体" w:hAnsi="宋体" w:cs="宋体"/>
          <w:b/>
          <w:color w:val="auto"/>
          <w:sz w:val="32"/>
          <w:szCs w:val="32"/>
          <w:highlight w:val="none"/>
        </w:rPr>
        <w:t>人须知及前附表</w:t>
      </w:r>
      <w:bookmarkEnd w:id="47"/>
      <w:bookmarkEnd w:id="48"/>
    </w:p>
    <w:tbl>
      <w:tblPr>
        <w:tblStyle w:val="4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
              </w:numPr>
              <w:suppressLineNumbers w:val="0"/>
              <w:snapToGrid w:val="0"/>
              <w:spacing w:before="0" w:beforeAutospacing="0" w:after="0" w:afterAutospacing="0" w:line="360" w:lineRule="auto"/>
              <w:ind w:right="0"/>
              <w:jc w:val="center"/>
              <w:rPr>
                <w:rFonts w:hint="eastAsia" w:ascii="宋体" w:hAnsi="宋体" w:eastAsia="宋体" w:cs="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采购项目名称：</w:t>
            </w:r>
            <w:r>
              <w:rPr>
                <w:rFonts w:hint="eastAsia" w:ascii="宋体" w:hAnsi="宋体" w:cs="宋体"/>
                <w:color w:val="auto"/>
                <w:szCs w:val="21"/>
                <w:highlight w:val="none"/>
                <w:lang w:eastAsia="zh-CN"/>
              </w:rPr>
              <w:t>南宁金融投资集团有限责任公司内网网络环境改造服务项目</w:t>
            </w:r>
          </w:p>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采购项目编号：GXGJ2024-G0077-S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
              </w:numPr>
              <w:suppressLineNumbers w:val="0"/>
              <w:snapToGrid w:val="0"/>
              <w:spacing w:before="0" w:beforeAutospacing="0" w:after="0" w:afterAutospacing="0" w:line="360" w:lineRule="auto"/>
              <w:ind w:right="0"/>
              <w:jc w:val="center"/>
              <w:rPr>
                <w:rFonts w:hint="eastAsia" w:ascii="宋体" w:hAnsi="宋体" w:eastAsia="宋体" w:cs="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投标报价及费用：1、本项目投标应以人民币报价；2、不论投标结果如何，投标人均应自行承担所有与投标有关的全部费用；3、本项目的代理服务费按投标人须知第九条规定计取，由中标人向采购代理机构支付。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
              </w:numPr>
              <w:suppressLineNumbers w:val="0"/>
              <w:snapToGrid w:val="0"/>
              <w:spacing w:before="0" w:beforeAutospacing="0" w:after="0" w:afterAutospacing="0" w:line="360" w:lineRule="auto"/>
              <w:ind w:right="0"/>
              <w:jc w:val="center"/>
              <w:rPr>
                <w:rFonts w:hint="eastAsia" w:ascii="宋体" w:hAnsi="宋体" w:eastAsia="宋体" w:cs="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投标保证金金额：详见招标公告；</w:t>
            </w:r>
          </w:p>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投标保证金缴纳方式：详见招标公告；</w:t>
            </w:r>
          </w:p>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投标保证金指定账户：详见招标公告；</w:t>
            </w:r>
          </w:p>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一、</w:t>
            </w:r>
            <w:r>
              <w:rPr>
                <w:rFonts w:hint="eastAsia" w:ascii="宋体" w:hAnsi="宋体" w:eastAsia="宋体" w:cs="宋体"/>
                <w:color w:val="auto"/>
                <w:szCs w:val="21"/>
                <w:highlight w:val="none"/>
              </w:rPr>
              <w:t>投标保证金缴纳</w:t>
            </w:r>
            <w:r>
              <w:rPr>
                <w:rFonts w:hint="eastAsia" w:ascii="宋体" w:hAnsi="宋体" w:eastAsia="宋体" w:cs="宋体"/>
                <w:color w:val="auto"/>
                <w:highlight w:val="none"/>
              </w:rPr>
              <w:t>相关要求：</w:t>
            </w:r>
          </w:p>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1、投标保证金采用</w:t>
            </w:r>
            <w:r>
              <w:rPr>
                <w:rFonts w:hint="eastAsia" w:ascii="宋体" w:hAnsi="宋体" w:eastAsia="宋体" w:cs="宋体"/>
                <w:bCs/>
                <w:color w:val="auto"/>
                <w:szCs w:val="21"/>
                <w:highlight w:val="none"/>
                <w:lang w:bidi="ar"/>
              </w:rPr>
              <w:t>银行转账、电汇、网上支付</w:t>
            </w:r>
            <w:r>
              <w:rPr>
                <w:rFonts w:hint="eastAsia" w:ascii="宋体" w:hAnsi="宋体" w:eastAsia="宋体" w:cs="宋体"/>
                <w:color w:val="auto"/>
                <w:highlight w:val="none"/>
              </w:rPr>
              <w:t>方式提交的，在投标文件提交截止时间前交至采购代理机构指定账户并且到账，投标人应将转账汇款凭证的复印件作为投标保证金提交证明，放置于投标文件中，否则投标文件作无效处理。</w:t>
            </w:r>
          </w:p>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2、投标人为联合体的，可以由联合体中的一方或者多方共同交纳投标保证金，其交纳的保证金对联合体各方均具有约束力。</w:t>
            </w:r>
          </w:p>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备注：</w:t>
            </w:r>
          </w:p>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1、投标文件提交截止时间后提交的，或未足额交纳的，视为无效投标保证金。</w:t>
            </w:r>
          </w:p>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2、投标人采用现钞方式或从个人账户（自然人投标除外）转出的投标保证金，视为无效投标保证金。</w:t>
            </w:r>
          </w:p>
          <w:p>
            <w:pPr>
              <w:keepNext w:val="0"/>
              <w:keepLines w:val="0"/>
              <w:suppressLineNumbers w:val="0"/>
              <w:autoSpaceDE w:val="0"/>
              <w:autoSpaceDN w:val="0"/>
              <w:snapToGrid w:val="0"/>
              <w:spacing w:before="0" w:beforeAutospacing="0" w:after="0" w:afterAutospacing="0" w:line="360" w:lineRule="auto"/>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二、投标保证金退还：</w:t>
            </w:r>
          </w:p>
          <w:p>
            <w:pPr>
              <w:keepNext w:val="0"/>
              <w:keepLines w:val="0"/>
              <w:suppressLineNumbers w:val="0"/>
              <w:autoSpaceDE w:val="0"/>
              <w:autoSpaceDN w:val="0"/>
              <w:snapToGrid w:val="0"/>
              <w:spacing w:before="0" w:beforeAutospacing="0" w:after="0" w:afterAutospacing="0" w:line="360" w:lineRule="auto"/>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1、未中标人的投标保证金自中标通知书发出之日起5个工作日内，以转账方式退回到供应商银行账户。</w:t>
            </w:r>
          </w:p>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szCs w:val="21"/>
                <w:highlight w:val="none"/>
              </w:rPr>
              <w:t>2、中标人的投标保证金自合同签订并送达采购代理机构存档后5个工作日内退还，退还方式同未中标人。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
              </w:numPr>
              <w:suppressLineNumbers w:val="0"/>
              <w:snapToGrid w:val="0"/>
              <w:spacing w:before="0" w:beforeAutospacing="0" w:after="0" w:afterAutospacing="0" w:line="360" w:lineRule="auto"/>
              <w:ind w:right="0"/>
              <w:jc w:val="center"/>
              <w:rPr>
                <w:rFonts w:hint="eastAsia" w:ascii="宋体" w:hAnsi="宋体" w:eastAsia="宋体" w:cs="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现场踏勘：无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
              </w:numPr>
              <w:suppressLineNumbers w:val="0"/>
              <w:snapToGrid w:val="0"/>
              <w:spacing w:before="0" w:beforeAutospacing="0" w:after="0" w:afterAutospacing="0" w:line="360" w:lineRule="auto"/>
              <w:ind w:right="0"/>
              <w:jc w:val="center"/>
              <w:rPr>
                <w:rFonts w:hint="eastAsia" w:ascii="宋体" w:hAnsi="宋体" w:eastAsia="宋体" w:cs="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演示时间及地点：无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
              </w:numPr>
              <w:suppressLineNumbers w:val="0"/>
              <w:snapToGrid w:val="0"/>
              <w:spacing w:before="0" w:beforeAutospacing="0" w:after="0" w:afterAutospacing="0" w:line="360" w:lineRule="auto"/>
              <w:ind w:right="0"/>
              <w:jc w:val="center"/>
              <w:rPr>
                <w:rFonts w:hint="eastAsia" w:ascii="宋体" w:hAnsi="宋体" w:eastAsia="宋体" w:cs="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澄清与修改：投标人发现招标文件有误或有不合理要求的，必须在收到招标文件之日起七个工作日内以书面形式要求招标采购单位澄清。</w:t>
            </w:r>
          </w:p>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highlight w:val="none"/>
              </w:rPr>
              <w:t>本公司可以视采购具体情况，延长招标文件提供期限，并在招标公告发布的媒体上发布公告。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
              </w:numPr>
              <w:suppressLineNumbers w:val="0"/>
              <w:snapToGrid w:val="0"/>
              <w:spacing w:before="0" w:beforeAutospacing="0" w:after="0" w:afterAutospacing="0" w:line="360" w:lineRule="auto"/>
              <w:ind w:right="0"/>
              <w:jc w:val="center"/>
              <w:rPr>
                <w:rFonts w:hint="eastAsia" w:ascii="宋体" w:hAnsi="宋体" w:eastAsia="宋体" w:cs="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napToGrid w:val="0"/>
              <w:spacing w:before="0" w:beforeAutospacing="0" w:after="0" w:afterAutospacing="0" w:line="360" w:lineRule="auto"/>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投标文件组成：开标一览表及资格文件、投标文件正本</w:t>
            </w:r>
            <w:r>
              <w:rPr>
                <w:rFonts w:hint="eastAsia" w:ascii="宋体" w:hAnsi="宋体" w:eastAsia="宋体" w:cs="宋体"/>
                <w:color w:val="auto"/>
                <w:szCs w:val="21"/>
                <w:highlight w:val="none"/>
                <w:u w:val="single"/>
              </w:rPr>
              <w:t xml:space="preserve"> 壹 </w:t>
            </w:r>
            <w:r>
              <w:rPr>
                <w:rFonts w:hint="eastAsia" w:ascii="宋体" w:hAnsi="宋体" w:eastAsia="宋体" w:cs="宋体"/>
                <w:color w:val="auto"/>
                <w:szCs w:val="21"/>
                <w:highlight w:val="none"/>
              </w:rPr>
              <w:t>份，副本</w:t>
            </w:r>
            <w:r>
              <w:rPr>
                <w:rFonts w:hint="eastAsia" w:ascii="宋体" w:hAnsi="宋体" w:eastAsia="宋体" w:cs="宋体"/>
                <w:color w:val="auto"/>
                <w:szCs w:val="21"/>
                <w:highlight w:val="none"/>
                <w:u w:val="single"/>
              </w:rPr>
              <w:t xml:space="preserve"> 陆 </w:t>
            </w:r>
            <w:r>
              <w:rPr>
                <w:rFonts w:hint="eastAsia" w:ascii="宋体" w:hAnsi="宋体" w:eastAsia="宋体" w:cs="宋体"/>
                <w:color w:val="auto"/>
                <w:szCs w:val="21"/>
                <w:highlight w:val="none"/>
              </w:rPr>
              <w:t>份；投标文件电子版</w:t>
            </w:r>
            <w:r>
              <w:rPr>
                <w:rFonts w:hint="eastAsia" w:ascii="宋体" w:hAnsi="宋体" w:eastAsia="宋体" w:cs="宋体"/>
                <w:color w:val="auto"/>
                <w:szCs w:val="21"/>
                <w:highlight w:val="none"/>
                <w:u w:val="single"/>
              </w:rPr>
              <w:t>壹</w:t>
            </w:r>
            <w:r>
              <w:rPr>
                <w:rFonts w:hint="eastAsia" w:ascii="宋体" w:hAnsi="宋体" w:eastAsia="宋体" w:cs="宋体"/>
                <w:color w:val="auto"/>
                <w:szCs w:val="21"/>
                <w:highlight w:val="none"/>
              </w:rPr>
              <w:t>份(电子版封面请注明项目名称、项目编号及投标人名称)。未按规定份数提供的，作无效投标处理。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
              </w:numPr>
              <w:suppressLineNumbers w:val="0"/>
              <w:snapToGrid w:val="0"/>
              <w:spacing w:before="0" w:beforeAutospacing="0" w:after="0" w:afterAutospacing="0" w:line="360" w:lineRule="auto"/>
              <w:ind w:right="0"/>
              <w:jc w:val="center"/>
              <w:rPr>
                <w:rFonts w:hint="eastAsia" w:ascii="宋体" w:hAnsi="宋体" w:eastAsia="宋体" w:cs="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投标截止时间及地点：</w:t>
            </w:r>
            <w:r>
              <w:rPr>
                <w:rFonts w:hint="eastAsia" w:ascii="宋体" w:hAnsi="宋体" w:eastAsia="宋体" w:cs="宋体"/>
                <w:b/>
                <w:color w:val="auto"/>
                <w:highlight w:val="none"/>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
              </w:numPr>
              <w:suppressLineNumbers w:val="0"/>
              <w:snapToGrid w:val="0"/>
              <w:spacing w:before="0" w:beforeAutospacing="0" w:after="0" w:afterAutospacing="0" w:line="360" w:lineRule="auto"/>
              <w:ind w:right="0"/>
              <w:jc w:val="center"/>
              <w:rPr>
                <w:rFonts w:hint="eastAsia" w:ascii="宋体" w:hAnsi="宋体" w:eastAsia="宋体" w:cs="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开标时间及地点：</w:t>
            </w:r>
            <w:r>
              <w:rPr>
                <w:rFonts w:hint="eastAsia" w:ascii="宋体" w:hAnsi="宋体" w:eastAsia="宋体" w:cs="宋体"/>
                <w:b/>
                <w:color w:val="auto"/>
                <w:highlight w:val="none"/>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
              </w:numPr>
              <w:suppressLineNumbers w:val="0"/>
              <w:snapToGrid w:val="0"/>
              <w:spacing w:before="0" w:beforeAutospacing="0" w:after="0" w:afterAutospacing="0" w:line="360" w:lineRule="auto"/>
              <w:ind w:right="0"/>
              <w:jc w:val="center"/>
              <w:rPr>
                <w:rFonts w:hint="eastAsia" w:ascii="宋体" w:hAnsi="宋体" w:eastAsia="宋体" w:cs="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napToGrid w:val="0"/>
              <w:spacing w:before="0" w:beforeAutospacing="0" w:after="0" w:afterAutospacing="0" w:line="360" w:lineRule="auto"/>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评标方法：综合评分法。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
              </w:numPr>
              <w:suppressLineNumbers w:val="0"/>
              <w:snapToGrid w:val="0"/>
              <w:spacing w:before="0" w:beforeAutospacing="0" w:after="0" w:afterAutospacing="0" w:line="360" w:lineRule="auto"/>
              <w:ind w:right="0"/>
              <w:jc w:val="center"/>
              <w:rPr>
                <w:rFonts w:hint="eastAsia" w:ascii="宋体" w:hAnsi="宋体" w:eastAsia="宋体" w:cs="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napToGrid w:val="0"/>
              <w:spacing w:before="0" w:beforeAutospacing="0" w:after="0" w:afterAutospacing="0" w:line="360" w:lineRule="auto"/>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中标公告及中标通知书：采购代理机构在采购人依法确认中标人后二个工作日内发布中标公告和中标通知书，中标公告发布于采购与招标网、广西国建项目管理有限公司网。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
              </w:numPr>
              <w:suppressLineNumbers w:val="0"/>
              <w:snapToGrid w:val="0"/>
              <w:spacing w:before="0" w:beforeAutospacing="0" w:after="0" w:afterAutospacing="0" w:line="360" w:lineRule="auto"/>
              <w:ind w:right="0"/>
              <w:jc w:val="center"/>
              <w:rPr>
                <w:rFonts w:hint="eastAsia" w:ascii="宋体" w:hAnsi="宋体" w:eastAsia="宋体" w:cs="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napToGrid w:val="0"/>
              <w:spacing w:before="0" w:beforeAutospacing="0" w:after="0" w:afterAutospacing="0" w:line="360" w:lineRule="auto"/>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采购人或采购代理机构在对投标人资格审查时进行信用查询</w:t>
            </w:r>
          </w:p>
          <w:p>
            <w:pPr>
              <w:keepNext w:val="0"/>
              <w:keepLines w:val="0"/>
              <w:suppressLineNumbers w:val="0"/>
              <w:autoSpaceDE w:val="0"/>
              <w:autoSpaceDN w:val="0"/>
              <w:snapToGrid w:val="0"/>
              <w:spacing w:before="0" w:beforeAutospacing="0" w:after="0" w:afterAutospacing="0" w:line="360" w:lineRule="auto"/>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查询渠道：“信用中国”网站(www.creditchina.gov.cn) 、中国政府采购网(www.ccgp.gov.cn)</w:t>
            </w:r>
          </w:p>
          <w:p>
            <w:pPr>
              <w:keepNext w:val="0"/>
              <w:keepLines w:val="0"/>
              <w:suppressLineNumbers w:val="0"/>
              <w:autoSpaceDE w:val="0"/>
              <w:autoSpaceDN w:val="0"/>
              <w:snapToGrid w:val="0"/>
              <w:spacing w:before="0" w:beforeAutospacing="0" w:after="0" w:afterAutospacing="0" w:line="360" w:lineRule="auto"/>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查询起止时间：2021年1月1日起至投标截止时间前。</w:t>
            </w:r>
          </w:p>
          <w:p>
            <w:pPr>
              <w:keepNext w:val="0"/>
              <w:keepLines w:val="0"/>
              <w:suppressLineNumbers w:val="0"/>
              <w:autoSpaceDE w:val="0"/>
              <w:autoSpaceDN w:val="0"/>
              <w:snapToGrid w:val="0"/>
              <w:spacing w:before="0" w:beforeAutospacing="0" w:after="0" w:afterAutospacing="0" w:line="360" w:lineRule="auto"/>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查询记录和证据留存方式：在查询网站中直接打印查询记录，打印材料作为评审资料保存。</w:t>
            </w:r>
          </w:p>
          <w:p>
            <w:pPr>
              <w:keepNext w:val="0"/>
              <w:keepLines w:val="0"/>
              <w:suppressLineNumbers w:val="0"/>
              <w:autoSpaceDE w:val="0"/>
              <w:autoSpaceDN w:val="0"/>
              <w:snapToGrid w:val="0"/>
              <w:spacing w:before="0" w:beforeAutospacing="0" w:after="0" w:afterAutospacing="0" w:line="360" w:lineRule="auto"/>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信用信息使用规则：对在“信用中国”网站(www.creditchina.gov.cn) 、中国政府采购网(www.ccgp.gov.cn)被列入失信被执行人、重大税收违法案件当事人名单、政府采购严重违法失信行为记录名单及其他不符合</w:t>
            </w:r>
            <w:r>
              <w:rPr>
                <w:rFonts w:hint="eastAsia" w:ascii="宋体" w:hAnsi="宋体" w:cs="宋体"/>
                <w:color w:val="auto"/>
                <w:szCs w:val="21"/>
                <w:highlight w:val="none"/>
                <w:lang w:val="en-US" w:eastAsia="zh-CN"/>
              </w:rPr>
              <w:t>资格</w:t>
            </w:r>
            <w:r>
              <w:rPr>
                <w:rFonts w:hint="eastAsia" w:ascii="宋体" w:hAnsi="宋体" w:eastAsia="宋体" w:cs="宋体"/>
                <w:color w:val="auto"/>
                <w:szCs w:val="21"/>
                <w:highlight w:val="none"/>
              </w:rPr>
              <w:t>条件的供应商，资格审查不通过，不得参与</w:t>
            </w:r>
            <w:r>
              <w:rPr>
                <w:rFonts w:hint="eastAsia" w:ascii="宋体" w:hAnsi="宋体" w:cs="宋体"/>
                <w:color w:val="auto"/>
                <w:szCs w:val="21"/>
                <w:highlight w:val="none"/>
                <w:lang w:val="en-US" w:eastAsia="zh-CN"/>
              </w:rPr>
              <w:t>本项目</w:t>
            </w:r>
            <w:r>
              <w:rPr>
                <w:rFonts w:hint="eastAsia" w:ascii="宋体" w:hAnsi="宋体" w:eastAsia="宋体" w:cs="宋体"/>
                <w:color w:val="auto"/>
                <w:szCs w:val="21"/>
                <w:highlight w:val="none"/>
              </w:rPr>
              <w:t>采购活动。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
              </w:numPr>
              <w:suppressLineNumbers w:val="0"/>
              <w:snapToGrid w:val="0"/>
              <w:spacing w:before="0" w:beforeAutospacing="0" w:after="0" w:afterAutospacing="0" w:line="360" w:lineRule="auto"/>
              <w:ind w:right="0"/>
              <w:jc w:val="center"/>
              <w:rPr>
                <w:rFonts w:hint="eastAsia" w:ascii="宋体" w:hAnsi="宋体" w:eastAsia="宋体" w:cs="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rPr>
                <w:rFonts w:hint="eastAsia" w:ascii="Calibri" w:hAnsi="Calibri" w:eastAsia="宋体" w:cs="Times New Roman"/>
                <w:color w:val="auto"/>
                <w:highlight w:val="none"/>
              </w:rPr>
            </w:pPr>
            <w:r>
              <w:rPr>
                <w:rFonts w:hint="eastAsia" w:ascii="Calibri" w:hAnsi="宋体" w:eastAsia="宋体" w:cs="宋体"/>
                <w:color w:val="auto"/>
                <w:highlight w:val="none"/>
              </w:rPr>
              <w:t>履约保证金金额：</w:t>
            </w:r>
            <w:r>
              <w:rPr>
                <w:rFonts w:hint="eastAsia" w:ascii="Calibri" w:hAnsi="Calibri" w:eastAsia="宋体" w:cs="Times New Roman"/>
                <w:color w:val="auto"/>
                <w:highlight w:val="none"/>
              </w:rPr>
              <w:t>本项目不收取履约保证金</w:t>
            </w:r>
            <w:r>
              <w:rPr>
                <w:rFonts w:hint="eastAsia" w:ascii="Calibri" w:hAnsi="宋体"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
              </w:numPr>
              <w:suppressLineNumbers w:val="0"/>
              <w:snapToGrid w:val="0"/>
              <w:spacing w:before="0" w:beforeAutospacing="0" w:after="0" w:afterAutospacing="0" w:line="360" w:lineRule="auto"/>
              <w:ind w:right="0"/>
              <w:jc w:val="center"/>
              <w:rPr>
                <w:rFonts w:hint="eastAsia" w:ascii="宋体" w:hAnsi="宋体" w:eastAsia="宋体" w:cs="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snapToGrid w:val="0"/>
              <w:spacing w:before="0" w:beforeAutospacing="0" w:after="0" w:afterAutospacing="0" w:line="360" w:lineRule="auto"/>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签订合同时间：详见采购需求。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
              </w:numPr>
              <w:suppressLineNumbers w:val="0"/>
              <w:snapToGrid w:val="0"/>
              <w:spacing w:before="0" w:beforeAutospacing="0" w:after="0" w:afterAutospacing="0" w:line="360" w:lineRule="auto"/>
              <w:ind w:right="0"/>
              <w:jc w:val="center"/>
              <w:rPr>
                <w:rFonts w:hint="eastAsia" w:ascii="宋体" w:hAnsi="宋体" w:eastAsia="宋体" w:cs="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r>
              <w:rPr>
                <w:rFonts w:hint="eastAsia" w:ascii="宋体" w:hAnsi="宋体" w:eastAsia="宋体" w:cs="宋体"/>
                <w:color w:val="auto"/>
                <w:highlight w:val="none"/>
              </w:rPr>
              <w:t>详见采购需求</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
              </w:numPr>
              <w:suppressLineNumbers w:val="0"/>
              <w:snapToGrid w:val="0"/>
              <w:spacing w:before="0" w:beforeAutospacing="0" w:after="0" w:afterAutospacing="0" w:line="360" w:lineRule="auto"/>
              <w:ind w:right="0"/>
              <w:jc w:val="center"/>
              <w:rPr>
                <w:rFonts w:hint="eastAsia" w:ascii="宋体" w:hAnsi="宋体" w:eastAsia="宋体" w:cs="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投标文件有效期：</w:t>
            </w:r>
            <w:r>
              <w:rPr>
                <w:rFonts w:hint="eastAsia" w:ascii="宋体" w:hAnsi="宋体" w:eastAsia="宋体" w:cs="宋体"/>
                <w:color w:val="auto"/>
                <w:szCs w:val="21"/>
                <w:highlight w:val="none"/>
                <w:u w:val="single"/>
              </w:rPr>
              <w:t>60</w:t>
            </w:r>
            <w:r>
              <w:rPr>
                <w:rFonts w:hint="eastAsia" w:ascii="宋体" w:hAnsi="宋体" w:eastAsia="宋体" w:cs="宋体"/>
                <w:color w:val="auto"/>
                <w:szCs w:val="21"/>
                <w:highlight w:val="none"/>
              </w:rPr>
              <w:t>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
              </w:numPr>
              <w:suppressLineNumbers w:val="0"/>
              <w:snapToGrid w:val="0"/>
              <w:spacing w:before="0" w:beforeAutospacing="0" w:after="0" w:afterAutospacing="0" w:line="360" w:lineRule="auto"/>
              <w:ind w:right="0"/>
              <w:jc w:val="center"/>
              <w:rPr>
                <w:rFonts w:hint="eastAsia" w:ascii="宋体" w:hAnsi="宋体" w:eastAsia="宋体" w:cs="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投标人在递交投标文件时，同时递交投标文件电子版。</w:t>
            </w:r>
          </w:p>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1.投标文件电子版份数：1份。</w:t>
            </w:r>
          </w:p>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2.投标文件电子版形式：可编辑的word文档格式。</w:t>
            </w:r>
          </w:p>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3.投标文件电子版密封方式：投标文件电子版U盘与纸质版投标文件一并装入投标文件袋中。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
              </w:numPr>
              <w:suppressLineNumbers w:val="0"/>
              <w:snapToGrid w:val="0"/>
              <w:spacing w:before="0" w:beforeAutospacing="0" w:after="0" w:afterAutospacing="0" w:line="360" w:lineRule="auto"/>
              <w:ind w:right="0"/>
              <w:jc w:val="center"/>
              <w:rPr>
                <w:rFonts w:hint="eastAsia" w:ascii="宋体" w:hAnsi="宋体" w:eastAsia="宋体" w:cs="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1.本招标文件中描述投标人的“公章”是指根据我国对公章的管理规定，用投标人法定主体行为名称制作的印章，除本招标文件有特殊规定外，投标人的财务章、部门章、工会章、合同章、投标专用章、业务专用章等其它形式印章均不能代替公章。</w:t>
            </w:r>
          </w:p>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2.本招标文件中描述投标人的“签字”是指投标人的法定代表人</w:t>
            </w:r>
            <w:r>
              <w:rPr>
                <w:rFonts w:hint="eastAsia" w:ascii="宋体" w:hAnsi="宋体" w:eastAsia="宋体" w:cs="宋体"/>
                <w:color w:val="auto"/>
                <w:szCs w:val="21"/>
                <w:highlight w:val="none"/>
              </w:rPr>
              <w:t>（负责人）</w:t>
            </w:r>
            <w:r>
              <w:rPr>
                <w:rFonts w:hint="eastAsia" w:ascii="宋体" w:hAnsi="宋体" w:eastAsia="宋体" w:cs="宋体"/>
                <w:color w:val="auto"/>
                <w:highlight w:val="none"/>
              </w:rPr>
              <w:t>或被授权人亲自在招标文件规定签署处亲笔写上个人的名字的行为，私章、签字章、电子签名、印鉴、影印等其它形式均不能代替亲笔签字。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
              </w:numPr>
              <w:suppressLineNumbers w:val="0"/>
              <w:snapToGrid w:val="0"/>
              <w:spacing w:before="0" w:beforeAutospacing="0" w:after="0" w:afterAutospacing="0" w:line="360" w:lineRule="auto"/>
              <w:ind w:right="0"/>
              <w:jc w:val="center"/>
              <w:rPr>
                <w:rFonts w:hint="eastAsia" w:ascii="宋体" w:hAnsi="宋体" w:eastAsia="宋体" w:cs="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本招标文件中要求“原件备查”的材料，投标人必须于开标当天携带好原件，若评标委员会通知原件核查，需在1小时内提供，否则按此项材料无效处理。若发现投标人提供虚假材料应标，作无效投标处理。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2"/>
              </w:numPr>
              <w:suppressLineNumbers w:val="0"/>
              <w:snapToGrid w:val="0"/>
              <w:spacing w:before="0" w:beforeAutospacing="0" w:after="0" w:afterAutospacing="0" w:line="360" w:lineRule="auto"/>
              <w:ind w:right="0"/>
              <w:jc w:val="center"/>
              <w:rPr>
                <w:rFonts w:hint="eastAsia" w:ascii="宋体" w:hAnsi="宋体" w:eastAsia="宋体" w:cs="宋体"/>
                <w:color w:val="auto"/>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本招标文件解释权属广西国建项目管理有限公司。</w:t>
            </w:r>
          </w:p>
        </w:tc>
      </w:tr>
    </w:tbl>
    <w:p>
      <w:pPr>
        <w:spacing w:line="720" w:lineRule="auto"/>
        <w:jc w:val="center"/>
        <w:rPr>
          <w:rFonts w:hint="eastAsia" w:ascii="宋体" w:hAnsi="宋体" w:cs="宋体"/>
          <w:b/>
          <w:color w:val="auto"/>
          <w:sz w:val="32"/>
          <w:szCs w:val="32"/>
          <w:highlight w:val="none"/>
        </w:rPr>
      </w:pPr>
      <w:r>
        <w:rPr>
          <w:rFonts w:hint="eastAsia" w:ascii="宋体" w:hAnsi="宋体" w:cs="宋体"/>
          <w:color w:val="auto"/>
          <w:highlight w:val="none"/>
        </w:rPr>
        <w:br w:type="page"/>
      </w:r>
      <w:r>
        <w:rPr>
          <w:rFonts w:hint="eastAsia" w:ascii="宋体" w:hAnsi="宋体" w:cs="宋体"/>
          <w:b/>
          <w:color w:val="auto"/>
          <w:sz w:val="32"/>
          <w:szCs w:val="32"/>
          <w:highlight w:val="none"/>
        </w:rPr>
        <w:t>投标人须知</w:t>
      </w:r>
    </w:p>
    <w:p>
      <w:pPr>
        <w:pStyle w:val="27"/>
        <w:snapToGrid w:val="0"/>
        <w:spacing w:before="120" w:after="120" w:line="360" w:lineRule="auto"/>
        <w:jc w:val="center"/>
        <w:rPr>
          <w:rFonts w:hint="eastAsia" w:hAnsi="宋体" w:cs="宋体"/>
          <w:b/>
          <w:color w:val="auto"/>
          <w:highlight w:val="none"/>
        </w:rPr>
      </w:pPr>
      <w:r>
        <w:rPr>
          <w:rFonts w:hint="eastAsia" w:hAnsi="宋体" w:cs="宋体"/>
          <w:b/>
          <w:color w:val="auto"/>
          <w:highlight w:val="none"/>
        </w:rPr>
        <w:t>一、总  则</w:t>
      </w:r>
      <w:bookmarkStart w:id="49" w:name="_Toc254970527"/>
      <w:bookmarkStart w:id="50" w:name="_Toc254970668"/>
    </w:p>
    <w:p>
      <w:pPr>
        <w:pStyle w:val="27"/>
        <w:snapToGrid w:val="0"/>
        <w:spacing w:before="120" w:after="120" w:line="360" w:lineRule="auto"/>
        <w:ind w:firstLine="420" w:firstLineChars="200"/>
        <w:rPr>
          <w:rFonts w:hint="eastAsia" w:hAnsi="宋体" w:cs="宋体"/>
          <w:b/>
          <w:color w:val="auto"/>
          <w:highlight w:val="none"/>
        </w:rPr>
      </w:pPr>
      <w:r>
        <w:rPr>
          <w:rFonts w:hint="eastAsia" w:hAnsi="宋体" w:cs="宋体"/>
          <w:b/>
          <w:color w:val="auto"/>
          <w:highlight w:val="none"/>
        </w:rPr>
        <w:t>（一） 适用范围</w:t>
      </w:r>
      <w:bookmarkEnd w:id="49"/>
      <w:bookmarkEnd w:id="50"/>
    </w:p>
    <w:p>
      <w:pPr>
        <w:pStyle w:val="27"/>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本招标文件适用于</w:t>
      </w:r>
      <w:r>
        <w:rPr>
          <w:rFonts w:hint="eastAsia" w:hAnsi="宋体" w:cs="宋体"/>
          <w:b/>
          <w:bCs/>
          <w:color w:val="auto"/>
          <w:highlight w:val="none"/>
        </w:rPr>
        <w:t>南宁金融投资集团有限责任公司</w:t>
      </w:r>
      <w:r>
        <w:rPr>
          <w:rFonts w:hint="eastAsia" w:hAnsi="宋体" w:cs="宋体"/>
          <w:color w:val="auto"/>
          <w:highlight w:val="none"/>
        </w:rPr>
        <w:t>的</w:t>
      </w:r>
      <w:r>
        <w:rPr>
          <w:rFonts w:hint="eastAsia" w:hAnsi="宋体" w:cs="宋体"/>
          <w:color w:val="auto"/>
          <w:highlight w:val="none"/>
          <w:u w:val="single"/>
          <w:lang w:eastAsia="zh-CN"/>
        </w:rPr>
        <w:t>南宁金融投资集团有限责任公司内网网络环境改造服务项目</w:t>
      </w:r>
      <w:r>
        <w:rPr>
          <w:rFonts w:hint="eastAsia" w:hAnsi="宋体" w:cs="宋体"/>
          <w:color w:val="auto"/>
          <w:highlight w:val="none"/>
        </w:rPr>
        <w:t>的招标、投标、评标、定标、验收、合同履约、付款等行为（法律、法规另有规定的，从其规定）。</w:t>
      </w:r>
      <w:bookmarkStart w:id="51" w:name="_Toc254970528"/>
      <w:bookmarkStart w:id="52" w:name="_Toc254970669"/>
    </w:p>
    <w:p>
      <w:pPr>
        <w:pStyle w:val="27"/>
        <w:snapToGrid w:val="0"/>
        <w:spacing w:before="120" w:after="120" w:line="360" w:lineRule="auto"/>
        <w:ind w:firstLine="420" w:firstLineChars="200"/>
        <w:rPr>
          <w:rFonts w:hint="eastAsia" w:hAnsi="宋体" w:cs="宋体"/>
          <w:b/>
          <w:color w:val="auto"/>
          <w:highlight w:val="none"/>
        </w:rPr>
      </w:pPr>
      <w:r>
        <w:rPr>
          <w:rFonts w:hint="eastAsia" w:hAnsi="宋体" w:cs="宋体"/>
          <w:b/>
          <w:color w:val="auto"/>
          <w:highlight w:val="none"/>
        </w:rPr>
        <w:t>（二）定义</w:t>
      </w:r>
      <w:bookmarkEnd w:id="51"/>
      <w:bookmarkEnd w:id="52"/>
    </w:p>
    <w:p>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szCs w:val="21"/>
          <w:highlight w:val="none"/>
        </w:rPr>
        <w:t>1.</w:t>
      </w:r>
      <w:r>
        <w:rPr>
          <w:rFonts w:hint="eastAsia" w:ascii="宋体" w:hAnsi="宋体" w:cs="宋体"/>
          <w:color w:val="auto"/>
          <w:highlight w:val="none"/>
        </w:rPr>
        <w:t xml:space="preserve"> “采购人”系指组织本次招标的采购单位。</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highlight w:val="none"/>
        </w:rPr>
        <w:t xml:space="preserve"> “采购代理机构”系指广西国建项目管理有限公司（以下简称“本公司”）。</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highlight w:val="none"/>
        </w:rPr>
        <w:t xml:space="preserve"> “投标人”系指响应招标、参加投标竞争的法人、其他组织或者自然人。</w:t>
      </w:r>
    </w:p>
    <w:p>
      <w:pPr>
        <w:pStyle w:val="27"/>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4.“产品”系指供方按招标文件规定，须向采购人提供的一切设备、保险、税金、备品备件、工具、手册及其它有关技术资料和材料。</w:t>
      </w:r>
    </w:p>
    <w:p>
      <w:pPr>
        <w:pStyle w:val="27"/>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5.“服务”系指招标文件规定投标人须承担的安装、调试、技术协助、校准、培训、技术指导以及其他类似的义务。</w:t>
      </w:r>
    </w:p>
    <w:p>
      <w:pPr>
        <w:pStyle w:val="27"/>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6.“项目”系指投标人按招标文件规定向采购人提供的产品和服务。</w:t>
      </w:r>
    </w:p>
    <w:p>
      <w:pPr>
        <w:pStyle w:val="27"/>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7.“书面形式”包括信函、传真、电报等。</w:t>
      </w:r>
    </w:p>
    <w:p>
      <w:pPr>
        <w:pStyle w:val="27"/>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8.“▲”系指实质性要求条款。</w:t>
      </w:r>
      <w:bookmarkStart w:id="53" w:name="_Toc254970670"/>
      <w:bookmarkStart w:id="54" w:name="_Toc254970529"/>
    </w:p>
    <w:p>
      <w:pPr>
        <w:pStyle w:val="27"/>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9. “允许偏离的技术、性能指标或者辅助功能项目”系指不带“▲”的非实质性要求的技术指标、主要功能项目条款。</w:t>
      </w:r>
    </w:p>
    <w:p>
      <w:pPr>
        <w:pStyle w:val="27"/>
        <w:snapToGrid w:val="0"/>
        <w:spacing w:before="120" w:after="120" w:line="360" w:lineRule="auto"/>
        <w:ind w:firstLine="420" w:firstLineChars="200"/>
        <w:rPr>
          <w:rFonts w:hint="eastAsia" w:hAnsi="宋体" w:cs="宋体"/>
          <w:b/>
          <w:color w:val="auto"/>
          <w:highlight w:val="none"/>
        </w:rPr>
      </w:pPr>
      <w:r>
        <w:rPr>
          <w:rFonts w:hint="eastAsia" w:hAnsi="宋体" w:cs="宋体"/>
          <w:b/>
          <w:color w:val="auto"/>
          <w:highlight w:val="none"/>
        </w:rPr>
        <w:t>（三）招标方式</w:t>
      </w:r>
      <w:bookmarkEnd w:id="53"/>
      <w:bookmarkEnd w:id="54"/>
    </w:p>
    <w:p>
      <w:pPr>
        <w:pStyle w:val="27"/>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公开招标方式。</w:t>
      </w:r>
      <w:bookmarkStart w:id="55" w:name="_Toc254970671"/>
      <w:bookmarkStart w:id="56" w:name="_Toc254970530"/>
    </w:p>
    <w:p>
      <w:pPr>
        <w:pStyle w:val="27"/>
        <w:snapToGrid w:val="0"/>
        <w:spacing w:before="120" w:after="120" w:line="360" w:lineRule="auto"/>
        <w:ind w:firstLine="420" w:firstLineChars="200"/>
        <w:rPr>
          <w:rFonts w:hint="eastAsia" w:hAnsi="宋体" w:cs="宋体"/>
          <w:b/>
          <w:color w:val="auto"/>
          <w:highlight w:val="none"/>
        </w:rPr>
      </w:pPr>
      <w:r>
        <w:rPr>
          <w:rFonts w:hint="eastAsia" w:hAnsi="宋体" w:cs="宋体"/>
          <w:b/>
          <w:color w:val="auto"/>
          <w:highlight w:val="none"/>
        </w:rPr>
        <w:t>（四）投标委托</w:t>
      </w:r>
      <w:bookmarkEnd w:id="55"/>
      <w:bookmarkEnd w:id="56"/>
    </w:p>
    <w:p>
      <w:pPr>
        <w:pStyle w:val="27"/>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投标人代表须携带有效身份证件。如投标人代表不是法定代表人(负责人)，须有法定代表人(负责人)出具的授权委托书（正本用原件，副本用复印件，格式见第六章《投标文件格式》）。</w:t>
      </w:r>
      <w:bookmarkStart w:id="57" w:name="_Toc254970672"/>
      <w:bookmarkStart w:id="58" w:name="_Toc254970531"/>
    </w:p>
    <w:p>
      <w:pPr>
        <w:pStyle w:val="27"/>
        <w:snapToGrid w:val="0"/>
        <w:spacing w:before="120" w:after="120" w:line="360" w:lineRule="auto"/>
        <w:ind w:firstLine="420" w:firstLineChars="200"/>
        <w:rPr>
          <w:rFonts w:hint="eastAsia" w:hAnsi="宋体" w:cs="宋体"/>
          <w:b/>
          <w:color w:val="auto"/>
          <w:highlight w:val="none"/>
        </w:rPr>
      </w:pPr>
      <w:r>
        <w:rPr>
          <w:rFonts w:hint="eastAsia" w:hAnsi="宋体" w:cs="宋体"/>
          <w:b/>
          <w:color w:val="auto"/>
          <w:highlight w:val="none"/>
        </w:rPr>
        <w:t>（五）投标费用</w:t>
      </w:r>
      <w:bookmarkEnd w:id="57"/>
      <w:bookmarkEnd w:id="58"/>
    </w:p>
    <w:p>
      <w:pPr>
        <w:pStyle w:val="27"/>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投标人均应自行承担所有与投标有关的全部费用（招标文件有相关的规定除外）。</w:t>
      </w:r>
    </w:p>
    <w:p>
      <w:pPr>
        <w:pStyle w:val="27"/>
        <w:snapToGrid w:val="0"/>
        <w:spacing w:before="120" w:after="120" w:line="360" w:lineRule="auto"/>
        <w:ind w:firstLine="420" w:firstLineChars="200"/>
        <w:rPr>
          <w:rFonts w:hint="eastAsia" w:hAnsi="宋体" w:cs="宋体"/>
          <w:b/>
          <w:color w:val="auto"/>
          <w:highlight w:val="none"/>
        </w:rPr>
      </w:pPr>
      <w:r>
        <w:rPr>
          <w:rFonts w:hint="eastAsia" w:hAnsi="宋体" w:cs="宋体"/>
          <w:b/>
          <w:color w:val="auto"/>
          <w:highlight w:val="none"/>
        </w:rPr>
        <w:t>（六）联合体投标</w:t>
      </w:r>
    </w:p>
    <w:p>
      <w:pPr>
        <w:pStyle w:val="27"/>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本项目明确不接受联合体形式投标，本招标文件所有相关联合体要求及格式文件均不适用。投标人以联合体形式参加投标的，投标无效。</w:t>
      </w:r>
    </w:p>
    <w:p>
      <w:pPr>
        <w:pStyle w:val="27"/>
        <w:snapToGrid w:val="0"/>
        <w:spacing w:before="120" w:after="120" w:line="360" w:lineRule="auto"/>
        <w:ind w:firstLine="420" w:firstLineChars="200"/>
        <w:rPr>
          <w:rFonts w:hint="eastAsia" w:hAnsi="宋体" w:cs="宋体"/>
          <w:b/>
          <w:color w:val="auto"/>
          <w:kern w:val="0"/>
          <w:highlight w:val="none"/>
        </w:rPr>
      </w:pPr>
      <w:r>
        <w:rPr>
          <w:rFonts w:hint="eastAsia" w:hAnsi="宋体" w:cs="宋体"/>
          <w:b/>
          <w:color w:val="auto"/>
          <w:highlight w:val="none"/>
        </w:rPr>
        <w:t>（七）</w:t>
      </w:r>
      <w:r>
        <w:rPr>
          <w:rFonts w:hint="eastAsia" w:hAnsi="宋体" w:cs="宋体"/>
          <w:b/>
          <w:color w:val="auto"/>
          <w:kern w:val="0"/>
          <w:highlight w:val="none"/>
        </w:rPr>
        <w:t>转包与分包</w:t>
      </w:r>
    </w:p>
    <w:p>
      <w:pPr>
        <w:pStyle w:val="27"/>
        <w:snapToGrid w:val="0"/>
        <w:spacing w:before="120" w:after="120" w:line="360" w:lineRule="auto"/>
        <w:ind w:firstLine="420" w:firstLineChars="200"/>
        <w:rPr>
          <w:rFonts w:hint="eastAsia" w:hAnsi="宋体" w:cs="宋体"/>
          <w:color w:val="auto"/>
          <w:kern w:val="0"/>
          <w:highlight w:val="none"/>
        </w:rPr>
      </w:pPr>
      <w:r>
        <w:rPr>
          <w:rFonts w:hint="eastAsia" w:hAnsi="宋体" w:cs="宋体"/>
          <w:color w:val="auto"/>
          <w:kern w:val="0"/>
          <w:highlight w:val="none"/>
        </w:rPr>
        <w:t>1.本项目不允许转包。</w:t>
      </w:r>
    </w:p>
    <w:p>
      <w:pPr>
        <w:pStyle w:val="27"/>
        <w:snapToGrid w:val="0"/>
        <w:spacing w:before="120" w:after="120" w:line="360" w:lineRule="auto"/>
        <w:ind w:firstLine="420" w:firstLineChars="200"/>
        <w:rPr>
          <w:rFonts w:hint="eastAsia" w:hAnsi="宋体" w:cs="宋体"/>
          <w:color w:val="auto"/>
          <w:kern w:val="0"/>
          <w:highlight w:val="none"/>
        </w:rPr>
      </w:pPr>
      <w:r>
        <w:rPr>
          <w:rFonts w:hint="eastAsia" w:hAnsi="宋体" w:cs="宋体"/>
          <w:color w:val="auto"/>
          <w:kern w:val="0"/>
          <w:highlight w:val="none"/>
        </w:rPr>
        <w:t>2.本项目不可以分包。</w:t>
      </w:r>
      <w:bookmarkStart w:id="59" w:name="_Toc254970532"/>
      <w:bookmarkStart w:id="60" w:name="_Toc254970673"/>
    </w:p>
    <w:p>
      <w:pPr>
        <w:pStyle w:val="27"/>
        <w:snapToGrid w:val="0"/>
        <w:spacing w:before="120" w:after="120" w:line="360" w:lineRule="auto"/>
        <w:ind w:firstLine="420" w:firstLineChars="200"/>
        <w:rPr>
          <w:rFonts w:hint="eastAsia" w:hAnsi="宋体" w:cs="宋体"/>
          <w:b/>
          <w:color w:val="auto"/>
          <w:highlight w:val="none"/>
        </w:rPr>
      </w:pPr>
      <w:r>
        <w:rPr>
          <w:rFonts w:hint="eastAsia" w:hAnsi="宋体" w:cs="宋体"/>
          <w:b/>
          <w:color w:val="auto"/>
          <w:highlight w:val="none"/>
        </w:rPr>
        <w:t>（八）特别说明：</w:t>
      </w:r>
      <w:bookmarkEnd w:id="59"/>
      <w:bookmarkEnd w:id="60"/>
    </w:p>
    <w:p>
      <w:pPr>
        <w:pStyle w:val="27"/>
        <w:snapToGrid w:val="0"/>
        <w:spacing w:before="120" w:after="120" w:line="360" w:lineRule="auto"/>
        <w:ind w:firstLine="420" w:firstLineChars="200"/>
        <w:rPr>
          <w:rFonts w:hint="eastAsia" w:hAnsi="宋体" w:cs="宋体"/>
          <w:color w:val="auto"/>
          <w:kern w:val="0"/>
          <w:highlight w:val="none"/>
        </w:rPr>
      </w:pPr>
      <w:r>
        <w:rPr>
          <w:rFonts w:hint="eastAsia" w:hAnsi="宋体" w:cs="宋体"/>
          <w:color w:val="auto"/>
          <w:highlight w:val="none"/>
        </w:rPr>
        <w:t>▲1.</w:t>
      </w:r>
      <w:r>
        <w:rPr>
          <w:rFonts w:hint="eastAsia" w:hAnsi="宋体" w:cs="宋体"/>
          <w:color w:val="auto"/>
          <w:kern w:val="0"/>
          <w:sz w:val="24"/>
          <w:highlight w:val="none"/>
        </w:rPr>
        <w:t xml:space="preserve"> </w:t>
      </w:r>
      <w:r>
        <w:rPr>
          <w:rFonts w:hint="eastAsia" w:hAnsi="宋体" w:cs="宋体"/>
          <w:color w:val="auto"/>
          <w:kern w:val="0"/>
          <w:highlight w:val="none"/>
        </w:rPr>
        <w:t>单位负责人为同一人或者存在直接控股、管理关系的不同供应商，不得参加同一合同项下的采购活动</w:t>
      </w:r>
      <w:r>
        <w:rPr>
          <w:rFonts w:hint="eastAsia" w:hAnsi="宋体" w:cs="宋体"/>
          <w:color w:val="auto"/>
          <w:highlight w:val="none"/>
        </w:rPr>
        <w:t>，否则投标文件将被视为无效</w:t>
      </w:r>
      <w:r>
        <w:rPr>
          <w:rFonts w:hint="eastAsia" w:hAnsi="宋体" w:cs="宋体"/>
          <w:color w:val="auto"/>
          <w:kern w:val="0"/>
          <w:highlight w:val="none"/>
        </w:rPr>
        <w:t>。</w:t>
      </w:r>
    </w:p>
    <w:p>
      <w:pPr>
        <w:pStyle w:val="27"/>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▲2.投标人投标所使用的资格与企业认证必须为本法人所拥有。投标人投标所使用的采购项目实施（指项目合同的履行）人员必须为本法人员工（或必须为本法人或控股公司正式员工）。</w:t>
      </w:r>
    </w:p>
    <w:p>
      <w:pPr>
        <w:pStyle w:val="27"/>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▲3.投标人应仔细阅读招标文件的所有内容，按照招标文件的要求提交投标文件，并对所提供的全部资料的真实性承担法律责任。</w:t>
      </w:r>
    </w:p>
    <w:p>
      <w:pPr>
        <w:pStyle w:val="27"/>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▲4.投标人在投标活动中提供任何虚假材料,其投标无效；中标后发现的，中标人须依照《中华人民共和国消费者权益保护法》规定赔偿采购人，且民事赔偿并不免除违法投标人的行政与刑事责任。</w:t>
      </w:r>
    </w:p>
    <w:p>
      <w:pPr>
        <w:pStyle w:val="27"/>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▲5.投标截止时间前三天，报名登记的供应商不足三家的，本采购代理机构将延迟截标和开标时间不少于十日，并书面通知已报名登记的供应商，并在招标公告发布的媒体上发布变更公告。</w:t>
      </w:r>
      <w:bookmarkStart w:id="61" w:name="_Toc254970674"/>
      <w:bookmarkStart w:id="62" w:name="_Toc254970533"/>
    </w:p>
    <w:p>
      <w:pPr>
        <w:pStyle w:val="27"/>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▲6.有下列情形之一的视为投标人相互串通投标，投标文件将被视为无效：</w:t>
      </w:r>
    </w:p>
    <w:p>
      <w:pPr>
        <w:pStyle w:val="27"/>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（1）不同投标人的投标文件由同一单位或者个人编制；或不同投标人报名的IP地址一致的；</w:t>
      </w:r>
    </w:p>
    <w:p>
      <w:pPr>
        <w:pStyle w:val="27"/>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（2）不同投标人委托同一单位或者个人办理投标事宜；</w:t>
      </w:r>
    </w:p>
    <w:p>
      <w:pPr>
        <w:pStyle w:val="27"/>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（3）不同的投标人的投标文件载明的项目管理员</w:t>
      </w:r>
      <w:r>
        <w:rPr>
          <w:rFonts w:hint="eastAsia" w:hAnsi="宋体" w:cs="宋体"/>
          <w:color w:val="auto"/>
          <w:spacing w:val="-4"/>
          <w:highlight w:val="none"/>
        </w:rPr>
        <w:t>或者联系人员</w:t>
      </w:r>
      <w:r>
        <w:rPr>
          <w:rFonts w:hint="eastAsia" w:hAnsi="宋体" w:cs="宋体"/>
          <w:color w:val="auto"/>
          <w:highlight w:val="none"/>
        </w:rPr>
        <w:t>为同一个人；</w:t>
      </w:r>
    </w:p>
    <w:p>
      <w:pPr>
        <w:pStyle w:val="27"/>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（4）不同投标人的投标文件异常一致或投标报价呈规律性差异；</w:t>
      </w:r>
    </w:p>
    <w:p>
      <w:pPr>
        <w:pStyle w:val="27"/>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（5）不同投标人的投标文件相互混装；</w:t>
      </w:r>
    </w:p>
    <w:p>
      <w:pPr>
        <w:pStyle w:val="27"/>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（6）不同投标人的投标保证金从同一单位或者个人账户转出。</w:t>
      </w:r>
    </w:p>
    <w:p>
      <w:pPr>
        <w:pStyle w:val="27"/>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▲7.供应商有下列情形之一的，属于恶意串通行为：</w:t>
      </w:r>
    </w:p>
    <w:p>
      <w:pPr>
        <w:pStyle w:val="27"/>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（1）供应商直接或者间接从采购人或者采购代理机构处获得其他供应商的相关信息并修改其投标文件或者响应文件：</w:t>
      </w:r>
    </w:p>
    <w:p>
      <w:pPr>
        <w:pStyle w:val="27"/>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（2）供应商按照采购人或者采购代理机构的授意撤换、修改投标文件或者响应文件；</w:t>
      </w:r>
    </w:p>
    <w:p>
      <w:pPr>
        <w:pStyle w:val="27"/>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（3）供应商之间协商报价、技术方案等投标文件或者响应文件的实质性内容；</w:t>
      </w:r>
    </w:p>
    <w:p>
      <w:pPr>
        <w:pStyle w:val="27"/>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（4）属于同一集团、协会、商会等组织成员的供应商按照该组织要求协同参加采购活动；</w:t>
      </w:r>
    </w:p>
    <w:p>
      <w:pPr>
        <w:pStyle w:val="27"/>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pPr>
        <w:pStyle w:val="27"/>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（6）供应商之间商定部分供应商放弃参加采购活动或者放弃中标；</w:t>
      </w:r>
    </w:p>
    <w:p>
      <w:pPr>
        <w:pStyle w:val="27"/>
        <w:snapToGrid w:val="0"/>
        <w:spacing w:before="120" w:after="120" w:line="360" w:lineRule="auto"/>
        <w:ind w:firstLine="420" w:firstLineChars="200"/>
        <w:rPr>
          <w:rFonts w:hint="eastAsia" w:hAnsi="宋体" w:cs="宋体"/>
          <w:color w:val="auto"/>
          <w:highlight w:val="none"/>
        </w:rPr>
      </w:pPr>
      <w:r>
        <w:rPr>
          <w:rFonts w:hint="eastAsia" w:hAnsi="宋体" w:cs="宋体"/>
          <w:color w:val="auto"/>
          <w:highlight w:val="none"/>
        </w:rPr>
        <w:t>（7）供应商与采购人或者采购代理机构之间、供应商相互之间，为谋求特定供应商中标或者排斥其他供应商的其他串通行为。</w:t>
      </w:r>
    </w:p>
    <w:p>
      <w:pPr>
        <w:pStyle w:val="27"/>
        <w:snapToGrid w:val="0"/>
        <w:spacing w:before="120" w:after="120" w:line="360" w:lineRule="auto"/>
        <w:ind w:firstLine="420" w:firstLineChars="200"/>
        <w:rPr>
          <w:rFonts w:hint="eastAsia" w:hAnsi="宋体" w:cs="宋体"/>
          <w:b/>
          <w:bCs/>
          <w:color w:val="auto"/>
          <w:highlight w:val="none"/>
        </w:rPr>
      </w:pPr>
      <w:r>
        <w:rPr>
          <w:rFonts w:hint="eastAsia" w:hAnsi="宋体" w:cs="宋体"/>
          <w:b/>
          <w:bCs/>
          <w:color w:val="auto"/>
          <w:highlight w:val="none"/>
        </w:rPr>
        <w:t>（九）</w:t>
      </w:r>
      <w:bookmarkEnd w:id="61"/>
      <w:bookmarkEnd w:id="62"/>
      <w:r>
        <w:rPr>
          <w:rFonts w:hint="eastAsia" w:hAnsi="宋体" w:cs="宋体"/>
          <w:b/>
          <w:color w:val="auto"/>
          <w:highlight w:val="none"/>
        </w:rPr>
        <w:t>询问、质疑和投诉</w:t>
      </w:r>
    </w:p>
    <w:p>
      <w:pPr>
        <w:pStyle w:val="27"/>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1.投标人对采购活动事项有疑问的，可以向采购人、采购代理机构提出询问。</w:t>
      </w:r>
    </w:p>
    <w:p>
      <w:pPr>
        <w:pStyle w:val="27"/>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2.投标人认为招标文件、招标过程或中标结果使自己的合法权益受到损害的，应当在知道或者应知其权益受到损害之日起七个工作日内，以书面形式向采购人、采购代理机构提出质疑，投标人在法定质疑期内必须一次性提出针对同一采购程序环节的质疑。具体计算时间如下：</w:t>
      </w:r>
    </w:p>
    <w:p>
      <w:pPr>
        <w:pStyle w:val="27"/>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（1）对可以质疑的招标采购文件提出质疑的，为收到采购文件之日；</w:t>
      </w:r>
    </w:p>
    <w:p>
      <w:pPr>
        <w:pStyle w:val="27"/>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（2）对招标采购过程提出质疑的，为各采购程序环节结束之日；</w:t>
      </w:r>
    </w:p>
    <w:p>
      <w:pPr>
        <w:pStyle w:val="27"/>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（3）对中标结果提出质疑的，为中标结果公告期限届满之日。</w:t>
      </w:r>
    </w:p>
    <w:p>
      <w:pPr>
        <w:pStyle w:val="27"/>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投标人对招标采购单位的质疑答复不满意或者招标采购单位未在规定时间内作出答复的，可以在答复期满后十五个工作日内向采购单位监管部门投诉。</w:t>
      </w:r>
    </w:p>
    <w:p>
      <w:pPr>
        <w:pStyle w:val="27"/>
        <w:snapToGrid w:val="0"/>
        <w:spacing w:line="360" w:lineRule="auto"/>
        <w:ind w:firstLine="420" w:firstLineChars="200"/>
        <w:rPr>
          <w:rFonts w:hint="eastAsia" w:hAnsi="宋体" w:cs="宋体"/>
          <w:bCs/>
          <w:color w:val="auto"/>
          <w:highlight w:val="none"/>
        </w:rPr>
      </w:pPr>
      <w:r>
        <w:rPr>
          <w:rFonts w:hint="eastAsia" w:hAnsi="宋体" w:cs="宋体"/>
          <w:bCs/>
          <w:color w:val="auto"/>
          <w:highlight w:val="none"/>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bookmarkStart w:id="63" w:name="_Toc254970675"/>
      <w:bookmarkStart w:id="64" w:name="_Toc254970534"/>
    </w:p>
    <w:p>
      <w:pPr>
        <w:pStyle w:val="27"/>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4.采购人、采购代理机构认为供应商质疑不成立，或者成立但未对中标结果构成影响的，继续开展采购活动；认为供应商质疑成立且影响或者可能影响中标结果的，按照下列情况处理：</w:t>
      </w:r>
    </w:p>
    <w:p>
      <w:pPr>
        <w:pStyle w:val="27"/>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pPr>
        <w:pStyle w:val="27"/>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（二）对采购过程、中标结果提出的质疑，合格供应商符合法定数量时，可以从合格的中标候选人中另行确定中标供应商的，应当依法根据中标候选人推荐原则另行确定中标供应商；否则应当重新开展采购活动。</w:t>
      </w:r>
    </w:p>
    <w:p>
      <w:pPr>
        <w:pStyle w:val="27"/>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质疑联系部门及电话为：广西国建项目管理有限公司          0771-4915533</w:t>
      </w:r>
    </w:p>
    <w:p>
      <w:pPr>
        <w:pStyle w:val="27"/>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通讯地址：广西南宁市白沙大道53号松宇时代17楼</w:t>
      </w:r>
    </w:p>
    <w:p>
      <w:pPr>
        <w:pStyle w:val="27"/>
        <w:snapToGrid w:val="0"/>
        <w:spacing w:line="360" w:lineRule="auto"/>
        <w:rPr>
          <w:rFonts w:hint="eastAsia" w:hAnsi="宋体" w:cs="宋体"/>
          <w:bCs/>
          <w:color w:val="auto"/>
          <w:highlight w:val="none"/>
        </w:rPr>
      </w:pPr>
    </w:p>
    <w:p>
      <w:pPr>
        <w:pStyle w:val="27"/>
        <w:snapToGrid w:val="0"/>
        <w:spacing w:line="360" w:lineRule="auto"/>
        <w:jc w:val="center"/>
        <w:rPr>
          <w:rFonts w:hint="eastAsia" w:hAnsi="宋体" w:cs="宋体"/>
          <w:b/>
          <w:color w:val="auto"/>
          <w:highlight w:val="none"/>
        </w:rPr>
      </w:pPr>
      <w:r>
        <w:rPr>
          <w:rFonts w:hint="eastAsia" w:hAnsi="宋体" w:cs="宋体"/>
          <w:b/>
          <w:color w:val="auto"/>
          <w:highlight w:val="none"/>
        </w:rPr>
        <w:t>二、招标文件</w:t>
      </w:r>
      <w:bookmarkEnd w:id="63"/>
      <w:bookmarkEnd w:id="64"/>
    </w:p>
    <w:p>
      <w:pPr>
        <w:pStyle w:val="27"/>
        <w:snapToGrid w:val="0"/>
        <w:spacing w:line="360" w:lineRule="auto"/>
        <w:ind w:firstLine="420" w:firstLineChars="200"/>
        <w:rPr>
          <w:rFonts w:hint="eastAsia" w:hAnsi="宋体" w:cs="宋体"/>
          <w:b/>
          <w:color w:val="auto"/>
          <w:highlight w:val="none"/>
        </w:rPr>
      </w:pPr>
      <w:r>
        <w:rPr>
          <w:rFonts w:hint="eastAsia" w:hAnsi="宋体" w:cs="宋体"/>
          <w:b/>
          <w:color w:val="auto"/>
          <w:highlight w:val="none"/>
        </w:rPr>
        <w:t>（一）招标文件的构成</w:t>
      </w:r>
    </w:p>
    <w:p>
      <w:pPr>
        <w:pStyle w:val="27"/>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1.公开招标公告；</w:t>
      </w:r>
    </w:p>
    <w:p>
      <w:pPr>
        <w:pStyle w:val="27"/>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2.招标项目采购需求</w:t>
      </w:r>
    </w:p>
    <w:p>
      <w:pPr>
        <w:pStyle w:val="27"/>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3.投标人须知；</w:t>
      </w:r>
    </w:p>
    <w:p>
      <w:pPr>
        <w:pStyle w:val="27"/>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4.评标方法及评分标准；</w:t>
      </w:r>
    </w:p>
    <w:p>
      <w:pPr>
        <w:pStyle w:val="27"/>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5.合同主要条款；</w:t>
      </w:r>
    </w:p>
    <w:p>
      <w:pPr>
        <w:pStyle w:val="27"/>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6.投标文件格式。</w:t>
      </w:r>
    </w:p>
    <w:p>
      <w:pPr>
        <w:pStyle w:val="27"/>
        <w:snapToGrid w:val="0"/>
        <w:spacing w:line="360" w:lineRule="auto"/>
        <w:ind w:firstLine="420" w:firstLineChars="200"/>
        <w:rPr>
          <w:rFonts w:hint="eastAsia" w:hAnsi="宋体" w:cs="宋体"/>
          <w:b/>
          <w:color w:val="auto"/>
          <w:highlight w:val="none"/>
        </w:rPr>
      </w:pPr>
      <w:r>
        <w:rPr>
          <w:rFonts w:hint="eastAsia" w:hAnsi="宋体" w:cs="宋体"/>
          <w:b/>
          <w:color w:val="auto"/>
          <w:highlight w:val="none"/>
        </w:rPr>
        <w:t>（二）投标人的风险</w:t>
      </w:r>
    </w:p>
    <w:p>
      <w:pPr>
        <w:pStyle w:val="27"/>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1.投标人应认真阅读招标文件，按照招标文件的要求编制投标文件。投标文件应对招标文件提出的要求和条件作出实质性的响应。投标人没有按照招标文件要求提供全部资料，或者投标人没有对招标文件在各方面作出实质性响应是投标人的风险，并可能导致其投标被拒绝。</w:t>
      </w:r>
    </w:p>
    <w:p>
      <w:pPr>
        <w:pStyle w:val="27"/>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2.对招标文件提出的实质性要求和条件作出响应是指投标人必须对招标文件中涉及招标项目的价格、采购服务的服务要求及其它要求、合同主要条款等内容作出响应。</w:t>
      </w:r>
    </w:p>
    <w:p>
      <w:pPr>
        <w:pStyle w:val="27"/>
        <w:snapToGrid w:val="0"/>
        <w:spacing w:line="360" w:lineRule="auto"/>
        <w:ind w:firstLine="420" w:firstLineChars="200"/>
        <w:rPr>
          <w:rFonts w:hint="eastAsia" w:hAnsi="宋体" w:cs="宋体"/>
          <w:b/>
          <w:color w:val="auto"/>
          <w:highlight w:val="none"/>
        </w:rPr>
      </w:pPr>
      <w:r>
        <w:rPr>
          <w:rFonts w:hint="eastAsia" w:hAnsi="宋体" w:cs="宋体"/>
          <w:b/>
          <w:color w:val="auto"/>
          <w:highlight w:val="none"/>
        </w:rPr>
        <w:t>（三）招标文件的澄清与修改</w:t>
      </w:r>
    </w:p>
    <w:p>
      <w:pPr>
        <w:pStyle w:val="27"/>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 xml:space="preserve">1. </w:t>
      </w:r>
      <w:r>
        <w:rPr>
          <w:rFonts w:hint="eastAsia" w:hAnsi="宋体" w:cs="宋体"/>
          <w:bCs/>
          <w:color w:val="auto"/>
          <w:highlight w:val="none"/>
        </w:rPr>
        <w:t>投标人应认真阅读本招标文件，发现其中有误或有不合理要求的，投标人</w:t>
      </w:r>
      <w:r>
        <w:rPr>
          <w:rFonts w:hint="eastAsia" w:hAnsi="宋体" w:cs="宋体"/>
          <w:b/>
          <w:bCs/>
          <w:color w:val="auto"/>
          <w:highlight w:val="none"/>
        </w:rPr>
        <w:t>必须</w:t>
      </w:r>
      <w:r>
        <w:rPr>
          <w:rFonts w:hint="eastAsia" w:hAnsi="宋体" w:cs="宋体"/>
          <w:bCs/>
          <w:color w:val="auto"/>
          <w:highlight w:val="none"/>
        </w:rPr>
        <w:t>在收到招标文件之日起七个工作日内以书面形式要求招标采购单位答疑、澄清。采购代理机构对已发出的招标文件进行必要澄清、答复、修改或补充</w:t>
      </w:r>
      <w:r>
        <w:rPr>
          <w:rFonts w:hint="eastAsia" w:hAnsi="宋体" w:cs="宋体"/>
          <w:b/>
          <w:bCs/>
          <w:color w:val="auto"/>
          <w:highlight w:val="none"/>
        </w:rPr>
        <w:t>的内容可能影响投标文件编制的</w:t>
      </w:r>
      <w:r>
        <w:rPr>
          <w:rFonts w:hint="eastAsia" w:hAnsi="宋体" w:cs="宋体"/>
          <w:bCs/>
          <w:color w:val="auto"/>
          <w:highlight w:val="none"/>
        </w:rPr>
        <w:t>，应当在招标文件要求提交投标文件截止时间十五日前，在招标公告发布的媒体上发布更正公告，并以书面形式通知所有招标文件收受人。投标人必须按照桂财采【2007】65号文件第二十九条规定，在澄清或修改通知发出后12小时内以书面形式进行确认，否则视为已经收到</w:t>
      </w:r>
      <w:r>
        <w:rPr>
          <w:rFonts w:hint="eastAsia" w:hAnsi="宋体" w:cs="宋体"/>
          <w:color w:val="auto"/>
          <w:highlight w:val="none"/>
        </w:rPr>
        <w:t>。</w:t>
      </w:r>
    </w:p>
    <w:p>
      <w:pPr>
        <w:pStyle w:val="27"/>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2. 招标文件澄清、答复、修改、补充的内容为招标文件的组成部分。当招标文件与招标文件的答复、澄清、修改、补充通知就同一内容的表述不一致时，以最后发出的书面文件为准。</w:t>
      </w:r>
    </w:p>
    <w:p>
      <w:pPr>
        <w:pStyle w:val="27"/>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3. 招标文件的澄清、答复、修改、补充都应该通过本采购代理机构以法定形式发布，采购人非通过本机构，不得擅自澄清、答复、修改、补充招标文件。</w:t>
      </w:r>
    </w:p>
    <w:p>
      <w:pPr>
        <w:pStyle w:val="27"/>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4. 采购代理机构可以视采购具体情况，延长招标文件或者资格预审文件提供期限，并在</w:t>
      </w:r>
      <w:r>
        <w:rPr>
          <w:rFonts w:hint="eastAsia" w:hAnsi="宋体" w:cs="宋体"/>
          <w:bCs/>
          <w:color w:val="auto"/>
          <w:highlight w:val="none"/>
        </w:rPr>
        <w:t>招标公告发布的</w:t>
      </w:r>
      <w:r>
        <w:rPr>
          <w:rFonts w:hint="eastAsia" w:hAnsi="宋体" w:cs="宋体"/>
          <w:color w:val="auto"/>
          <w:highlight w:val="none"/>
        </w:rPr>
        <w:t>媒体上发布公告。</w:t>
      </w:r>
    </w:p>
    <w:p>
      <w:pPr>
        <w:pStyle w:val="27"/>
        <w:snapToGrid w:val="0"/>
        <w:spacing w:line="360" w:lineRule="auto"/>
        <w:rPr>
          <w:rFonts w:hint="eastAsia" w:hAnsi="宋体" w:cs="宋体"/>
          <w:color w:val="auto"/>
          <w:highlight w:val="none"/>
        </w:rPr>
      </w:pPr>
      <w:bookmarkStart w:id="65" w:name="_Toc254970676"/>
      <w:bookmarkStart w:id="66" w:name="_Toc254970535"/>
    </w:p>
    <w:p>
      <w:pPr>
        <w:pStyle w:val="27"/>
        <w:snapToGrid w:val="0"/>
        <w:spacing w:line="360" w:lineRule="auto"/>
        <w:jc w:val="center"/>
        <w:rPr>
          <w:rFonts w:hint="eastAsia" w:hAnsi="宋体" w:cs="宋体"/>
          <w:b/>
          <w:color w:val="auto"/>
          <w:highlight w:val="none"/>
        </w:rPr>
      </w:pPr>
      <w:r>
        <w:rPr>
          <w:rFonts w:hint="eastAsia" w:hAnsi="宋体" w:cs="宋体"/>
          <w:b/>
          <w:color w:val="auto"/>
          <w:highlight w:val="none"/>
        </w:rPr>
        <w:t>三、投标文件的编制</w:t>
      </w:r>
      <w:bookmarkEnd w:id="65"/>
      <w:bookmarkEnd w:id="66"/>
      <w:bookmarkStart w:id="67" w:name="_Toc254970536"/>
      <w:bookmarkStart w:id="68" w:name="_Toc254970677"/>
    </w:p>
    <w:p>
      <w:pPr>
        <w:pStyle w:val="27"/>
        <w:snapToGrid w:val="0"/>
        <w:spacing w:line="360" w:lineRule="auto"/>
        <w:ind w:firstLine="420" w:firstLineChars="200"/>
        <w:jc w:val="left"/>
        <w:rPr>
          <w:rFonts w:hint="eastAsia" w:hAnsi="宋体" w:cs="宋体"/>
          <w:b/>
          <w:color w:val="auto"/>
          <w:highlight w:val="none"/>
        </w:rPr>
      </w:pPr>
      <w:r>
        <w:rPr>
          <w:rFonts w:hint="eastAsia" w:hAnsi="宋体" w:cs="宋体"/>
          <w:b/>
          <w:color w:val="auto"/>
          <w:highlight w:val="none"/>
        </w:rPr>
        <w:t>（一）投标文件的组成</w:t>
      </w:r>
      <w:bookmarkEnd w:id="67"/>
      <w:bookmarkEnd w:id="68"/>
      <w:r>
        <w:rPr>
          <w:rFonts w:hint="eastAsia" w:hAnsi="宋体" w:cs="宋体"/>
          <w:b/>
          <w:color w:val="auto"/>
          <w:highlight w:val="none"/>
        </w:rPr>
        <w:t>（以下要求“必须提供”的，请按要求在投标文件中提供，否则作投标无效处理；其他如有请提供）</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投标文件由资格文件、资信及商务文件、技术文件、投标报价文件</w:t>
      </w:r>
      <w:r>
        <w:rPr>
          <w:rFonts w:hint="eastAsia" w:ascii="宋体" w:hAnsi="宋体" w:cs="宋体"/>
          <w:b/>
          <w:color w:val="auto"/>
          <w:szCs w:val="21"/>
          <w:highlight w:val="none"/>
        </w:rPr>
        <w:t>四部份</w:t>
      </w:r>
      <w:r>
        <w:rPr>
          <w:rFonts w:hint="eastAsia" w:ascii="宋体" w:hAnsi="宋体" w:cs="宋体"/>
          <w:color w:val="auto"/>
          <w:szCs w:val="21"/>
          <w:highlight w:val="none"/>
        </w:rPr>
        <w:t>组成（</w:t>
      </w:r>
      <w:r>
        <w:rPr>
          <w:rFonts w:hint="eastAsia" w:ascii="宋体" w:hAnsi="宋体" w:cs="宋体"/>
          <w:b/>
          <w:color w:val="auto"/>
          <w:szCs w:val="21"/>
          <w:highlight w:val="none"/>
        </w:rPr>
        <w:t>要求：资信及商务文件、技术文件、投标报价文件装订成一本，</w:t>
      </w:r>
      <w:r>
        <w:rPr>
          <w:rFonts w:hint="eastAsia" w:ascii="宋体" w:hAnsi="宋体" w:cs="宋体"/>
          <w:color w:val="auto"/>
          <w:szCs w:val="21"/>
          <w:highlight w:val="none"/>
        </w:rPr>
        <w:t>单独包装、密封递交；投标报价文件中的</w:t>
      </w:r>
      <w:r>
        <w:rPr>
          <w:rFonts w:hint="eastAsia" w:ascii="宋体" w:hAnsi="宋体" w:cs="宋体"/>
          <w:b/>
          <w:color w:val="auto"/>
          <w:szCs w:val="21"/>
          <w:highlight w:val="none"/>
        </w:rPr>
        <w:t>《开标一览表》与资格文件装订成一本</w:t>
      </w:r>
      <w:r>
        <w:rPr>
          <w:rFonts w:hint="eastAsia" w:ascii="宋体" w:hAnsi="宋体" w:cs="宋体"/>
          <w:color w:val="auto"/>
          <w:szCs w:val="21"/>
          <w:highlight w:val="none"/>
        </w:rPr>
        <w:t>，单独包装、密封递交）。</w:t>
      </w:r>
    </w:p>
    <w:p>
      <w:pPr>
        <w:snapToGrid w:val="0"/>
        <w:spacing w:before="156" w:beforeLines="50" w:line="360" w:lineRule="auto"/>
        <w:ind w:firstLine="411"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1.资格文件：</w:t>
      </w:r>
    </w:p>
    <w:p>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b/>
          <w:color w:val="auto"/>
          <w:szCs w:val="21"/>
          <w:highlight w:val="none"/>
        </w:rPr>
        <w:t>（1）</w:t>
      </w:r>
      <w:r>
        <w:rPr>
          <w:rFonts w:hint="eastAsia" w:ascii="宋体" w:hAnsi="宋体" w:cs="宋体"/>
          <w:color w:val="auto"/>
          <w:szCs w:val="21"/>
          <w:highlight w:val="none"/>
        </w:rPr>
        <w:t>有效的营业执照等证明文件复印件；</w:t>
      </w:r>
    </w:p>
    <w:p>
      <w:pPr>
        <w:spacing w:line="360" w:lineRule="auto"/>
        <w:rPr>
          <w:rFonts w:hint="eastAsia" w:ascii="宋体" w:hAnsi="宋体" w:cs="宋体"/>
          <w:b/>
          <w:color w:val="auto"/>
          <w:highlight w:val="none"/>
        </w:rPr>
      </w:pPr>
      <w:r>
        <w:rPr>
          <w:rFonts w:hint="eastAsia" w:ascii="宋体" w:hAnsi="宋体" w:cs="宋体"/>
          <w:b/>
          <w:color w:val="auto"/>
          <w:highlight w:val="none"/>
        </w:rPr>
        <w:t xml:space="preserve">    </w:t>
      </w:r>
      <w:r>
        <w:rPr>
          <w:rFonts w:hint="eastAsia" w:ascii="宋体" w:hAnsi="宋体" w:cs="宋体"/>
          <w:color w:val="auto"/>
          <w:highlight w:val="none"/>
        </w:rPr>
        <w:t>①投标人有效的“营业执照”（投标人为事业单位的不需要提供“营业执照”，但需提供“事业单位法人证书”）等证明文件复印件，同时要加盖单位公章；</w:t>
      </w:r>
      <w:r>
        <w:rPr>
          <w:rFonts w:hint="eastAsia" w:ascii="宋体" w:hAnsi="宋体" w:cs="宋体"/>
          <w:b/>
          <w:color w:val="auto"/>
          <w:highlight w:val="none"/>
        </w:rPr>
        <w:t>（必须提供，原件备查）</w:t>
      </w:r>
    </w:p>
    <w:p>
      <w:pPr>
        <w:spacing w:line="360" w:lineRule="auto"/>
        <w:rPr>
          <w:rFonts w:hint="eastAsia" w:ascii="宋体" w:hAnsi="宋体" w:cs="宋体"/>
          <w:b/>
          <w:color w:val="auto"/>
          <w:highlight w:val="none"/>
        </w:rPr>
      </w:pPr>
      <w:r>
        <w:rPr>
          <w:rFonts w:hint="eastAsia" w:ascii="宋体" w:hAnsi="宋体" w:cs="宋体"/>
          <w:b/>
          <w:color w:val="auto"/>
          <w:highlight w:val="none"/>
        </w:rPr>
        <w:t xml:space="preserve">   </w:t>
      </w:r>
      <w:r>
        <w:rPr>
          <w:rFonts w:hint="eastAsia" w:ascii="宋体" w:hAnsi="宋体" w:cs="宋体"/>
          <w:color w:val="auto"/>
          <w:highlight w:val="none"/>
        </w:rPr>
        <w:t xml:space="preserve"> ②对于有经营资质要求的，投标人必须提供有效的经营资质证书副本内页复印件，同时要加盖单位公章；</w:t>
      </w:r>
      <w:r>
        <w:rPr>
          <w:rFonts w:hint="eastAsia" w:ascii="宋体" w:hAnsi="宋体" w:cs="宋体"/>
          <w:b/>
          <w:color w:val="auto"/>
          <w:highlight w:val="none"/>
        </w:rPr>
        <w:t>（如有要求，则必须提供，原件备查）</w:t>
      </w:r>
    </w:p>
    <w:p>
      <w:pPr>
        <w:snapToGrid w:val="0"/>
        <w:spacing w:line="360" w:lineRule="auto"/>
        <w:ind w:firstLine="411" w:firstLineChars="196"/>
        <w:jc w:val="left"/>
        <w:rPr>
          <w:rFonts w:hint="eastAsia" w:ascii="宋体" w:hAnsi="宋体" w:cs="宋体"/>
          <w:b/>
          <w:color w:val="auto"/>
          <w:szCs w:val="21"/>
          <w:highlight w:val="none"/>
        </w:rPr>
      </w:pPr>
      <w:r>
        <w:rPr>
          <w:rFonts w:hint="eastAsia" w:ascii="宋体" w:hAnsi="宋体" w:cs="宋体"/>
          <w:color w:val="auto"/>
          <w:szCs w:val="21"/>
          <w:highlight w:val="none"/>
        </w:rPr>
        <w:t>（2）投标截止之日前半年内投标人连续三个月的依法缴纳税费或依法免缴税费的证明（复印件，原件备查，格式自拟）</w:t>
      </w:r>
      <w:r>
        <w:rPr>
          <w:rFonts w:hint="eastAsia" w:ascii="宋体" w:hAnsi="宋体" w:cs="宋体"/>
          <w:b/>
          <w:color w:val="auto"/>
          <w:szCs w:val="21"/>
          <w:highlight w:val="none"/>
        </w:rPr>
        <w:t>（必须提供）；</w:t>
      </w:r>
      <w:r>
        <w:rPr>
          <w:rFonts w:hint="eastAsia" w:ascii="宋体" w:hAnsi="宋体" w:cs="宋体"/>
          <w:color w:val="auto"/>
          <w:szCs w:val="21"/>
          <w:highlight w:val="none"/>
        </w:rPr>
        <w:t>无纳税记录的，应提供由投标人所在地主管国税或地税部门出具的《依法纳税或依法免税证明》（格式自拟，复印件，原件备查）。</w:t>
      </w:r>
    </w:p>
    <w:p>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（3）投标截止之日前半年内投标人连续三个月的依法缴纳社保费的缴费凭证（复印件，原件备查，格式自拟）</w:t>
      </w:r>
      <w:r>
        <w:rPr>
          <w:rFonts w:hint="eastAsia" w:ascii="宋体" w:hAnsi="宋体" w:cs="宋体"/>
          <w:b/>
          <w:color w:val="auto"/>
          <w:szCs w:val="21"/>
          <w:highlight w:val="none"/>
        </w:rPr>
        <w:t>（必须提供）；</w:t>
      </w:r>
      <w:r>
        <w:rPr>
          <w:rFonts w:hint="eastAsia" w:ascii="宋体" w:hAnsi="宋体" w:cs="宋体"/>
          <w:color w:val="auto"/>
          <w:szCs w:val="21"/>
          <w:highlight w:val="none"/>
        </w:rPr>
        <w:t>无缴费记录的，应提供由投标人所在地社保部门出具的《依法缴纳或依法免缴社保费证明》复印件（格式自拟，必须提供，原件备查）；如是事业单位参加投标，拟投入的在编人员须提供相关在编证明文件。（投标时提供相关材料复印件，原件备查，格式自拟，非监狱企业投标人必须提供）。</w:t>
      </w:r>
    </w:p>
    <w:p>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（4）财务状况报告；</w:t>
      </w:r>
      <w:r>
        <w:rPr>
          <w:rFonts w:hint="eastAsia" w:ascii="宋体" w:hAnsi="宋体" w:cs="宋体"/>
          <w:b/>
          <w:color w:val="auto"/>
          <w:szCs w:val="21"/>
          <w:highlight w:val="none"/>
        </w:rPr>
        <w:t>（格式自拟，必须提供）</w:t>
      </w:r>
    </w:p>
    <w:p>
      <w:pPr>
        <w:snapToGrid w:val="0"/>
        <w:spacing w:line="360" w:lineRule="auto"/>
        <w:ind w:firstLine="411" w:firstLineChars="196"/>
        <w:jc w:val="left"/>
        <w:rPr>
          <w:rFonts w:hint="eastAsia" w:ascii="宋体" w:hAnsi="宋体" w:cs="宋体"/>
          <w:b/>
          <w:color w:val="auto"/>
          <w:kern w:val="0"/>
          <w:szCs w:val="21"/>
          <w:highlight w:val="none"/>
        </w:rPr>
      </w:pPr>
      <w:r>
        <w:rPr>
          <w:rFonts w:hint="eastAsia" w:ascii="宋体" w:hAnsi="宋体" w:cs="宋体"/>
          <w:color w:val="auto"/>
          <w:kern w:val="0"/>
          <w:szCs w:val="21"/>
          <w:highlight w:val="none"/>
        </w:rPr>
        <w:t>（5）</w:t>
      </w:r>
      <w:r>
        <w:rPr>
          <w:rFonts w:hint="eastAsia" w:ascii="宋体" w:hAnsi="宋体" w:cs="宋体"/>
          <w:color w:val="auto"/>
          <w:szCs w:val="21"/>
          <w:highlight w:val="none"/>
        </w:rPr>
        <w:t>具备履行合同所必需的设备和专业技术能力的证明材料</w:t>
      </w:r>
      <w:r>
        <w:rPr>
          <w:rFonts w:hint="eastAsia" w:ascii="宋体" w:hAnsi="宋体" w:cs="宋体"/>
          <w:color w:val="auto"/>
          <w:kern w:val="0"/>
          <w:szCs w:val="21"/>
          <w:highlight w:val="none"/>
        </w:rPr>
        <w:t>或书面声明；</w:t>
      </w:r>
      <w:r>
        <w:rPr>
          <w:rFonts w:hint="eastAsia" w:ascii="宋体" w:hAnsi="宋体" w:cs="宋体"/>
          <w:b/>
          <w:color w:val="auto"/>
          <w:szCs w:val="21"/>
          <w:highlight w:val="none"/>
        </w:rPr>
        <w:t>（内容、格式自拟，必须提供）</w:t>
      </w:r>
    </w:p>
    <w:p>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kern w:val="0"/>
          <w:szCs w:val="21"/>
          <w:highlight w:val="none"/>
        </w:rPr>
        <w:t>（6）</w:t>
      </w:r>
      <w:r>
        <w:rPr>
          <w:rFonts w:hint="eastAsia" w:ascii="宋体" w:hAnsi="宋体" w:cs="宋体"/>
          <w:color w:val="auto"/>
          <w:szCs w:val="21"/>
          <w:highlight w:val="none"/>
        </w:rPr>
        <w:t>参加采购活动前三年内在经营活动中没有重大违法记录和不良信用记录的书面声明；（</w:t>
      </w:r>
      <w:r>
        <w:rPr>
          <w:rFonts w:hint="eastAsia" w:ascii="宋体" w:hAnsi="宋体" w:cs="宋体"/>
          <w:b/>
          <w:color w:val="auto"/>
          <w:szCs w:val="21"/>
          <w:highlight w:val="none"/>
        </w:rPr>
        <w:t>格式自拟，必须提供</w:t>
      </w:r>
      <w:r>
        <w:rPr>
          <w:rFonts w:hint="eastAsia" w:ascii="宋体" w:hAnsi="宋体" w:cs="宋体"/>
          <w:color w:val="auto"/>
          <w:szCs w:val="21"/>
          <w:highlight w:val="none"/>
        </w:rPr>
        <w:t>）</w:t>
      </w:r>
    </w:p>
    <w:p>
      <w:pPr>
        <w:snapToGrid w:val="0"/>
        <w:spacing w:line="360" w:lineRule="auto"/>
        <w:ind w:firstLine="420" w:firstLineChars="200"/>
        <w:jc w:val="left"/>
        <w:rPr>
          <w:rFonts w:hint="eastAsia" w:ascii="宋体" w:hAnsi="宋体" w:cs="宋体"/>
          <w:b/>
          <w:color w:val="auto"/>
          <w:szCs w:val="21"/>
          <w:highlight w:val="none"/>
        </w:rPr>
      </w:pPr>
      <w:r>
        <w:rPr>
          <w:rFonts w:hint="eastAsia" w:ascii="宋体" w:hAnsi="宋体" w:cs="宋体"/>
          <w:color w:val="auto"/>
          <w:highlight w:val="none"/>
        </w:rPr>
        <w:t>（7）具备法律、行政法规规定的其他条件的证明材料</w:t>
      </w:r>
      <w:r>
        <w:rPr>
          <w:rFonts w:hint="eastAsia" w:ascii="宋体" w:hAnsi="宋体" w:cs="宋体"/>
          <w:b/>
          <w:color w:val="auto"/>
          <w:szCs w:val="21"/>
          <w:highlight w:val="none"/>
        </w:rPr>
        <w:t>(如有规定,则必须提供)。</w:t>
      </w:r>
    </w:p>
    <w:p>
      <w:pPr>
        <w:pStyle w:val="27"/>
        <w:snapToGrid w:val="0"/>
        <w:spacing w:line="360" w:lineRule="auto"/>
        <w:ind w:firstLine="420" w:firstLineChars="200"/>
        <w:jc w:val="left"/>
        <w:rPr>
          <w:rFonts w:hint="eastAsia" w:hAnsi="宋体" w:cs="宋体"/>
          <w:b/>
          <w:color w:val="auto"/>
          <w:highlight w:val="none"/>
        </w:rPr>
      </w:pPr>
      <w:r>
        <w:rPr>
          <w:rFonts w:hint="eastAsia" w:hAnsi="宋体" w:cs="宋体"/>
          <w:b/>
          <w:color w:val="auto"/>
          <w:highlight w:val="none"/>
        </w:rPr>
        <w:t>2.资信及商务文件：</w:t>
      </w:r>
    </w:p>
    <w:p>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（1）投标保证金的相关证明复印件（可单独提交）；</w:t>
      </w:r>
      <w:r>
        <w:rPr>
          <w:rFonts w:hint="eastAsia" w:ascii="宋体" w:hAnsi="宋体" w:cs="宋体"/>
          <w:b/>
          <w:color w:val="auto"/>
          <w:szCs w:val="21"/>
          <w:highlight w:val="none"/>
        </w:rPr>
        <w:t>（必须提供）</w:t>
      </w:r>
    </w:p>
    <w:p>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（2）投标声明书 (格式见第六章)；</w:t>
      </w:r>
      <w:r>
        <w:rPr>
          <w:rFonts w:hint="eastAsia" w:ascii="宋体" w:hAnsi="宋体" w:cs="宋体"/>
          <w:b/>
          <w:color w:val="auto"/>
          <w:szCs w:val="21"/>
          <w:highlight w:val="none"/>
        </w:rPr>
        <w:t>（必须提供）</w:t>
      </w:r>
    </w:p>
    <w:p>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（3）法定代表人(负责人)授权委托书和委托代理人身份证正、反面复印件（格式见第六章)</w:t>
      </w:r>
      <w:r>
        <w:rPr>
          <w:rFonts w:hint="eastAsia" w:ascii="宋体" w:hAnsi="宋体" w:cs="宋体"/>
          <w:b/>
          <w:color w:val="auto"/>
          <w:szCs w:val="21"/>
          <w:highlight w:val="none"/>
        </w:rPr>
        <w:t>（委托时必须提供）</w:t>
      </w:r>
      <w:r>
        <w:rPr>
          <w:rFonts w:hint="eastAsia" w:ascii="宋体" w:hAnsi="宋体" w:cs="宋体"/>
          <w:color w:val="auto"/>
          <w:szCs w:val="21"/>
          <w:highlight w:val="none"/>
        </w:rPr>
        <w:t>；联合体投标时，还须提供《联合投标协议书》、《联合投标授权委托书》（格式见第六章)</w:t>
      </w:r>
      <w:r>
        <w:rPr>
          <w:rFonts w:hint="eastAsia" w:ascii="宋体" w:hAnsi="宋体" w:cs="宋体"/>
          <w:b/>
          <w:color w:val="auto"/>
          <w:szCs w:val="21"/>
          <w:highlight w:val="none"/>
        </w:rPr>
        <w:t xml:space="preserve"> （联合体投标时，必须提供）</w:t>
      </w:r>
      <w:r>
        <w:rPr>
          <w:rFonts w:hint="eastAsia" w:ascii="宋体" w:hAnsi="宋体" w:cs="宋体"/>
          <w:color w:val="auto"/>
          <w:szCs w:val="21"/>
          <w:highlight w:val="none"/>
        </w:rPr>
        <w:t>；</w:t>
      </w:r>
    </w:p>
    <w:p>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（4）法定代表人(负责人)身份证明书原件（格式见附件)、法定代表人（负责人）有效身份证正反面复印件</w:t>
      </w:r>
      <w:r>
        <w:rPr>
          <w:rFonts w:hint="eastAsia" w:ascii="宋体" w:hAnsi="宋体" w:cs="宋体"/>
          <w:b/>
          <w:color w:val="auto"/>
          <w:szCs w:val="21"/>
          <w:highlight w:val="none"/>
        </w:rPr>
        <w:t>（必须提供）</w:t>
      </w:r>
      <w:r>
        <w:rPr>
          <w:rFonts w:hint="eastAsia" w:ascii="宋体" w:hAnsi="宋体" w:cs="宋体"/>
          <w:color w:val="auto"/>
          <w:szCs w:val="21"/>
          <w:highlight w:val="none"/>
        </w:rPr>
        <w:t xml:space="preserve">； </w:t>
      </w:r>
    </w:p>
    <w:p>
      <w:pPr>
        <w:snapToGrid w:val="0"/>
        <w:spacing w:line="360" w:lineRule="auto"/>
        <w:ind w:firstLine="411" w:firstLineChars="196"/>
        <w:jc w:val="left"/>
        <w:rPr>
          <w:rFonts w:hint="eastAsia" w:ascii="宋体" w:hAnsi="宋体" w:cs="宋体"/>
          <w:b/>
          <w:color w:val="auto"/>
          <w:szCs w:val="21"/>
          <w:highlight w:val="none"/>
        </w:rPr>
      </w:pPr>
      <w:r>
        <w:rPr>
          <w:rFonts w:hint="eastAsia" w:ascii="宋体" w:hAnsi="宋体" w:cs="宋体"/>
          <w:color w:val="auto"/>
          <w:kern w:val="0"/>
          <w:szCs w:val="21"/>
          <w:highlight w:val="none"/>
        </w:rPr>
        <w:t>（5）</w:t>
      </w:r>
      <w:r>
        <w:rPr>
          <w:rFonts w:hint="eastAsia" w:ascii="宋体" w:hAnsi="宋体" w:cs="宋体"/>
          <w:color w:val="auto"/>
          <w:szCs w:val="21"/>
          <w:highlight w:val="none"/>
        </w:rPr>
        <w:t>商务响应表（格式见第六章）；</w:t>
      </w:r>
      <w:r>
        <w:rPr>
          <w:rFonts w:hint="eastAsia" w:ascii="宋体" w:hAnsi="宋体" w:cs="宋体"/>
          <w:b/>
          <w:color w:val="auto"/>
          <w:szCs w:val="21"/>
          <w:highlight w:val="none"/>
        </w:rPr>
        <w:t>（必须提供）</w:t>
      </w:r>
    </w:p>
    <w:p>
      <w:pPr>
        <w:snapToGrid w:val="0"/>
        <w:spacing w:line="360" w:lineRule="auto"/>
        <w:ind w:firstLine="411" w:firstLineChars="196"/>
        <w:jc w:val="left"/>
        <w:rPr>
          <w:rFonts w:hint="eastAsia" w:ascii="宋体" w:hAnsi="宋体" w:cs="宋体"/>
          <w:b/>
          <w:color w:val="auto"/>
          <w:szCs w:val="21"/>
          <w:highlight w:val="none"/>
        </w:rPr>
      </w:pPr>
      <w:r>
        <w:rPr>
          <w:rFonts w:hint="eastAsia" w:ascii="宋体" w:hAnsi="宋体" w:cs="宋体"/>
          <w:color w:val="auto"/>
          <w:highlight w:val="none"/>
        </w:rPr>
        <w:t>▲</w:t>
      </w:r>
      <w:r>
        <w:rPr>
          <w:rFonts w:hint="eastAsia" w:ascii="宋体" w:hAnsi="宋体" w:cs="宋体"/>
          <w:b/>
          <w:color w:val="auto"/>
          <w:szCs w:val="21"/>
          <w:highlight w:val="none"/>
        </w:rPr>
        <w:t>（6）招标项目采购需求中要求必须提供的材料等；</w:t>
      </w:r>
      <w:r>
        <w:rPr>
          <w:rFonts w:hint="eastAsia" w:ascii="宋体" w:hAnsi="宋体" w:cs="宋体"/>
          <w:color w:val="auto"/>
          <w:highlight w:val="none"/>
        </w:rPr>
        <w:t>（招标项目采购需求中要求必须提供的材料，据实提供）</w:t>
      </w:r>
    </w:p>
    <w:p>
      <w:pPr>
        <w:snapToGrid w:val="0"/>
        <w:spacing w:line="360" w:lineRule="auto"/>
        <w:ind w:firstLine="411" w:firstLineChars="196"/>
        <w:jc w:val="left"/>
        <w:rPr>
          <w:rFonts w:hint="eastAsia" w:ascii="宋体" w:hAnsi="宋体" w:cs="宋体"/>
          <w:b/>
          <w:color w:val="auto"/>
          <w:szCs w:val="21"/>
          <w:highlight w:val="none"/>
        </w:rPr>
      </w:pPr>
      <w:r>
        <w:rPr>
          <w:rFonts w:hint="eastAsia" w:ascii="宋体" w:hAnsi="宋体" w:cs="宋体"/>
          <w:color w:val="auto"/>
          <w:szCs w:val="21"/>
          <w:highlight w:val="none"/>
        </w:rPr>
        <w:t>（7）具备法律、行政法规规定的其他条件的证明材料。</w:t>
      </w:r>
      <w:r>
        <w:rPr>
          <w:rFonts w:hint="eastAsia" w:ascii="宋体" w:hAnsi="宋体" w:cs="宋体"/>
          <w:b/>
          <w:color w:val="auto"/>
          <w:szCs w:val="21"/>
          <w:highlight w:val="none"/>
        </w:rPr>
        <w:t xml:space="preserve"> (如有规定,则必须提供)</w:t>
      </w:r>
    </w:p>
    <w:p>
      <w:pPr>
        <w:snapToGrid w:val="0"/>
        <w:spacing w:line="360" w:lineRule="auto"/>
        <w:ind w:firstLine="411" w:firstLineChars="196"/>
        <w:jc w:val="left"/>
        <w:rPr>
          <w:rFonts w:hint="eastAsia" w:ascii="宋体" w:hAnsi="宋体" w:cs="宋体"/>
          <w:b/>
          <w:bCs/>
          <w:color w:val="auto"/>
          <w:szCs w:val="21"/>
          <w:highlight w:val="none"/>
        </w:rPr>
      </w:pPr>
      <w:r>
        <w:rPr>
          <w:rFonts w:hint="eastAsia" w:ascii="宋体" w:hAnsi="宋体" w:cs="宋体"/>
          <w:b/>
          <w:bCs/>
          <w:color w:val="auto"/>
          <w:szCs w:val="21"/>
          <w:highlight w:val="none"/>
        </w:rPr>
        <w:t xml:space="preserve">可作为投标人资信评分的资质证明材料（可选）  </w:t>
      </w:r>
    </w:p>
    <w:p>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（8）类似成功案例的业绩（投标人同类项目实施情况一览表、合同复印件、用户验收报告、用户评价）；</w:t>
      </w:r>
    </w:p>
    <w:p>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（9）其他特殊资质证书（如本地化服务能力等）；</w:t>
      </w:r>
    </w:p>
    <w:p>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（10）投标人质量管理和质量保证体系等方面的认证证书；</w:t>
      </w:r>
    </w:p>
    <w:p>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（11）投标人认为可以证明其能力或业绩的其他材料；</w:t>
      </w:r>
    </w:p>
    <w:p>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（12）投标人关于服务升级以及本单位债务纠纷、违法违规记录等方面的情况（内容见投标声明书）；</w:t>
      </w:r>
    </w:p>
    <w:p>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（13）投标人情况介绍；</w:t>
      </w:r>
    </w:p>
    <w:p>
      <w:pPr>
        <w:snapToGrid w:val="0"/>
        <w:spacing w:line="360" w:lineRule="auto"/>
        <w:ind w:firstLine="411" w:firstLineChars="196"/>
        <w:jc w:val="left"/>
        <w:rPr>
          <w:rFonts w:hint="eastAsia" w:ascii="宋体" w:hAnsi="宋体" w:cs="宋体"/>
          <w:b/>
          <w:bCs/>
          <w:color w:val="auto"/>
          <w:szCs w:val="21"/>
          <w:highlight w:val="none"/>
        </w:rPr>
      </w:pPr>
      <w:r>
        <w:rPr>
          <w:rFonts w:hint="eastAsia" w:ascii="宋体" w:hAnsi="宋体" w:cs="宋体"/>
          <w:b/>
          <w:bCs/>
          <w:color w:val="auto"/>
          <w:szCs w:val="21"/>
          <w:highlight w:val="none"/>
        </w:rPr>
        <w:t>3.技术文件：</w:t>
      </w:r>
    </w:p>
    <w:p>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（1）服务响应表；</w:t>
      </w:r>
      <w:r>
        <w:rPr>
          <w:rFonts w:hint="eastAsia" w:ascii="宋体" w:hAnsi="宋体" w:cs="宋体"/>
          <w:b/>
          <w:color w:val="auto"/>
          <w:szCs w:val="21"/>
          <w:highlight w:val="none"/>
        </w:rPr>
        <w:t>（必须提供）</w:t>
      </w:r>
    </w:p>
    <w:p>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（2）服务清单（均不含报价）；</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highlight w:val="none"/>
        </w:rPr>
        <w:t>服务方案(含服务承诺)（应据项目实际要求描述如：</w:t>
      </w:r>
      <w:r>
        <w:rPr>
          <w:rFonts w:hint="eastAsia" w:ascii="宋体" w:hAnsi="宋体" w:cs="宋体"/>
          <w:color w:val="auto"/>
          <w:szCs w:val="21"/>
          <w:highlight w:val="none"/>
        </w:rPr>
        <w:t>技术服务、技术培训、售后服务的内容和措施等）；</w:t>
      </w:r>
      <w:r>
        <w:rPr>
          <w:rFonts w:hint="eastAsia" w:ascii="宋体" w:hAnsi="宋体" w:cs="宋体"/>
          <w:b/>
          <w:color w:val="auto"/>
          <w:szCs w:val="21"/>
          <w:highlight w:val="none"/>
        </w:rPr>
        <w:t>（格式自拟，必须提供）</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（4）投标人拥有主要服务设施的情况和现状（格式自拟）及项目实施人员一览表；</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（5）优惠条件：投标人承诺给予招标人的各种优惠条件；</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（6）投标人对本项目的合理化建议和改进措施；</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（7）投标人需要说明的其他文件和说明；</w:t>
      </w:r>
    </w:p>
    <w:p>
      <w:pPr>
        <w:snapToGrid w:val="0"/>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▲（8）招标项目采购需求中要求必须提供的材料。</w:t>
      </w:r>
      <w:r>
        <w:rPr>
          <w:rFonts w:hint="eastAsia" w:ascii="宋体" w:hAnsi="宋体" w:cs="宋体"/>
          <w:color w:val="auto"/>
          <w:highlight w:val="none"/>
        </w:rPr>
        <w:t>（招标项目采购需求中要求必须提供的材料，据实提供）</w:t>
      </w:r>
    </w:p>
    <w:p>
      <w:pPr>
        <w:snapToGrid w:val="0"/>
        <w:spacing w:line="360" w:lineRule="auto"/>
        <w:ind w:firstLine="420"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4.报价文件：</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（1）投标函（格式见第六章）；</w:t>
      </w:r>
      <w:r>
        <w:rPr>
          <w:rFonts w:hint="eastAsia" w:ascii="宋体" w:hAnsi="宋体" w:cs="宋体"/>
          <w:b/>
          <w:color w:val="auto"/>
          <w:szCs w:val="21"/>
          <w:highlight w:val="none"/>
        </w:rPr>
        <w:t>（必须提供）</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（2）投标人针对报价需要说明的其他文件和说明；（格式自拟）</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（3）开标一览表（与资格文件合并封装递交，格式见第六章）。</w:t>
      </w:r>
      <w:r>
        <w:rPr>
          <w:rFonts w:hint="eastAsia" w:ascii="宋体" w:hAnsi="宋体" w:cs="宋体"/>
          <w:b/>
          <w:color w:val="auto"/>
          <w:szCs w:val="21"/>
          <w:highlight w:val="none"/>
        </w:rPr>
        <w:t>（必须提供）</w:t>
      </w:r>
    </w:p>
    <w:p>
      <w:pPr>
        <w:snapToGrid w:val="0"/>
        <w:spacing w:line="360" w:lineRule="auto"/>
        <w:ind w:firstLine="420"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5.</w:t>
      </w:r>
      <w:r>
        <w:rPr>
          <w:rFonts w:hint="eastAsia" w:ascii="宋体" w:hAnsi="宋体" w:cs="宋体"/>
          <w:color w:val="auto"/>
          <w:highlight w:val="none"/>
        </w:rPr>
        <w:t xml:space="preserve"> </w:t>
      </w:r>
      <w:r>
        <w:rPr>
          <w:rFonts w:hint="eastAsia" w:ascii="宋体" w:hAnsi="宋体" w:cs="宋体"/>
          <w:b/>
          <w:color w:val="auto"/>
          <w:szCs w:val="21"/>
          <w:highlight w:val="none"/>
        </w:rPr>
        <w:t>投标文件电子版。投标人在递交投标文件时，同时递交投标文件电子版。</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1.投标文件电子版份数：1份。</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2.投标文件电子版形式：可编辑的word文档格式。</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3.投标文件电子版密封方式：投标文件电子版U盘与纸质版投标文件一并装入投标文件袋中。</w:t>
      </w:r>
    </w:p>
    <w:p>
      <w:pPr>
        <w:tabs>
          <w:tab w:val="left" w:pos="3870"/>
          <w:tab w:val="left" w:pos="4085"/>
        </w:tabs>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注：法定代表人(负责人)授权委托书必须由法定代表人(负责人)和委托代理人签名并加盖单位公章；投标声明书、投标函、开标一览表必须由法定代表人(负责人)或委托代理人签名并加盖单位公章，否则作投标无效处理。</w:t>
      </w:r>
    </w:p>
    <w:p>
      <w:pPr>
        <w:spacing w:line="360" w:lineRule="auto"/>
        <w:rPr>
          <w:rFonts w:hint="eastAsia" w:ascii="宋体" w:hAnsi="宋体" w:cs="宋体"/>
          <w:b/>
          <w:color w:val="auto"/>
          <w:highlight w:val="none"/>
        </w:rPr>
      </w:pPr>
      <w:bookmarkStart w:id="69" w:name="_Toc254970537"/>
      <w:bookmarkStart w:id="70" w:name="_Toc254970678"/>
      <w:r>
        <w:rPr>
          <w:rFonts w:hint="eastAsia" w:ascii="宋体" w:hAnsi="宋体" w:cs="宋体"/>
          <w:b/>
          <w:color w:val="auto"/>
          <w:highlight w:val="none"/>
        </w:rPr>
        <w:t xml:space="preserve">    （二）投标文件的语言及计量</w:t>
      </w:r>
      <w:bookmarkEnd w:id="69"/>
      <w:bookmarkEnd w:id="70"/>
    </w:p>
    <w:p>
      <w:pPr>
        <w:spacing w:line="360" w:lineRule="auto"/>
        <w:rPr>
          <w:rFonts w:hint="eastAsia" w:ascii="宋体" w:hAnsi="宋体" w:cs="宋体"/>
          <w:color w:val="auto"/>
          <w:highlight w:val="none"/>
        </w:rPr>
      </w:pPr>
      <w:r>
        <w:rPr>
          <w:rFonts w:hint="eastAsia" w:ascii="宋体" w:hAnsi="宋体" w:cs="宋体"/>
          <w:b/>
          <w:color w:val="auto"/>
          <w:highlight w:val="none"/>
        </w:rPr>
        <w:t xml:space="preserve">    </w:t>
      </w:r>
      <w:r>
        <w:rPr>
          <w:rFonts w:hint="eastAsia" w:ascii="宋体" w:hAnsi="宋体" w:cs="宋体"/>
          <w:color w:val="auto"/>
          <w:highlight w:val="none"/>
        </w:rPr>
        <w:t>▲1.投标文件以及投标方与招标方就有关投标事宜的所有来往函电，均应以中文汉语书写。除签名、盖章、专用名称等特殊情形外，以中文汉语以外的文字表述的投标文件视同未提供。</w:t>
      </w:r>
    </w:p>
    <w:p>
      <w:pPr>
        <w:spacing w:line="360" w:lineRule="auto"/>
        <w:rPr>
          <w:rFonts w:hint="eastAsia" w:ascii="宋体" w:hAnsi="宋体" w:cs="宋体"/>
          <w:color w:val="auto"/>
          <w:highlight w:val="none"/>
        </w:rPr>
      </w:pPr>
      <w:r>
        <w:rPr>
          <w:rFonts w:hint="eastAsia" w:ascii="宋体" w:hAnsi="宋体" w:cs="宋体"/>
          <w:color w:val="auto"/>
          <w:highlight w:val="none"/>
        </w:rPr>
        <w:t xml:space="preserve">    ▲2.投标计量单位，招标文件已有明确规定的，使用招标文件规定的计量单位；招标文件没有规定的，应采用中华人民共和国法定计量单位（货币单位：人民币元），否则视同未响应。</w:t>
      </w:r>
      <w:bookmarkStart w:id="71" w:name="_Toc254970679"/>
      <w:bookmarkStart w:id="72" w:name="_Toc254970538"/>
    </w:p>
    <w:p>
      <w:pPr>
        <w:spacing w:line="360" w:lineRule="auto"/>
        <w:rPr>
          <w:rFonts w:hint="eastAsia" w:ascii="宋体" w:hAnsi="宋体" w:cs="宋体"/>
          <w:b/>
          <w:color w:val="auto"/>
          <w:highlight w:val="none"/>
        </w:rPr>
      </w:pPr>
      <w:r>
        <w:rPr>
          <w:rFonts w:hint="eastAsia" w:ascii="宋体" w:hAnsi="宋体" w:cs="宋体"/>
          <w:b/>
          <w:color w:val="auto"/>
          <w:highlight w:val="none"/>
        </w:rPr>
        <w:t xml:space="preserve">    （三）投标报价</w:t>
      </w:r>
      <w:bookmarkEnd w:id="71"/>
      <w:bookmarkEnd w:id="72"/>
    </w:p>
    <w:p>
      <w:pPr>
        <w:spacing w:line="360" w:lineRule="auto"/>
        <w:rPr>
          <w:rFonts w:hint="eastAsia" w:ascii="宋体" w:hAnsi="宋体" w:cs="宋体"/>
          <w:color w:val="auto"/>
          <w:highlight w:val="none"/>
        </w:rPr>
      </w:pPr>
      <w:r>
        <w:rPr>
          <w:rFonts w:hint="eastAsia" w:ascii="宋体" w:hAnsi="宋体" w:cs="宋体"/>
          <w:color w:val="auto"/>
          <w:highlight w:val="none"/>
        </w:rPr>
        <w:t xml:space="preserve">   1.投标报价应按招标文件中相关附表格式填写。</w:t>
      </w:r>
    </w:p>
    <w:p>
      <w:pPr>
        <w:spacing w:line="360" w:lineRule="auto"/>
        <w:ind w:firstLine="315" w:firstLineChars="150"/>
        <w:rPr>
          <w:rFonts w:hint="eastAsia" w:ascii="宋体" w:hAnsi="宋体" w:cs="宋体"/>
          <w:color w:val="auto"/>
          <w:highlight w:val="none"/>
        </w:rPr>
      </w:pPr>
      <w:r>
        <w:rPr>
          <w:rFonts w:hint="eastAsia" w:ascii="宋体" w:hAnsi="宋体" w:cs="宋体"/>
          <w:color w:val="auto"/>
          <w:highlight w:val="none"/>
        </w:rPr>
        <w:t>2.投标报价是履行合同的最终价格，应包括货款、随配附件、备品备件、专用工具、包装、运输、装卸、保险、运抵指定交货地点、送货上门服务、现场安装调试、保修等各种费用和售后服务、培训、税金及其他所有成本费用的总和。</w:t>
      </w:r>
    </w:p>
    <w:p>
      <w:pPr>
        <w:spacing w:line="360" w:lineRule="auto"/>
        <w:ind w:firstLine="315" w:firstLineChars="150"/>
        <w:rPr>
          <w:rFonts w:hint="eastAsia" w:ascii="宋体" w:hAnsi="宋体" w:cs="宋体"/>
          <w:b/>
          <w:color w:val="auto"/>
          <w:highlight w:val="none"/>
        </w:rPr>
      </w:pPr>
      <w:r>
        <w:rPr>
          <w:rFonts w:hint="eastAsia" w:ascii="宋体" w:hAnsi="宋体" w:cs="宋体"/>
          <w:color w:val="auto"/>
          <w:highlight w:val="none"/>
        </w:rPr>
        <w:t>3.投标人必须就所投项目的全部内容作完整唯一报价，漏项报价的或有选择的或有条件的报价，其投标将视为无效。</w:t>
      </w:r>
    </w:p>
    <w:p>
      <w:pPr>
        <w:spacing w:line="360" w:lineRule="auto"/>
        <w:ind w:firstLine="315" w:firstLineChars="150"/>
        <w:rPr>
          <w:rFonts w:hint="eastAsia" w:ascii="宋体" w:hAnsi="宋体" w:cs="宋体"/>
          <w:b/>
          <w:color w:val="auto"/>
          <w:highlight w:val="none"/>
        </w:rPr>
      </w:pPr>
      <w:r>
        <w:rPr>
          <w:rFonts w:hint="eastAsia" w:ascii="宋体" w:hAnsi="宋体" w:cs="宋体"/>
          <w:b/>
          <w:color w:val="auto"/>
          <w:highlight w:val="none"/>
        </w:rPr>
        <w:t>▲4.</w:t>
      </w:r>
      <w:r>
        <w:rPr>
          <w:rFonts w:hint="eastAsia" w:ascii="宋体" w:hAnsi="宋体" w:cs="宋体"/>
          <w:b/>
          <w:bCs/>
          <w:color w:val="auto"/>
          <w:highlight w:val="none"/>
        </w:rPr>
        <w:t>评标委员会认为某投标人的报价明显低于其他通过符合性审查投标人的报价，有可能影响产品质量或者不能诚信履约的</w:t>
      </w:r>
      <w:r>
        <w:rPr>
          <w:rFonts w:hint="eastAsia" w:ascii="宋体" w:hAnsi="宋体" w:cs="宋体"/>
          <w:b/>
          <w:color w:val="auto"/>
          <w:highlight w:val="none"/>
        </w:rPr>
        <w:t>，将要求其提供投标文件中投标人自身出具的产品详细价格构成说明函原件（包括进货成本、管理费用、人员成本构成、物流运输成本、税收等所有成本和利润），同时提供（包含但不限于）以下支撑证明材料：①行政机构税务部门开具的拟投入项目人员的《依法缴纳个人所得税或依法免缴个人所得税的凭证（与本次投标拟投入项目人员所提供社保同月份）》；②近两年经第三方具备审计资质的机构出具的审计报告[包括其固定资产成本及折旧、管理成本、人工费成本（如人员工资、奖金、福利及差旅等费用、税收等所有成本及利润）]复印件（原件现场核查）；③提供至少2个类似业绩的费用成本组成明细（并提供该业绩合同复印件，原件现场核查），所有货物生产厂家的联系人和固定联系电话以供确认。以上资料必须齐全，如在规定时间内提供不全或不提供或者评标委员会认定其材料不能详尽合理说明其成本的，或者相关资料真实性及合理性不被评标委员会完全接受的，评标委员会</w:t>
      </w:r>
      <w:r>
        <w:rPr>
          <w:rFonts w:hint="eastAsia" w:ascii="宋体" w:hAnsi="宋体" w:cs="宋体"/>
          <w:b/>
          <w:bCs/>
          <w:color w:val="auto"/>
          <w:highlight w:val="none"/>
        </w:rPr>
        <w:t>将其作为无效投标处理</w:t>
      </w:r>
      <w:r>
        <w:rPr>
          <w:rFonts w:hint="eastAsia" w:ascii="宋体" w:hAnsi="宋体" w:cs="宋体"/>
          <w:b/>
          <w:color w:val="auto"/>
          <w:highlight w:val="none"/>
        </w:rPr>
        <w:t>。</w:t>
      </w:r>
    </w:p>
    <w:p>
      <w:pPr>
        <w:spacing w:line="360" w:lineRule="auto"/>
        <w:ind w:firstLine="315" w:firstLineChars="150"/>
        <w:rPr>
          <w:rFonts w:hint="eastAsia" w:ascii="宋体" w:hAnsi="宋体" w:cs="宋体"/>
          <w:b/>
          <w:color w:val="auto"/>
          <w:highlight w:val="none"/>
        </w:rPr>
      </w:pPr>
      <w:r>
        <w:rPr>
          <w:rFonts w:hint="eastAsia" w:ascii="宋体" w:hAnsi="宋体" w:cs="宋体"/>
          <w:b/>
          <w:color w:val="auto"/>
          <w:highlight w:val="none"/>
        </w:rPr>
        <w:t>（四）投标文件的有效期</w:t>
      </w:r>
    </w:p>
    <w:p>
      <w:pPr>
        <w:spacing w:line="360" w:lineRule="auto"/>
        <w:rPr>
          <w:rFonts w:hint="eastAsia" w:ascii="宋体" w:hAnsi="宋体" w:cs="宋体"/>
          <w:color w:val="auto"/>
          <w:highlight w:val="none"/>
        </w:rPr>
      </w:pPr>
      <w:r>
        <w:rPr>
          <w:rFonts w:hint="eastAsia" w:ascii="宋体" w:hAnsi="宋体" w:cs="宋体"/>
          <w:b/>
          <w:color w:val="auto"/>
          <w:highlight w:val="none"/>
        </w:rPr>
        <w:t xml:space="preserve">    </w:t>
      </w:r>
      <w:r>
        <w:rPr>
          <w:rFonts w:hint="eastAsia" w:ascii="宋体" w:hAnsi="宋体" w:cs="宋体"/>
          <w:color w:val="auto"/>
          <w:highlight w:val="none"/>
        </w:rPr>
        <w:t>1.自投标截止日起</w:t>
      </w:r>
      <w:r>
        <w:rPr>
          <w:rFonts w:hint="eastAsia" w:ascii="宋体" w:hAnsi="宋体" w:cs="宋体"/>
          <w:color w:val="auto"/>
          <w:highlight w:val="none"/>
          <w:u w:val="single"/>
        </w:rPr>
        <w:t>60</w:t>
      </w:r>
      <w:r>
        <w:rPr>
          <w:rFonts w:hint="eastAsia" w:ascii="宋体" w:hAnsi="宋体" w:cs="宋体"/>
          <w:color w:val="auto"/>
          <w:highlight w:val="none"/>
        </w:rPr>
        <w:t>日投标文件应保持有效。有效期不足的投标文件将被拒绝。</w:t>
      </w:r>
    </w:p>
    <w:p>
      <w:pPr>
        <w:spacing w:line="360" w:lineRule="auto"/>
        <w:rPr>
          <w:rFonts w:hint="eastAsia" w:ascii="宋体" w:hAnsi="宋体" w:cs="宋体"/>
          <w:color w:val="auto"/>
          <w:highlight w:val="none"/>
        </w:rPr>
      </w:pPr>
      <w:r>
        <w:rPr>
          <w:rFonts w:hint="eastAsia" w:ascii="宋体" w:hAnsi="宋体" w:cs="宋体"/>
          <w:color w:val="auto"/>
          <w:highlight w:val="none"/>
        </w:rPr>
        <w:t xml:space="preserve">    2.在特殊情况下，采购人可与投标人协商延长投标书的有效期，这种要求和答复均以书面形式进行。</w:t>
      </w:r>
      <w:bookmarkStart w:id="73" w:name="_Toc254970539"/>
      <w:bookmarkStart w:id="74" w:name="_Toc254970680"/>
    </w:p>
    <w:p>
      <w:pPr>
        <w:spacing w:line="360" w:lineRule="auto"/>
        <w:rPr>
          <w:rFonts w:hint="eastAsia" w:ascii="宋体" w:hAnsi="宋体" w:cs="宋体"/>
          <w:color w:val="auto"/>
          <w:highlight w:val="none"/>
        </w:rPr>
      </w:pPr>
      <w:r>
        <w:rPr>
          <w:rFonts w:hint="eastAsia" w:ascii="宋体" w:hAnsi="宋体" w:cs="宋体"/>
          <w:color w:val="auto"/>
          <w:highlight w:val="none"/>
        </w:rPr>
        <w:t xml:space="preserve">    3.投标人可拒绝接受延期要求而不会导致投标保证金被没收。同意延长有效期的投标人需要相应延长投标保证金的有效期，但不能修改投标文件。</w:t>
      </w:r>
      <w:bookmarkEnd w:id="73"/>
      <w:bookmarkEnd w:id="74"/>
      <w:r>
        <w:rPr>
          <w:rFonts w:hint="eastAsia" w:ascii="宋体" w:hAnsi="宋体" w:cs="宋体"/>
          <w:color w:val="auto"/>
          <w:highlight w:val="none"/>
        </w:rPr>
        <w:t xml:space="preserve"> </w:t>
      </w:r>
      <w:bookmarkStart w:id="75" w:name="_Toc254970681"/>
      <w:bookmarkStart w:id="76" w:name="_Toc254970540"/>
    </w:p>
    <w:p>
      <w:pPr>
        <w:spacing w:line="360" w:lineRule="auto"/>
        <w:rPr>
          <w:rFonts w:hint="eastAsia" w:ascii="宋体" w:hAnsi="宋体" w:cs="宋体"/>
          <w:color w:val="auto"/>
          <w:highlight w:val="none"/>
        </w:rPr>
      </w:pPr>
      <w:r>
        <w:rPr>
          <w:rFonts w:hint="eastAsia" w:ascii="宋体" w:hAnsi="宋体" w:cs="宋体"/>
          <w:color w:val="auto"/>
          <w:highlight w:val="none"/>
        </w:rPr>
        <w:t xml:space="preserve">    4.中标人的投标文件自开标之日起至合同履行完毕止均应保持有效。</w:t>
      </w:r>
      <w:bookmarkEnd w:id="75"/>
      <w:bookmarkEnd w:id="76"/>
      <w:bookmarkStart w:id="77" w:name="_Toc254970541"/>
      <w:bookmarkStart w:id="78" w:name="_Toc254970682"/>
    </w:p>
    <w:p>
      <w:pPr>
        <w:spacing w:line="360" w:lineRule="auto"/>
        <w:ind w:firstLine="435"/>
        <w:rPr>
          <w:rFonts w:hint="eastAsia" w:ascii="宋体" w:hAnsi="宋体" w:cs="宋体"/>
          <w:b/>
          <w:color w:val="auto"/>
          <w:highlight w:val="none"/>
        </w:rPr>
      </w:pPr>
      <w:r>
        <w:rPr>
          <w:rFonts w:hint="eastAsia" w:ascii="宋体" w:hAnsi="宋体" w:cs="宋体"/>
          <w:b/>
          <w:color w:val="auto"/>
          <w:highlight w:val="none"/>
        </w:rPr>
        <w:t>（五）投标保证金</w:t>
      </w:r>
      <w:bookmarkEnd w:id="77"/>
      <w:bookmarkEnd w:id="78"/>
    </w:p>
    <w:p>
      <w:pPr>
        <w:spacing w:line="360" w:lineRule="auto"/>
        <w:ind w:firstLine="435"/>
        <w:rPr>
          <w:rFonts w:hint="eastAsia" w:ascii="宋体" w:hAnsi="宋体" w:cs="宋体"/>
          <w:color w:val="auto"/>
          <w:highlight w:val="none"/>
        </w:rPr>
      </w:pPr>
      <w:r>
        <w:rPr>
          <w:rFonts w:hint="eastAsia" w:ascii="宋体" w:hAnsi="宋体" w:cs="宋体"/>
          <w:color w:val="auto"/>
          <w:highlight w:val="none"/>
        </w:rPr>
        <w:t>1.投标人须按须知前附表的规定提交投标保证金。否则，其投标将被拒绝。</w:t>
      </w:r>
    </w:p>
    <w:p>
      <w:pPr>
        <w:spacing w:line="360" w:lineRule="auto"/>
        <w:ind w:firstLine="435"/>
        <w:rPr>
          <w:rFonts w:hint="eastAsia" w:ascii="宋体" w:hAnsi="宋体" w:cs="宋体"/>
          <w:color w:val="auto"/>
          <w:highlight w:val="none"/>
        </w:rPr>
      </w:pPr>
      <w:r>
        <w:rPr>
          <w:rFonts w:hint="eastAsia" w:ascii="宋体" w:hAnsi="宋体" w:cs="宋体"/>
          <w:color w:val="auto"/>
          <w:highlight w:val="none"/>
        </w:rPr>
        <w:t>2.投标保证金按须知前附表的规定退还投标人。</w:t>
      </w:r>
    </w:p>
    <w:p>
      <w:pPr>
        <w:spacing w:line="360" w:lineRule="auto"/>
        <w:ind w:firstLine="435"/>
        <w:rPr>
          <w:rFonts w:hint="eastAsia" w:ascii="宋体" w:hAnsi="宋体" w:cs="宋体"/>
          <w:color w:val="auto"/>
          <w:highlight w:val="none"/>
        </w:rPr>
      </w:pPr>
      <w:r>
        <w:rPr>
          <w:rFonts w:hint="eastAsia" w:ascii="宋体" w:hAnsi="宋体" w:cs="宋体"/>
          <w:color w:val="auto"/>
          <w:highlight w:val="none"/>
        </w:rPr>
        <w:t>3.中标人应在中标通知书发出之日起</w:t>
      </w:r>
      <w:r>
        <w:rPr>
          <w:rFonts w:hint="eastAsia" w:ascii="宋体" w:hAnsi="宋体" w:cs="宋体"/>
          <w:color w:val="auto"/>
          <w:highlight w:val="none"/>
          <w:u w:val="single"/>
        </w:rPr>
        <w:t>25</w:t>
      </w:r>
      <w:r>
        <w:rPr>
          <w:rFonts w:hint="eastAsia" w:ascii="宋体" w:hAnsi="宋体" w:cs="宋体"/>
          <w:color w:val="auto"/>
          <w:highlight w:val="none"/>
        </w:rPr>
        <w:t>日内与采购人签订合同。</w:t>
      </w:r>
    </w:p>
    <w:p>
      <w:pPr>
        <w:spacing w:line="360" w:lineRule="auto"/>
        <w:ind w:firstLine="435"/>
        <w:rPr>
          <w:rFonts w:hint="eastAsia" w:ascii="宋体" w:hAnsi="宋体" w:cs="宋体"/>
          <w:b/>
          <w:color w:val="auto"/>
          <w:highlight w:val="none"/>
        </w:rPr>
      </w:pPr>
      <w:r>
        <w:rPr>
          <w:rFonts w:hint="eastAsia" w:ascii="宋体" w:hAnsi="宋体" w:cs="宋体"/>
          <w:b/>
          <w:color w:val="auto"/>
          <w:highlight w:val="none"/>
        </w:rPr>
        <w:t>4.投标人有下列情形之一的，投标保证金将不予退还：</w:t>
      </w:r>
    </w:p>
    <w:p>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（1）投标人在投标有效期内撤回投标文件的；</w:t>
      </w:r>
    </w:p>
    <w:p>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（2）投标人在投标过程中弄虚作假，提供虚假材料的；</w:t>
      </w:r>
    </w:p>
    <w:p>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（3）中标后无正当理由不与采购人签订合同的；</w:t>
      </w:r>
    </w:p>
    <w:p>
      <w:pPr>
        <w:snapToGrid w:val="0"/>
        <w:spacing w:line="360" w:lineRule="auto"/>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bCs/>
          <w:color w:val="auto"/>
          <w:spacing w:val="-4"/>
          <w:szCs w:val="21"/>
          <w:highlight w:val="none"/>
        </w:rPr>
        <w:t>将中标项目转让给他人或者在投标文件中未说明，且未经采购人同意，将中标项目分包给他人的；</w:t>
      </w:r>
    </w:p>
    <w:p>
      <w:pPr>
        <w:snapToGrid w:val="0"/>
        <w:spacing w:line="360" w:lineRule="auto"/>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（5）拒绝履行合同义务的；</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（6）其他严重扰乱招投标程序的</w:t>
      </w:r>
      <w:bookmarkStart w:id="79" w:name="_Toc254970542"/>
      <w:bookmarkStart w:id="80" w:name="_Toc254970683"/>
      <w:r>
        <w:rPr>
          <w:rFonts w:hint="eastAsia" w:ascii="宋体" w:hAnsi="宋体" w:cs="宋体"/>
          <w:color w:val="auto"/>
          <w:szCs w:val="21"/>
          <w:highlight w:val="none"/>
        </w:rPr>
        <w:t>；</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（7）未按规定提交履约保证金的。</w:t>
      </w:r>
    </w:p>
    <w:p>
      <w:pPr>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（六）投标文件的签署和份数</w:t>
      </w:r>
      <w:bookmarkEnd w:id="79"/>
      <w:bookmarkEnd w:id="80"/>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1.投标人应按本招标文件规定的格式和顺序编制、装订投标文件并标注页码，投标文件内容不完整、编排混乱导致投标文件被误读、漏读或者查找不到相关内容的，是投标人的责任。</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2.投标人应将投标文件装订成册，其中</w:t>
      </w:r>
      <w:r>
        <w:rPr>
          <w:rFonts w:hint="eastAsia" w:ascii="宋体" w:hAnsi="宋体" w:cs="宋体"/>
          <w:b/>
          <w:color w:val="auto"/>
          <w:szCs w:val="21"/>
          <w:highlight w:val="none"/>
        </w:rPr>
        <w:t>资格文件</w:t>
      </w:r>
      <w:r>
        <w:rPr>
          <w:rFonts w:hint="eastAsia" w:ascii="宋体" w:hAnsi="宋体" w:cs="宋体"/>
          <w:color w:val="auto"/>
          <w:szCs w:val="21"/>
          <w:highlight w:val="none"/>
        </w:rPr>
        <w:t>、</w:t>
      </w:r>
      <w:r>
        <w:rPr>
          <w:rFonts w:hint="eastAsia" w:ascii="宋体" w:hAnsi="宋体" w:cs="宋体"/>
          <w:b/>
          <w:color w:val="auto"/>
          <w:szCs w:val="21"/>
          <w:highlight w:val="none"/>
        </w:rPr>
        <w:t>资信及商务文件、技术文件、投标报价文件</w:t>
      </w:r>
      <w:r>
        <w:rPr>
          <w:rFonts w:hint="eastAsia" w:ascii="宋体" w:hAnsi="宋体" w:cs="宋体"/>
          <w:b/>
          <w:bCs/>
          <w:color w:val="auto"/>
          <w:szCs w:val="21"/>
          <w:highlight w:val="none"/>
        </w:rPr>
        <w:t>正本一份，副本六份</w:t>
      </w:r>
      <w:r>
        <w:rPr>
          <w:rFonts w:hint="eastAsia" w:ascii="宋体" w:hAnsi="宋体" w:cs="宋体"/>
          <w:color w:val="auto"/>
          <w:szCs w:val="21"/>
          <w:highlight w:val="none"/>
        </w:rPr>
        <w:t>。投标文件的封面应注明“正本”、“副本”字样。活页装订的投标文件将被拒绝。</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3.投标文件的正本需打印或用不褪色的墨水填写，投标文件正本除本《投标人须知》中规定的可提供复印件外均须提供原件。副本为正本的复印件。一旦正本和副本不符，以正本为准。</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4.投标文件须由投标人在规定位置盖章并由法定代表人(负责人)或法定代表人(负责人)的授权委托人签署，投标人应写全称。</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5.投标文件不得涂改，若有修改错漏处，须加盖单位公章或者法定代表人(负责人)或授权委托人签字或盖章。投标文件因字迹潦草或表达不清所引起的后果由投标人负责。</w:t>
      </w:r>
    </w:p>
    <w:p>
      <w:pPr>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（七）投标文件的包装、递交、修改和撤回</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1.投标文件袋、开标一览表文件袋等样式，可按“第六章 投标文件格式”要求或所提供的文件袋样式自行制作包装。</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2.投标人应将投标文件装订成册（</w:t>
      </w:r>
      <w:r>
        <w:rPr>
          <w:rFonts w:hint="eastAsia" w:ascii="宋体" w:hAnsi="宋体" w:cs="宋体"/>
          <w:b/>
          <w:color w:val="auto"/>
          <w:szCs w:val="21"/>
          <w:highlight w:val="none"/>
        </w:rPr>
        <w:t>要求资信及商务文件、技术文件、投标报价文件装订成一本</w:t>
      </w:r>
      <w:r>
        <w:rPr>
          <w:rFonts w:hint="eastAsia" w:ascii="宋体" w:hAnsi="宋体" w:cs="宋体"/>
          <w:color w:val="auto"/>
          <w:szCs w:val="21"/>
          <w:highlight w:val="none"/>
        </w:rPr>
        <w:t>），</w:t>
      </w:r>
      <w:r>
        <w:rPr>
          <w:rFonts w:hint="eastAsia" w:ascii="宋体" w:hAnsi="宋体" w:cs="宋体"/>
          <w:b/>
          <w:color w:val="auto"/>
          <w:szCs w:val="21"/>
          <w:highlight w:val="none"/>
        </w:rPr>
        <w:t>资信及商务文件、技术文件、投标报价文件正本一份，副本六份</w:t>
      </w:r>
      <w:r>
        <w:rPr>
          <w:rFonts w:hint="eastAsia" w:ascii="宋体" w:hAnsi="宋体" w:cs="宋体"/>
          <w:color w:val="auto"/>
          <w:szCs w:val="21"/>
          <w:highlight w:val="none"/>
        </w:rPr>
        <w:t>；提供投标文件电子版U(光)盘1份[U(光)盘封面请注明项目名称、项目编号及投标人名称]；</w:t>
      </w:r>
      <w:r>
        <w:rPr>
          <w:rFonts w:hint="eastAsia" w:ascii="宋体" w:hAnsi="宋体" w:cs="宋体"/>
          <w:b/>
          <w:color w:val="auto"/>
          <w:szCs w:val="21"/>
          <w:highlight w:val="none"/>
        </w:rPr>
        <w:t>资信及商务文件、技术文件、投标报价文件</w:t>
      </w:r>
      <w:r>
        <w:rPr>
          <w:rFonts w:hint="eastAsia" w:ascii="宋体" w:hAnsi="宋体" w:cs="宋体"/>
          <w:color w:val="auto"/>
          <w:highlight w:val="none"/>
        </w:rPr>
        <w:t>一并装入到一个投标文件袋内加以密封</w:t>
      </w:r>
      <w:r>
        <w:rPr>
          <w:rFonts w:hint="eastAsia" w:ascii="宋体" w:hAnsi="宋体" w:cs="宋体"/>
          <w:color w:val="auto"/>
          <w:spacing w:val="-2"/>
          <w:szCs w:val="21"/>
          <w:highlight w:val="none"/>
        </w:rPr>
        <w:t>（要求文件袋无明显缝隙露出袋内文件）。</w:t>
      </w:r>
      <w:r>
        <w:rPr>
          <w:rFonts w:hint="eastAsia" w:ascii="宋体" w:hAnsi="宋体" w:cs="宋体"/>
          <w:b/>
          <w:color w:val="auto"/>
          <w:spacing w:val="-2"/>
          <w:szCs w:val="21"/>
          <w:highlight w:val="none"/>
        </w:rPr>
        <w:t>所有投标文件袋</w:t>
      </w:r>
      <w:r>
        <w:rPr>
          <w:rFonts w:hint="eastAsia" w:ascii="宋体" w:hAnsi="宋体" w:cs="宋体"/>
          <w:color w:val="auto"/>
          <w:spacing w:val="-2"/>
          <w:szCs w:val="21"/>
          <w:highlight w:val="none"/>
        </w:rPr>
        <w:t>在每一封贴处密封签章（公章、密封章、法定代表人（负责人）、委托代理人签字等均可）。</w:t>
      </w:r>
    </w:p>
    <w:p>
      <w:pPr>
        <w:snapToGrid w:val="0"/>
        <w:spacing w:line="360" w:lineRule="auto"/>
        <w:ind w:firstLine="420"/>
        <w:jc w:val="left"/>
        <w:rPr>
          <w:rFonts w:hint="eastAsia" w:ascii="宋体" w:hAnsi="宋体" w:cs="宋体"/>
          <w:color w:val="auto"/>
          <w:spacing w:val="-2"/>
          <w:szCs w:val="21"/>
          <w:highlight w:val="none"/>
        </w:rPr>
      </w:pPr>
      <w:r>
        <w:rPr>
          <w:rFonts w:hint="eastAsia" w:ascii="宋体" w:hAnsi="宋体" w:cs="宋体"/>
          <w:b/>
          <w:color w:val="auto"/>
          <w:spacing w:val="-2"/>
          <w:szCs w:val="21"/>
          <w:highlight w:val="none"/>
        </w:rPr>
        <w:t>开标一览表及</w:t>
      </w:r>
      <w:r>
        <w:rPr>
          <w:rFonts w:hint="eastAsia" w:ascii="宋体" w:hAnsi="宋体" w:cs="宋体"/>
          <w:b/>
          <w:color w:val="auto"/>
          <w:szCs w:val="21"/>
          <w:highlight w:val="none"/>
        </w:rPr>
        <w:t>资格文件装订成一本，正本一份，副本六份</w:t>
      </w:r>
      <w:r>
        <w:rPr>
          <w:rFonts w:hint="eastAsia" w:ascii="宋体" w:hAnsi="宋体" w:cs="宋体"/>
          <w:color w:val="auto"/>
          <w:szCs w:val="21"/>
          <w:highlight w:val="none"/>
        </w:rPr>
        <w:t>；</w:t>
      </w:r>
      <w:r>
        <w:rPr>
          <w:rFonts w:hint="eastAsia" w:ascii="宋体" w:hAnsi="宋体" w:cs="宋体"/>
          <w:color w:val="auto"/>
          <w:spacing w:val="-2"/>
          <w:szCs w:val="21"/>
          <w:highlight w:val="none"/>
        </w:rPr>
        <w:t>[开标一览表</w:t>
      </w:r>
      <w:r>
        <w:rPr>
          <w:rFonts w:hint="eastAsia" w:ascii="宋体" w:hAnsi="宋体" w:cs="宋体"/>
          <w:color w:val="auto"/>
          <w:szCs w:val="21"/>
          <w:highlight w:val="none"/>
        </w:rPr>
        <w:t>格式见第六章，</w:t>
      </w:r>
      <w:r>
        <w:rPr>
          <w:rFonts w:hint="eastAsia" w:ascii="宋体" w:hAnsi="宋体" w:cs="宋体"/>
          <w:color w:val="auto"/>
          <w:spacing w:val="-2"/>
          <w:szCs w:val="21"/>
          <w:highlight w:val="none"/>
        </w:rPr>
        <w:t>所投分标（如有）的开标一览表应合并装订成一份]装入到一个文件袋内封装并加以密封（要求文件袋无明显缝隙露出袋内文件），</w:t>
      </w:r>
      <w:r>
        <w:rPr>
          <w:rFonts w:hint="eastAsia" w:ascii="宋体" w:hAnsi="宋体" w:cs="宋体"/>
          <w:b/>
          <w:color w:val="auto"/>
          <w:spacing w:val="-2"/>
          <w:szCs w:val="21"/>
          <w:highlight w:val="none"/>
        </w:rPr>
        <w:t>要求单独递交</w:t>
      </w:r>
      <w:r>
        <w:rPr>
          <w:rFonts w:hint="eastAsia" w:ascii="宋体" w:hAnsi="宋体" w:cs="宋体"/>
          <w:color w:val="auto"/>
          <w:spacing w:val="-2"/>
          <w:szCs w:val="21"/>
          <w:highlight w:val="none"/>
        </w:rPr>
        <w:t>。</w:t>
      </w:r>
    </w:p>
    <w:p>
      <w:pPr>
        <w:snapToGrid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投标文件的正、副本的每一册（每一本）的包装封面上应注明投标人名称、投标人地址、投标文件名称（资信及商务文件、技术文件、报价文件；开标一览表、资格文件）、投标项目名称、项目编号、所投分标（如有）并加盖投标人公章，并</w:t>
      </w:r>
      <w:r>
        <w:rPr>
          <w:rFonts w:hint="eastAsia" w:ascii="宋体" w:hAnsi="宋体" w:cs="宋体"/>
          <w:color w:val="auto"/>
          <w:highlight w:val="none"/>
        </w:rPr>
        <w:t>注明“开标时才能启封”。</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3.投标文件袋与开标一览表文件袋须独立分装，在规定的截止时间前，以两个独立的包装递交。</w:t>
      </w:r>
    </w:p>
    <w:p>
      <w:pPr>
        <w:snapToGrid w:val="0"/>
        <w:spacing w:line="360" w:lineRule="auto"/>
        <w:ind w:firstLine="420" w:firstLineChars="200"/>
        <w:jc w:val="left"/>
        <w:rPr>
          <w:rFonts w:hint="eastAsia" w:ascii="宋体" w:hAnsi="宋体" w:cs="宋体"/>
          <w:color w:val="auto"/>
          <w:spacing w:val="-4"/>
          <w:szCs w:val="21"/>
          <w:highlight w:val="none"/>
        </w:rPr>
      </w:pPr>
      <w:r>
        <w:rPr>
          <w:rFonts w:hint="eastAsia" w:ascii="宋体" w:hAnsi="宋体" w:cs="宋体"/>
          <w:color w:val="auto"/>
          <w:szCs w:val="21"/>
          <w:highlight w:val="none"/>
        </w:rPr>
        <w:t>4.</w:t>
      </w:r>
      <w:r>
        <w:rPr>
          <w:rFonts w:hint="eastAsia" w:ascii="宋体" w:hAnsi="宋体" w:cs="宋体"/>
          <w:color w:val="auto"/>
          <w:highlight w:val="none"/>
        </w:rPr>
        <w:t>逾期送达或者未按照招标文件要求密封的投标文件将被拒绝，由此造成投标文件被误投或提前拆封的风险由投标人承担。</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5.投标人在投标截止时间之前，可以对已提交的投标文件进行修改或撤回，并书面通知采购人。修改后重新递交的投标文件应当按本招标文件的要求签署、盖章和密封。</w:t>
      </w:r>
      <w:bookmarkStart w:id="81" w:name="_Toc254970684"/>
      <w:bookmarkStart w:id="82" w:name="_Toc254970543"/>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pacing w:val="-4"/>
          <w:szCs w:val="21"/>
          <w:highlight w:val="none"/>
        </w:rPr>
        <w:t>投标人已经被推荐为第一中标候选</w:t>
      </w:r>
      <w:r>
        <w:rPr>
          <w:rFonts w:hint="eastAsia" w:ascii="宋体" w:hAnsi="宋体" w:cs="宋体"/>
          <w:bCs/>
          <w:color w:val="auto"/>
          <w:highlight w:val="none"/>
        </w:rPr>
        <w:t>人</w:t>
      </w:r>
      <w:r>
        <w:rPr>
          <w:rFonts w:hint="eastAsia" w:ascii="宋体" w:hAnsi="宋体" w:cs="宋体"/>
          <w:color w:val="auto"/>
          <w:spacing w:val="-4"/>
          <w:szCs w:val="21"/>
          <w:highlight w:val="none"/>
        </w:rPr>
        <w:t>后撤回投标或放弃中标的，其投标保证金将不予退还，给采购人造成损失的，还应当赔偿损失，并作为不良行为记录在案。</w:t>
      </w:r>
      <w:r>
        <w:rPr>
          <w:rFonts w:hint="eastAsia" w:ascii="宋体" w:hAnsi="宋体" w:cs="宋体"/>
          <w:color w:val="auto"/>
          <w:szCs w:val="21"/>
          <w:highlight w:val="none"/>
        </w:rPr>
        <w:t xml:space="preserve"> </w:t>
      </w:r>
    </w:p>
    <w:p>
      <w:pPr>
        <w:snapToGrid w:val="0"/>
        <w:spacing w:line="360" w:lineRule="auto"/>
        <w:ind w:firstLine="420"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（八）投标无效的情形</w:t>
      </w:r>
      <w:bookmarkEnd w:id="81"/>
      <w:bookmarkEnd w:id="82"/>
    </w:p>
    <w:p>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snapToGrid w:val="0"/>
        <w:spacing w:line="360" w:lineRule="auto"/>
        <w:ind w:firstLine="420"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1.在资格、符合性审查和商务评审时，如发现下列情形之一的，投标文件将被视为无效：</w:t>
      </w:r>
    </w:p>
    <w:p>
      <w:pPr>
        <w:snapToGrid w:val="0"/>
        <w:spacing w:line="360" w:lineRule="auto"/>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（1）超越了按照法律法规规定必须获得行政许可或者行政审批的经营范围的；</w:t>
      </w:r>
    </w:p>
    <w:p>
      <w:pPr>
        <w:snapToGrid w:val="0"/>
        <w:spacing w:line="360" w:lineRule="auto"/>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（2）资格证明文件不全的，或者不符合招标文件标明的资格要求的；</w:t>
      </w:r>
    </w:p>
    <w:p>
      <w:pPr>
        <w:snapToGrid w:val="0"/>
        <w:spacing w:line="360" w:lineRule="auto"/>
        <w:ind w:firstLine="411" w:firstLineChars="196"/>
        <w:rPr>
          <w:rFonts w:hint="eastAsia" w:ascii="宋体" w:hAnsi="宋体" w:cs="宋体"/>
          <w:bCs/>
          <w:color w:val="auto"/>
          <w:kern w:val="0"/>
          <w:szCs w:val="21"/>
          <w:highlight w:val="none"/>
        </w:rPr>
      </w:pPr>
      <w:r>
        <w:rPr>
          <w:rFonts w:hint="eastAsia" w:ascii="宋体" w:hAnsi="宋体" w:cs="宋体"/>
          <w:color w:val="auto"/>
          <w:szCs w:val="21"/>
          <w:highlight w:val="none"/>
        </w:rPr>
        <w:t>（3）</w:t>
      </w:r>
      <w:r>
        <w:rPr>
          <w:rFonts w:hint="eastAsia" w:ascii="宋体" w:hAnsi="宋体" w:cs="宋体"/>
          <w:color w:val="auto"/>
          <w:spacing w:val="-4"/>
          <w:szCs w:val="21"/>
          <w:highlight w:val="none"/>
        </w:rPr>
        <w:t>投标文件无法定代表人(负责人)或其授权委托代理人签字，或未</w:t>
      </w:r>
      <w:r>
        <w:rPr>
          <w:rFonts w:hint="eastAsia" w:ascii="宋体" w:hAnsi="宋体" w:cs="宋体"/>
          <w:bCs/>
          <w:color w:val="auto"/>
          <w:spacing w:val="-4"/>
          <w:kern w:val="0"/>
          <w:szCs w:val="21"/>
          <w:highlight w:val="none"/>
        </w:rPr>
        <w:t>提供法定代表人(负责人)授权委托书、投标声明书的；</w:t>
      </w:r>
    </w:p>
    <w:p>
      <w:pPr>
        <w:snapToGrid w:val="0"/>
        <w:spacing w:line="360" w:lineRule="auto"/>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 xml:space="preserve">（4）投标代表人未能出具身份证明或与法定代表人(负责人)授权委托人身份不符的； </w:t>
      </w:r>
    </w:p>
    <w:p>
      <w:pPr>
        <w:pStyle w:val="21"/>
        <w:snapToGrid w:val="0"/>
        <w:spacing w:line="360" w:lineRule="auto"/>
        <w:ind w:firstLine="411" w:firstLineChars="196"/>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snapToGrid w:val="0"/>
          <w:color w:val="auto"/>
          <w:sz w:val="21"/>
          <w:szCs w:val="21"/>
          <w:highlight w:val="none"/>
        </w:rPr>
        <w:t>5）</w:t>
      </w:r>
      <w:r>
        <w:rPr>
          <w:rFonts w:hint="eastAsia" w:ascii="宋体" w:hAnsi="宋体" w:eastAsia="宋体" w:cs="宋体"/>
          <w:color w:val="auto"/>
          <w:sz w:val="21"/>
          <w:szCs w:val="21"/>
          <w:highlight w:val="none"/>
        </w:rPr>
        <w:t>项目填写不齐全或者内容虚假的；</w:t>
      </w:r>
    </w:p>
    <w:p>
      <w:pPr>
        <w:pStyle w:val="21"/>
        <w:snapToGrid w:val="0"/>
        <w:spacing w:line="360" w:lineRule="auto"/>
        <w:ind w:firstLine="411" w:firstLineChars="196"/>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（6）投标文件的实质性内容未使用中文表述、意思表述不明确、前后矛盾或者使用计量单位不符合招标文件要求的（经评标委员会认定并允许其当场更正的笔误除外）；</w:t>
      </w:r>
    </w:p>
    <w:p>
      <w:pPr>
        <w:pStyle w:val="21"/>
        <w:snapToGrid w:val="0"/>
        <w:spacing w:line="360" w:lineRule="auto"/>
        <w:ind w:firstLine="411" w:firstLineChars="196"/>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snapToGrid w:val="0"/>
          <w:color w:val="auto"/>
          <w:sz w:val="21"/>
          <w:szCs w:val="21"/>
          <w:highlight w:val="none"/>
        </w:rPr>
        <w:t>7）投标有效期、服务期、质保期、售后服务等商务条款不能满足招标文件要求的；</w:t>
      </w:r>
    </w:p>
    <w:p>
      <w:pPr>
        <w:pStyle w:val="21"/>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（8）未实质性响应招标文件要求或者投标文件有采购人不能接受的附加条件的；</w:t>
      </w:r>
    </w:p>
    <w:p>
      <w:pPr>
        <w:pStyle w:val="21"/>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（9）未按照招标文件规定要求密封、签署、盖章的；</w:t>
      </w:r>
    </w:p>
    <w:p>
      <w:pPr>
        <w:pStyle w:val="21"/>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（10）应交未交投标保证金的。（说明：评标时，评标委员会将以本公司财务室编制的《项目投标保证金到帐信息表》作为评审参考依据）；</w:t>
      </w:r>
    </w:p>
    <w:p>
      <w:pPr>
        <w:pStyle w:val="21"/>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（11）法律、法规和招标文件规定的其他无效情形。</w:t>
      </w:r>
    </w:p>
    <w:p>
      <w:pPr>
        <w:pStyle w:val="21"/>
        <w:snapToGrid w:val="0"/>
        <w:spacing w:line="360" w:lineRule="auto"/>
        <w:ind w:firstLine="411" w:firstLineChars="196"/>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2.在技术评审时，如发现下列情形之一的，投标文件将被视为无效：</w:t>
      </w:r>
    </w:p>
    <w:p>
      <w:pPr>
        <w:pStyle w:val="21"/>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（1）未提供或未如实提供投标服务的服务承诺，或者投标文件标明的响应或偏离与事实不符或虚假投标的；</w:t>
      </w:r>
    </w:p>
    <w:p>
      <w:pPr>
        <w:pStyle w:val="21"/>
        <w:snapToGrid w:val="0"/>
        <w:spacing w:line="360" w:lineRule="auto"/>
        <w:ind w:firstLine="411" w:firstLineChars="196"/>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snapToGrid w:val="0"/>
          <w:color w:val="auto"/>
          <w:sz w:val="21"/>
          <w:szCs w:val="21"/>
          <w:highlight w:val="none"/>
        </w:rPr>
        <w:t>明显不符合招标文件要求的服务要求，或者与招标文件中标“▲”的技术指标、主要功能项目发生实质性负偏离的；</w:t>
      </w:r>
    </w:p>
    <w:p>
      <w:pPr>
        <w:pStyle w:val="21"/>
        <w:snapToGrid w:val="0"/>
        <w:spacing w:line="360" w:lineRule="auto"/>
        <w:ind w:firstLine="411" w:firstLineChars="196"/>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（3）投标技术方案不明确，存在一个或一个以上备选（替代）投标方案的；</w:t>
      </w:r>
    </w:p>
    <w:p>
      <w:pPr>
        <w:pStyle w:val="21"/>
        <w:snapToGrid w:val="0"/>
        <w:spacing w:line="360" w:lineRule="auto"/>
        <w:ind w:firstLine="411" w:firstLineChars="196"/>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（4）与其他参加本次投标供应商的投标文件（技术文件）的文字表述内容差错相同二处以上的；</w:t>
      </w:r>
    </w:p>
    <w:p>
      <w:pPr>
        <w:pStyle w:val="21"/>
        <w:snapToGrid w:val="0"/>
        <w:spacing w:line="360" w:lineRule="auto"/>
        <w:ind w:firstLine="411" w:firstLineChars="196"/>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3.在报价评审时，如发现下列情形之一的，投标文件将被视为无效：</w:t>
      </w:r>
    </w:p>
    <w:p>
      <w:pPr>
        <w:pStyle w:val="21"/>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（1）未采用人民币报价或者未按照招标文件标明的币种报价的；</w:t>
      </w:r>
    </w:p>
    <w:p>
      <w:pPr>
        <w:pStyle w:val="21"/>
        <w:snapToGrid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（2）报价超出最高限价，或者超出采购预算金额，采购人不能支付的；</w:t>
      </w:r>
    </w:p>
    <w:p>
      <w:pPr>
        <w:pStyle w:val="21"/>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（3）投标报价具有选择性，或者开标价格与投标文件承诺的优惠（折扣）价格不一致的；</w:t>
      </w:r>
    </w:p>
    <w:p>
      <w:pPr>
        <w:pStyle w:val="21"/>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（4）投标人未就所投项目的全部内容作完整唯一报价的，或有漏项报价的或有选择的或有条件的报价的。</w:t>
      </w:r>
    </w:p>
    <w:p>
      <w:pPr>
        <w:pStyle w:val="21"/>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（5）评标委员会认为投标人的报价明显低于其他通过符合性审查投标人的报价，有可能影响产品质量或者不能诚信履约，投标人不能证明其报价合理性的。</w:t>
      </w:r>
    </w:p>
    <w:p>
      <w:pPr>
        <w:pStyle w:val="21"/>
        <w:snapToGrid w:val="0"/>
        <w:spacing w:line="360" w:lineRule="auto"/>
        <w:ind w:firstLine="411"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4.被拒绝的投标文件为无效。</w:t>
      </w:r>
    </w:p>
    <w:p>
      <w:pPr>
        <w:spacing w:line="360" w:lineRule="auto"/>
        <w:rPr>
          <w:rFonts w:hint="eastAsia" w:ascii="宋体" w:hAnsi="宋体" w:cs="宋体"/>
          <w:color w:val="auto"/>
          <w:highlight w:val="none"/>
        </w:rPr>
      </w:pPr>
      <w:bookmarkStart w:id="83" w:name="_Toc254970544"/>
      <w:bookmarkStart w:id="84" w:name="_Toc254970685"/>
    </w:p>
    <w:p>
      <w:pPr>
        <w:spacing w:line="360" w:lineRule="auto"/>
        <w:jc w:val="center"/>
        <w:rPr>
          <w:rFonts w:hint="eastAsia" w:ascii="宋体" w:hAnsi="宋体" w:cs="宋体"/>
          <w:b/>
          <w:color w:val="auto"/>
          <w:highlight w:val="none"/>
        </w:rPr>
      </w:pPr>
      <w:r>
        <w:rPr>
          <w:rFonts w:hint="eastAsia" w:ascii="宋体" w:hAnsi="宋体" w:cs="宋体"/>
          <w:b/>
          <w:color w:val="auto"/>
          <w:highlight w:val="none"/>
        </w:rPr>
        <w:t>四、开  标</w:t>
      </w:r>
      <w:bookmarkEnd w:id="83"/>
      <w:bookmarkEnd w:id="84"/>
    </w:p>
    <w:p>
      <w:pPr>
        <w:spacing w:line="360" w:lineRule="auto"/>
        <w:ind w:firstLine="514" w:firstLineChars="245"/>
        <w:jc w:val="left"/>
        <w:rPr>
          <w:rFonts w:hint="eastAsia" w:ascii="宋体" w:hAnsi="宋体" w:cs="宋体"/>
          <w:b/>
          <w:color w:val="auto"/>
          <w:highlight w:val="none"/>
        </w:rPr>
      </w:pPr>
      <w:r>
        <w:rPr>
          <w:rFonts w:hint="eastAsia" w:ascii="宋体" w:hAnsi="宋体" w:cs="宋体"/>
          <w:b/>
          <w:color w:val="auto"/>
          <w:highlight w:val="none"/>
        </w:rPr>
        <w:t>（一）开标准备</w:t>
      </w:r>
    </w:p>
    <w:p>
      <w:pPr>
        <w:spacing w:line="360" w:lineRule="auto"/>
        <w:ind w:firstLine="435"/>
        <w:rPr>
          <w:rFonts w:hint="eastAsia" w:ascii="宋体" w:hAnsi="宋体" w:cs="宋体"/>
          <w:color w:val="auto"/>
          <w:highlight w:val="none"/>
        </w:rPr>
      </w:pPr>
      <w:r>
        <w:rPr>
          <w:rFonts w:hint="eastAsia" w:ascii="宋体" w:hAnsi="宋体" w:cs="宋体"/>
          <w:color w:val="auto"/>
          <w:highlight w:val="none"/>
        </w:rPr>
        <w:t>采购代理机构将在规定的时间和地点进行开标，投标人的法定代表人（负责人）或其授权代表应参加开标会并签到。投标人的法定代表人（负责人）或其授权代表未参加开标会的，视同放弃开标监督权利、认可开标结果。</w:t>
      </w:r>
    </w:p>
    <w:p>
      <w:pPr>
        <w:spacing w:line="360" w:lineRule="auto"/>
        <w:ind w:firstLine="435"/>
        <w:rPr>
          <w:rFonts w:hint="eastAsia" w:ascii="宋体" w:hAnsi="宋体" w:cs="宋体"/>
          <w:color w:val="auto"/>
          <w:highlight w:val="none"/>
        </w:rPr>
      </w:pPr>
      <w:r>
        <w:rPr>
          <w:rFonts w:hint="eastAsia" w:ascii="宋体" w:hAnsi="宋体" w:cs="宋体"/>
          <w:color w:val="auto"/>
          <w:highlight w:val="none"/>
        </w:rPr>
        <w:t>投标人代表对开标过程和开标记录有疑义，以及认为采购人、采购代理机构相关工作人员有需要回避的情形的，应当场提出询问或者回避申请。</w:t>
      </w:r>
    </w:p>
    <w:p>
      <w:pPr>
        <w:spacing w:line="360" w:lineRule="auto"/>
        <w:ind w:firstLine="514" w:firstLineChars="245"/>
        <w:jc w:val="left"/>
        <w:rPr>
          <w:rFonts w:hint="eastAsia" w:ascii="宋体" w:hAnsi="宋体" w:cs="宋体"/>
          <w:b/>
          <w:color w:val="auto"/>
          <w:highlight w:val="none"/>
        </w:rPr>
      </w:pPr>
      <w:r>
        <w:rPr>
          <w:rFonts w:hint="eastAsia" w:ascii="宋体" w:hAnsi="宋体" w:cs="宋体"/>
          <w:b/>
          <w:color w:val="auto"/>
          <w:highlight w:val="none"/>
        </w:rPr>
        <w:t>（二）开标程序</w:t>
      </w:r>
    </w:p>
    <w:p>
      <w:pPr>
        <w:spacing w:line="360" w:lineRule="auto"/>
        <w:ind w:firstLine="435"/>
        <w:rPr>
          <w:rFonts w:hint="eastAsia" w:ascii="宋体" w:hAnsi="宋体" w:cs="宋体"/>
          <w:color w:val="auto"/>
          <w:highlight w:val="none"/>
        </w:rPr>
      </w:pPr>
      <w:r>
        <w:rPr>
          <w:rFonts w:hint="eastAsia" w:ascii="宋体" w:hAnsi="宋体" w:cs="宋体"/>
          <w:color w:val="auto"/>
          <w:highlight w:val="none"/>
        </w:rPr>
        <w:t>1.开标会由本采购代理机构主持，主持人宣布开标会议开始；</w:t>
      </w:r>
    </w:p>
    <w:p>
      <w:pPr>
        <w:spacing w:line="360" w:lineRule="auto"/>
        <w:ind w:firstLine="435"/>
        <w:rPr>
          <w:rFonts w:hint="eastAsia" w:ascii="宋体" w:hAnsi="宋体" w:cs="宋体"/>
          <w:color w:val="auto"/>
          <w:highlight w:val="none"/>
        </w:rPr>
      </w:pPr>
      <w:r>
        <w:rPr>
          <w:rFonts w:hint="eastAsia" w:ascii="宋体" w:hAnsi="宋体" w:cs="宋体"/>
          <w:color w:val="auto"/>
          <w:highlight w:val="none"/>
        </w:rPr>
        <w:t xml:space="preserve">2.主持人介绍参加开标会的人员名单； </w:t>
      </w:r>
    </w:p>
    <w:p>
      <w:pPr>
        <w:spacing w:line="360" w:lineRule="auto"/>
        <w:ind w:firstLine="435"/>
        <w:rPr>
          <w:rFonts w:hint="eastAsia" w:ascii="宋体" w:hAnsi="宋体" w:cs="宋体"/>
          <w:color w:val="auto"/>
          <w:highlight w:val="none"/>
        </w:rPr>
      </w:pPr>
      <w:r>
        <w:rPr>
          <w:rFonts w:hint="eastAsia" w:ascii="宋体" w:hAnsi="宋体" w:cs="宋体"/>
          <w:color w:val="auto"/>
          <w:highlight w:val="none"/>
        </w:rPr>
        <w:t xml:space="preserve">3.主持人宣布评标期间的有关事项； </w:t>
      </w:r>
    </w:p>
    <w:p>
      <w:pPr>
        <w:spacing w:line="360" w:lineRule="auto"/>
        <w:ind w:firstLine="435"/>
        <w:rPr>
          <w:rFonts w:hint="eastAsia" w:ascii="宋体" w:hAnsi="宋体" w:cs="宋体"/>
          <w:color w:val="auto"/>
          <w:highlight w:val="none"/>
        </w:rPr>
      </w:pPr>
      <w:r>
        <w:rPr>
          <w:rFonts w:hint="eastAsia" w:ascii="宋体" w:hAnsi="宋体" w:cs="宋体"/>
          <w:color w:val="auto"/>
          <w:highlight w:val="none"/>
        </w:rPr>
        <w:t>4.投标人或其当场推选的代表、监督人员检查投标文件密封的完整性并签字确认；</w:t>
      </w:r>
    </w:p>
    <w:p>
      <w:pPr>
        <w:spacing w:line="360" w:lineRule="auto"/>
        <w:ind w:firstLine="435"/>
        <w:rPr>
          <w:rFonts w:hint="eastAsia" w:ascii="宋体" w:hAnsi="宋体" w:cs="宋体"/>
          <w:color w:val="auto"/>
          <w:highlight w:val="none"/>
        </w:rPr>
      </w:pPr>
      <w:r>
        <w:rPr>
          <w:rFonts w:hint="eastAsia" w:ascii="宋体" w:hAnsi="宋体" w:cs="宋体"/>
          <w:color w:val="auto"/>
          <w:highlight w:val="none"/>
        </w:rPr>
        <w:t>5.唱标：经密封检查确认无误后，由采购人或者采购代理机构工作人员当众拆封，宣布投标人名称、投标价格和招标文件规定的需要宣布的其他内容；未宣读的投标价格和招标文件允许提供和备选投标方案等实质内容，评标时不予承认；本采购代理机构工作人员只唱开标一览表；</w:t>
      </w:r>
    </w:p>
    <w:p>
      <w:pPr>
        <w:spacing w:line="360" w:lineRule="auto"/>
        <w:ind w:firstLine="435"/>
        <w:rPr>
          <w:rFonts w:hint="eastAsia" w:ascii="宋体" w:hAnsi="宋体" w:cs="宋体"/>
          <w:color w:val="auto"/>
          <w:highlight w:val="none"/>
        </w:rPr>
      </w:pPr>
      <w:r>
        <w:rPr>
          <w:rFonts w:hint="eastAsia" w:ascii="宋体" w:hAnsi="宋体" w:cs="宋体"/>
          <w:color w:val="auto"/>
          <w:highlight w:val="none"/>
        </w:rPr>
        <w:t>6.采购代理机构做开标记录，投标人代表对开标记录进行当场校核及勘误，并签字确认；同时由记录人、监督人当场签字确认。投标人代表未到场签字确认或者拒绝签字确认的，不影响评标过程。</w:t>
      </w:r>
    </w:p>
    <w:p>
      <w:pPr>
        <w:spacing w:line="360" w:lineRule="auto"/>
        <w:rPr>
          <w:rFonts w:hint="eastAsia" w:ascii="宋体" w:hAnsi="宋体" w:cs="宋体"/>
          <w:color w:val="auto"/>
          <w:highlight w:val="none"/>
        </w:rPr>
      </w:pPr>
      <w:r>
        <w:rPr>
          <w:rFonts w:hint="eastAsia" w:ascii="宋体" w:hAnsi="宋体" w:cs="宋体"/>
          <w:color w:val="auto"/>
          <w:highlight w:val="none"/>
        </w:rPr>
        <w:t>注：①当整个招标项目的投标人不足3家的不开标，采购代理机构将按政府采购管理的有关规定处理。</w:t>
      </w:r>
    </w:p>
    <w:p>
      <w:pPr>
        <w:spacing w:line="360" w:lineRule="auto"/>
        <w:rPr>
          <w:rFonts w:hint="eastAsia" w:ascii="宋体" w:hAnsi="宋体" w:cs="宋体"/>
          <w:color w:val="auto"/>
          <w:highlight w:val="none"/>
        </w:rPr>
      </w:pPr>
      <w:r>
        <w:rPr>
          <w:rFonts w:hint="eastAsia" w:ascii="宋体" w:hAnsi="宋体" w:cs="宋体"/>
          <w:color w:val="auto"/>
          <w:highlight w:val="none"/>
        </w:rPr>
        <w:t xml:space="preserve">    ②开标后，某分标投标人不足3家的，采购代理机构将按政府采购管理的有关规定处理。</w:t>
      </w:r>
    </w:p>
    <w:p>
      <w:pPr>
        <w:spacing w:line="360" w:lineRule="auto"/>
        <w:ind w:firstLine="435"/>
        <w:rPr>
          <w:rFonts w:hint="eastAsia" w:ascii="宋体" w:hAnsi="宋体" w:cs="宋体"/>
          <w:color w:val="auto"/>
          <w:highlight w:val="none"/>
        </w:rPr>
      </w:pPr>
      <w:r>
        <w:rPr>
          <w:rFonts w:hint="eastAsia" w:ascii="宋体" w:hAnsi="宋体" w:cs="宋体"/>
          <w:color w:val="auto"/>
          <w:highlight w:val="none"/>
        </w:rPr>
        <w:t>7.投标人代表如果对开标会环节有疑义或认为违反相关规定的，应当现场提出，否则视为放弃。</w:t>
      </w:r>
    </w:p>
    <w:p>
      <w:pPr>
        <w:spacing w:line="360" w:lineRule="auto"/>
        <w:ind w:firstLine="435"/>
        <w:rPr>
          <w:rFonts w:hint="eastAsia" w:ascii="宋体" w:hAnsi="宋体" w:cs="宋体"/>
          <w:color w:val="auto"/>
          <w:highlight w:val="none"/>
        </w:rPr>
      </w:pPr>
      <w:r>
        <w:rPr>
          <w:rFonts w:hint="eastAsia" w:ascii="宋体" w:hAnsi="宋体" w:cs="宋体"/>
          <w:color w:val="auto"/>
          <w:highlight w:val="none"/>
        </w:rPr>
        <w:t>8.开标会议结束。</w:t>
      </w:r>
      <w:bookmarkStart w:id="85" w:name="_Toc254970545"/>
      <w:bookmarkStart w:id="86" w:name="_Toc254970686"/>
    </w:p>
    <w:p>
      <w:pPr>
        <w:spacing w:line="360" w:lineRule="auto"/>
        <w:rPr>
          <w:rFonts w:hint="eastAsia" w:ascii="宋体" w:hAnsi="宋体" w:cs="宋体"/>
          <w:color w:val="auto"/>
          <w:highlight w:val="none"/>
        </w:rPr>
      </w:pPr>
    </w:p>
    <w:p>
      <w:pPr>
        <w:spacing w:line="360" w:lineRule="auto"/>
        <w:jc w:val="center"/>
        <w:rPr>
          <w:rFonts w:hint="eastAsia" w:ascii="宋体" w:hAnsi="宋体" w:cs="宋体"/>
          <w:b/>
          <w:color w:val="auto"/>
          <w:highlight w:val="none"/>
        </w:rPr>
      </w:pPr>
      <w:r>
        <w:rPr>
          <w:rFonts w:hint="eastAsia" w:ascii="宋体" w:hAnsi="宋体" w:cs="宋体"/>
          <w:b/>
          <w:color w:val="auto"/>
          <w:highlight w:val="none"/>
        </w:rPr>
        <w:t>五、资格审查</w:t>
      </w:r>
    </w:p>
    <w:p>
      <w:pPr>
        <w:spacing w:line="360" w:lineRule="auto"/>
        <w:ind w:firstLine="514" w:firstLineChars="245"/>
        <w:jc w:val="left"/>
        <w:rPr>
          <w:rFonts w:hint="eastAsia" w:ascii="宋体" w:hAnsi="宋体" w:cs="宋体"/>
          <w:b/>
          <w:color w:val="auto"/>
          <w:highlight w:val="none"/>
        </w:rPr>
      </w:pPr>
      <w:r>
        <w:rPr>
          <w:rFonts w:hint="eastAsia" w:ascii="宋体" w:hAnsi="宋体" w:cs="宋体"/>
          <w:b/>
          <w:color w:val="auto"/>
          <w:highlight w:val="none"/>
        </w:rPr>
        <w:t>（一）资格审查</w:t>
      </w:r>
    </w:p>
    <w:p>
      <w:pPr>
        <w:spacing w:line="360" w:lineRule="auto"/>
        <w:ind w:left="210" w:leftChars="100" w:firstLine="420" w:firstLineChars="200"/>
        <w:jc w:val="left"/>
        <w:rPr>
          <w:rFonts w:hint="eastAsia" w:ascii="宋体" w:hAnsi="宋体" w:cs="宋体"/>
          <w:color w:val="auto"/>
          <w:highlight w:val="none"/>
        </w:rPr>
      </w:pPr>
      <w:r>
        <w:rPr>
          <w:rFonts w:hint="eastAsia" w:ascii="宋体" w:hAnsi="宋体" w:cs="宋体"/>
          <w:color w:val="auto"/>
          <w:highlight w:val="none"/>
        </w:rPr>
        <w:t>1.采购人、采购代理机构根据双方签订的代理协议约定，依法对投标人的资格进行审查。合格投标人不足3家的，不得评标。</w:t>
      </w:r>
    </w:p>
    <w:p>
      <w:pPr>
        <w:spacing w:line="360" w:lineRule="auto"/>
        <w:ind w:firstLine="630" w:firstLineChars="300"/>
        <w:jc w:val="left"/>
        <w:rPr>
          <w:rFonts w:hint="eastAsia" w:ascii="宋体" w:hAnsi="宋体" w:cs="宋体"/>
          <w:color w:val="auto"/>
          <w:highlight w:val="none"/>
        </w:rPr>
      </w:pPr>
      <w:r>
        <w:rPr>
          <w:rFonts w:hint="eastAsia" w:ascii="宋体" w:hAnsi="宋体" w:cs="宋体"/>
          <w:color w:val="auto"/>
          <w:highlight w:val="none"/>
        </w:rPr>
        <w:t>2.投标人有下列情形之一的，资格审查不通过：</w:t>
      </w:r>
    </w:p>
    <w:p>
      <w:pPr>
        <w:spacing w:line="360" w:lineRule="auto"/>
        <w:ind w:firstLine="630" w:firstLineChars="300"/>
        <w:jc w:val="left"/>
        <w:rPr>
          <w:rFonts w:hint="eastAsia" w:ascii="宋体" w:hAnsi="宋体" w:cs="宋体"/>
          <w:color w:val="auto"/>
          <w:highlight w:val="none"/>
        </w:rPr>
      </w:pPr>
      <w:r>
        <w:rPr>
          <w:rFonts w:hint="eastAsia" w:ascii="宋体" w:hAnsi="宋体" w:cs="宋体"/>
          <w:color w:val="auto"/>
          <w:highlight w:val="none"/>
        </w:rPr>
        <w:t>（1）不</w:t>
      </w:r>
      <w:r>
        <w:rPr>
          <w:rFonts w:hint="eastAsia" w:ascii="宋体" w:hAnsi="宋体" w:cs="宋体"/>
          <w:color w:val="auto"/>
          <w:highlight w:val="none"/>
          <w:lang w:val="en-US" w:eastAsia="zh-CN"/>
        </w:rPr>
        <w:t>具有良好的商业信誉和健全的财务会计制度、履行合同所必需的设备和专业技术能力、依法缴纳税收和社会保障资金的良好记录的，且参加本项目采购活动前三年内在经营活动中有重大违法记录</w:t>
      </w:r>
      <w:r>
        <w:rPr>
          <w:rFonts w:hint="eastAsia" w:ascii="宋体" w:hAnsi="宋体" w:cs="宋体"/>
          <w:color w:val="auto"/>
          <w:highlight w:val="none"/>
        </w:rPr>
        <w:t>的供应商的。</w:t>
      </w:r>
    </w:p>
    <w:p>
      <w:pPr>
        <w:spacing w:line="360" w:lineRule="auto"/>
        <w:ind w:firstLine="630" w:firstLineChars="300"/>
        <w:jc w:val="left"/>
        <w:rPr>
          <w:rFonts w:hint="eastAsia" w:ascii="宋体" w:hAnsi="宋体" w:cs="宋体"/>
          <w:color w:val="auto"/>
          <w:highlight w:val="none"/>
        </w:rPr>
      </w:pPr>
      <w:r>
        <w:rPr>
          <w:rFonts w:hint="eastAsia" w:ascii="宋体" w:hAnsi="宋体" w:cs="宋体"/>
          <w:color w:val="auto"/>
          <w:highlight w:val="none"/>
        </w:rPr>
        <w:t>（2）未购买本招标文件的投标人。</w:t>
      </w:r>
    </w:p>
    <w:p>
      <w:pPr>
        <w:spacing w:line="360" w:lineRule="auto"/>
        <w:ind w:firstLine="630" w:firstLineChars="300"/>
        <w:jc w:val="left"/>
        <w:rPr>
          <w:rFonts w:hint="eastAsia" w:ascii="宋体" w:hAnsi="宋体" w:cs="宋体"/>
          <w:color w:val="auto"/>
          <w:highlight w:val="none"/>
        </w:rPr>
      </w:pPr>
      <w:r>
        <w:rPr>
          <w:rFonts w:hint="eastAsia" w:ascii="宋体" w:hAnsi="宋体" w:cs="宋体"/>
          <w:color w:val="auto"/>
          <w:highlight w:val="none"/>
        </w:rPr>
        <w:t>（3）投标人为本次采购项目提供整体设计、规范编制或者项目管理、监理、检测等服务的供应商的。</w:t>
      </w:r>
    </w:p>
    <w:p>
      <w:pPr>
        <w:spacing w:line="360" w:lineRule="auto"/>
        <w:ind w:firstLine="630" w:firstLineChars="300"/>
        <w:jc w:val="left"/>
        <w:rPr>
          <w:rFonts w:hint="eastAsia" w:ascii="宋体" w:hAnsi="宋体" w:cs="宋体"/>
          <w:color w:val="auto"/>
          <w:highlight w:val="none"/>
        </w:rPr>
      </w:pPr>
      <w:r>
        <w:rPr>
          <w:rFonts w:hint="eastAsia" w:ascii="宋体" w:hAnsi="宋体" w:cs="宋体"/>
          <w:color w:val="auto"/>
          <w:highlight w:val="none"/>
        </w:rPr>
        <w:t>（4）在“信用中国”网站(www.creditchina.gov.cn)、中国政府采购网(www.ccgp.gov.cn)等渠道被列入失信被执行人、重大税收违法案件当事人名单、政府采购严重违法失信行为记录名单的。</w:t>
      </w:r>
    </w:p>
    <w:p>
      <w:pPr>
        <w:spacing w:line="360" w:lineRule="auto"/>
        <w:ind w:firstLine="630" w:firstLineChars="300"/>
        <w:jc w:val="left"/>
        <w:rPr>
          <w:rFonts w:hint="eastAsia" w:ascii="宋体" w:hAnsi="宋体" w:cs="宋体"/>
          <w:color w:val="auto"/>
          <w:highlight w:val="none"/>
        </w:rPr>
      </w:pPr>
      <w:r>
        <w:rPr>
          <w:rFonts w:hint="eastAsia" w:ascii="宋体" w:hAnsi="宋体" w:cs="宋体"/>
          <w:color w:val="auto"/>
          <w:highlight w:val="none"/>
        </w:rPr>
        <w:t>（5）不按照招标文件要求提供合格的资格证明材料的。</w:t>
      </w:r>
    </w:p>
    <w:p>
      <w:pPr>
        <w:spacing w:line="360" w:lineRule="auto"/>
        <w:ind w:firstLine="630" w:firstLineChars="300"/>
        <w:jc w:val="left"/>
        <w:rPr>
          <w:rFonts w:hint="eastAsia" w:ascii="宋体" w:hAnsi="宋体" w:cs="宋体"/>
          <w:color w:val="auto"/>
          <w:highlight w:val="none"/>
        </w:rPr>
      </w:pPr>
      <w:r>
        <w:rPr>
          <w:rFonts w:hint="eastAsia" w:ascii="宋体" w:hAnsi="宋体" w:cs="宋体"/>
          <w:color w:val="auto"/>
          <w:highlight w:val="none"/>
        </w:rPr>
        <w:t>（6）违反国家法律法规规定的其他资格内容的。</w:t>
      </w:r>
    </w:p>
    <w:p>
      <w:pPr>
        <w:spacing w:line="360" w:lineRule="auto"/>
        <w:rPr>
          <w:rFonts w:hint="eastAsia" w:ascii="宋体" w:hAnsi="宋体" w:cs="宋体"/>
          <w:color w:val="auto"/>
          <w:highlight w:val="none"/>
        </w:rPr>
      </w:pPr>
    </w:p>
    <w:p>
      <w:pPr>
        <w:spacing w:line="360" w:lineRule="auto"/>
        <w:jc w:val="center"/>
        <w:rPr>
          <w:rFonts w:hint="eastAsia" w:ascii="宋体" w:hAnsi="宋体" w:cs="宋体"/>
          <w:b/>
          <w:color w:val="auto"/>
          <w:highlight w:val="none"/>
        </w:rPr>
      </w:pPr>
      <w:r>
        <w:rPr>
          <w:rFonts w:hint="eastAsia" w:ascii="宋体" w:hAnsi="宋体" w:cs="宋体"/>
          <w:b/>
          <w:color w:val="auto"/>
          <w:highlight w:val="none"/>
        </w:rPr>
        <w:t>六、评  标</w:t>
      </w:r>
      <w:bookmarkEnd w:id="85"/>
      <w:bookmarkEnd w:id="86"/>
    </w:p>
    <w:p>
      <w:pPr>
        <w:spacing w:line="360" w:lineRule="auto"/>
        <w:rPr>
          <w:rFonts w:hint="eastAsia" w:ascii="宋体" w:hAnsi="宋体" w:cs="宋体"/>
          <w:b/>
          <w:color w:val="auto"/>
          <w:highlight w:val="none"/>
        </w:rPr>
      </w:pPr>
      <w:r>
        <w:rPr>
          <w:rFonts w:hint="eastAsia" w:ascii="宋体" w:hAnsi="宋体" w:cs="宋体"/>
          <w:color w:val="auto"/>
          <w:highlight w:val="none"/>
        </w:rPr>
        <w:t xml:space="preserve">    </w:t>
      </w:r>
      <w:r>
        <w:rPr>
          <w:rFonts w:hint="eastAsia" w:ascii="宋体" w:hAnsi="宋体" w:cs="宋体"/>
          <w:b/>
          <w:color w:val="auto"/>
          <w:highlight w:val="none"/>
        </w:rPr>
        <w:t>（一）组建评标委员会</w:t>
      </w:r>
    </w:p>
    <w:p>
      <w:pPr>
        <w:spacing w:line="360" w:lineRule="auto"/>
        <w:rPr>
          <w:rFonts w:hint="eastAsia" w:ascii="宋体" w:hAnsi="宋体" w:cs="宋体"/>
          <w:color w:val="auto"/>
          <w:highlight w:val="none"/>
        </w:rPr>
      </w:pPr>
      <w:r>
        <w:rPr>
          <w:rFonts w:hint="eastAsia" w:ascii="宋体" w:hAnsi="宋体" w:cs="宋体"/>
          <w:color w:val="auto"/>
          <w:highlight w:val="none"/>
        </w:rPr>
        <w:t xml:space="preserve">    本招标采购项目的评标委员会由采购人代表和评审专家组成，成员人数应当为五人以上单数。其中，评审专家不得少于成员总数的三分之二。</w:t>
      </w:r>
    </w:p>
    <w:p>
      <w:pPr>
        <w:spacing w:line="360" w:lineRule="auto"/>
        <w:rPr>
          <w:rFonts w:hint="eastAsia" w:ascii="宋体" w:hAnsi="宋体" w:cs="宋体"/>
          <w:b/>
          <w:color w:val="auto"/>
          <w:highlight w:val="none"/>
        </w:rPr>
      </w:pPr>
      <w:r>
        <w:rPr>
          <w:rFonts w:hint="eastAsia" w:ascii="宋体" w:hAnsi="宋体" w:cs="宋体"/>
          <w:color w:val="auto"/>
          <w:highlight w:val="none"/>
        </w:rPr>
        <w:t xml:space="preserve">    </w:t>
      </w:r>
      <w:r>
        <w:rPr>
          <w:rFonts w:hint="eastAsia" w:ascii="宋体" w:hAnsi="宋体" w:cs="宋体"/>
          <w:b/>
          <w:color w:val="auto"/>
          <w:highlight w:val="none"/>
        </w:rPr>
        <w:t>（二）评标的方式</w:t>
      </w:r>
    </w:p>
    <w:p>
      <w:pPr>
        <w:spacing w:line="360" w:lineRule="auto"/>
        <w:rPr>
          <w:rFonts w:hint="eastAsia" w:ascii="宋体" w:hAnsi="宋体" w:cs="宋体"/>
          <w:color w:val="auto"/>
          <w:highlight w:val="none"/>
        </w:rPr>
      </w:pPr>
      <w:r>
        <w:rPr>
          <w:rFonts w:hint="eastAsia" w:ascii="宋体" w:hAnsi="宋体" w:cs="宋体"/>
          <w:color w:val="auto"/>
          <w:highlight w:val="none"/>
        </w:rPr>
        <w:t xml:space="preserve">    本项目采用不公开方式评标，评标的依据为招标文件和投标文件。</w:t>
      </w:r>
    </w:p>
    <w:p>
      <w:pPr>
        <w:spacing w:line="360" w:lineRule="auto"/>
        <w:ind w:firstLine="435"/>
        <w:rPr>
          <w:rFonts w:hint="eastAsia" w:ascii="宋体" w:hAnsi="宋体" w:cs="宋体"/>
          <w:b/>
          <w:color w:val="auto"/>
          <w:highlight w:val="none"/>
        </w:rPr>
      </w:pPr>
      <w:r>
        <w:rPr>
          <w:rFonts w:hint="eastAsia" w:ascii="宋体" w:hAnsi="宋体" w:cs="宋体"/>
          <w:b/>
          <w:color w:val="auto"/>
          <w:highlight w:val="none"/>
        </w:rPr>
        <w:t>（三）评标程序</w:t>
      </w:r>
    </w:p>
    <w:p>
      <w:pPr>
        <w:spacing w:line="360" w:lineRule="auto"/>
        <w:ind w:firstLine="435"/>
        <w:rPr>
          <w:rFonts w:hint="eastAsia" w:ascii="宋体" w:hAnsi="宋体" w:cs="宋体"/>
          <w:b/>
          <w:bCs/>
          <w:color w:val="auto"/>
          <w:szCs w:val="21"/>
          <w:highlight w:val="none"/>
        </w:rPr>
      </w:pPr>
      <w:r>
        <w:rPr>
          <w:rFonts w:hint="eastAsia" w:ascii="宋体" w:hAnsi="宋体" w:cs="宋体"/>
          <w:b/>
          <w:bCs/>
          <w:color w:val="auto"/>
          <w:szCs w:val="21"/>
          <w:highlight w:val="none"/>
        </w:rPr>
        <w:t>实质审查与比较</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（1）评标委员会审查、评价投标文件是否符合招标文件的商务、技术等实质性要求。</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（2）评标委员会对投标文件进行比较和评价,如有疑问,将要求投标人对投标文件有关事项作出澄清或者说明。投标人向评标委员会澄清或者说明有关问题,并最终以书面形式进行答复。</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投标人代表未到场或者拒绝澄清或者澄清的内容改变了投标文件的实质性内容的，评标委员会有权视该投标文件无效。</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（3）评标委员会按照招标文件中规定的评标方法和标准计算各投标人的报价得分。在计算过程中，不得去掉最高报价或最低报价。</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（4）各投标人的技术得分为所有评委的有效评分的算术平均数，由指定专人进行计算复核。</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评标委员会按评标原则推荐中标候选人同时起草并签署评标报告。评标委员会根据全体评标成员签字的原始评标记录和评标结果编写评标报告。评标委员会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pPr>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（四）澄清问题的形式</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可要求投标人作出必要的澄清、说明或者纠正。投标人的澄清、说明或者补正应当采用书面形式，由其授权的代表签字或盖章确认，并不得超出投标文件的范围或者改变投标文件的实质性内容。</w:t>
      </w:r>
    </w:p>
    <w:p>
      <w:pPr>
        <w:snapToGrid w:val="0"/>
        <w:spacing w:line="360" w:lineRule="auto"/>
        <w:ind w:firstLine="420" w:firstLineChars="200"/>
        <w:rPr>
          <w:rFonts w:hint="eastAsia" w:ascii="宋体" w:hAnsi="宋体" w:cs="宋体"/>
          <w:b/>
          <w:color w:val="auto"/>
          <w:highlight w:val="none"/>
        </w:rPr>
      </w:pPr>
      <w:r>
        <w:rPr>
          <w:rFonts w:hint="eastAsia" w:ascii="宋体" w:hAnsi="宋体" w:cs="宋体"/>
          <w:b/>
          <w:color w:val="auto"/>
          <w:highlight w:val="none"/>
        </w:rPr>
        <w:t>（五）错误修正</w:t>
      </w:r>
    </w:p>
    <w:p>
      <w:pPr>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投标文件如果出现计算或表达上的错误，修正错误的原则如下：</w:t>
      </w:r>
    </w:p>
    <w:p>
      <w:pPr>
        <w:pStyle w:val="27"/>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1.投标文件中开标一览表（报价表）内容与投标文件中相应内容不一致的，以开标一览表（报价表）为准；开标一览表正副本不一致的以开标一览表正本为准。</w:t>
      </w:r>
    </w:p>
    <w:p>
      <w:pPr>
        <w:pStyle w:val="27"/>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2.大写金额和小写金额不一致的，以大写金额为准；</w:t>
      </w:r>
    </w:p>
    <w:p>
      <w:pPr>
        <w:pStyle w:val="27"/>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3.单价金额小数点或者百分比有明显错位的，以开标一览表的总价为准，并修改单价；</w:t>
      </w:r>
    </w:p>
    <w:p>
      <w:pPr>
        <w:pStyle w:val="27"/>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4.总价金额与按单价汇总金额不一致的，以单价金额计算结果为准。</w:t>
      </w:r>
    </w:p>
    <w:p>
      <w:pPr>
        <w:pStyle w:val="27"/>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5.对不同文字文本投标文件的解释发生异议的，以中文文本为准。</w:t>
      </w:r>
    </w:p>
    <w:p>
      <w:pPr>
        <w:pStyle w:val="27"/>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同时出现两种以上不一致的，按照前款规定的顺序修正。</w:t>
      </w:r>
    </w:p>
    <w:p>
      <w:pPr>
        <w:pStyle w:val="27"/>
        <w:snapToGrid w:val="0"/>
        <w:spacing w:line="360" w:lineRule="auto"/>
        <w:ind w:firstLine="420" w:firstLineChars="200"/>
        <w:rPr>
          <w:rFonts w:hint="eastAsia" w:hAnsi="宋体" w:cs="宋体"/>
          <w:b/>
          <w:bCs/>
          <w:color w:val="auto"/>
          <w:highlight w:val="none"/>
        </w:rPr>
      </w:pPr>
      <w:r>
        <w:rPr>
          <w:rFonts w:hint="eastAsia" w:hAnsi="宋体" w:cs="宋体"/>
          <w:b/>
          <w:bCs/>
          <w:color w:val="auto"/>
          <w:highlight w:val="none"/>
        </w:rPr>
        <w:t>按上述修正错误的原则及方法调整或修正投标文件的投标报价，投标人同意并签字确认后，调整后的投标报价对投标人具有约束作用。如果投标人不接受修正后的报价，则其投标将作为无效投标处理。</w:t>
      </w:r>
    </w:p>
    <w:p>
      <w:pPr>
        <w:pStyle w:val="27"/>
        <w:snapToGrid w:val="0"/>
        <w:spacing w:line="360" w:lineRule="auto"/>
        <w:ind w:firstLine="420" w:firstLineChars="200"/>
        <w:rPr>
          <w:rFonts w:hint="eastAsia" w:hAnsi="宋体" w:cs="宋体"/>
          <w:b/>
          <w:color w:val="auto"/>
          <w:highlight w:val="none"/>
        </w:rPr>
      </w:pPr>
      <w:r>
        <w:rPr>
          <w:rFonts w:hint="eastAsia" w:hAnsi="宋体" w:cs="宋体"/>
          <w:b/>
          <w:color w:val="auto"/>
          <w:highlight w:val="none"/>
        </w:rPr>
        <w:t>（六）评委表决</w:t>
      </w:r>
    </w:p>
    <w:p>
      <w:pPr>
        <w:pStyle w:val="27"/>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在评标过程中出现法律法规和招标文件均没有明确规定的情形时，由评标委员会现场协商解决，协商不一致的，由全体评委投票表决，以得票率二分之一以上专家的意见为准。</w:t>
      </w:r>
    </w:p>
    <w:p>
      <w:pPr>
        <w:pStyle w:val="27"/>
        <w:snapToGrid w:val="0"/>
        <w:spacing w:line="360" w:lineRule="auto"/>
        <w:ind w:firstLine="420" w:firstLineChars="200"/>
        <w:rPr>
          <w:rFonts w:hint="eastAsia" w:hAnsi="宋体" w:cs="宋体"/>
          <w:b/>
          <w:color w:val="auto"/>
          <w:highlight w:val="none"/>
        </w:rPr>
      </w:pPr>
      <w:r>
        <w:rPr>
          <w:rFonts w:hint="eastAsia" w:hAnsi="宋体" w:cs="宋体"/>
          <w:b/>
          <w:color w:val="auto"/>
          <w:highlight w:val="none"/>
        </w:rPr>
        <w:t>（七）评标原则和评标方法</w:t>
      </w:r>
    </w:p>
    <w:p>
      <w:pPr>
        <w:pStyle w:val="27"/>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7"/>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2.评标方法。本项目评标方法是</w:t>
      </w:r>
      <w:r>
        <w:rPr>
          <w:rFonts w:hint="eastAsia" w:hAnsi="宋体" w:cs="宋体"/>
          <w:b/>
          <w:color w:val="auto"/>
          <w:highlight w:val="none"/>
          <w:u w:val="single"/>
        </w:rPr>
        <w:t>综合评分法</w:t>
      </w:r>
      <w:r>
        <w:rPr>
          <w:rFonts w:hint="eastAsia" w:hAnsi="宋体" w:cs="宋体"/>
          <w:color w:val="auto"/>
          <w:highlight w:val="none"/>
        </w:rPr>
        <w:t>，具体评标内容及评分标准等详见第四章：评标方法及评分标准。</w:t>
      </w:r>
    </w:p>
    <w:p>
      <w:pPr>
        <w:pStyle w:val="27"/>
        <w:snapToGrid w:val="0"/>
        <w:spacing w:line="360" w:lineRule="auto"/>
        <w:ind w:firstLine="420" w:firstLineChars="200"/>
        <w:rPr>
          <w:rFonts w:hint="eastAsia" w:hAnsi="宋体" w:cs="宋体"/>
          <w:b/>
          <w:color w:val="auto"/>
          <w:highlight w:val="none"/>
        </w:rPr>
      </w:pPr>
      <w:r>
        <w:rPr>
          <w:rFonts w:hint="eastAsia" w:hAnsi="宋体" w:cs="宋体"/>
          <w:b/>
          <w:color w:val="auto"/>
          <w:highlight w:val="none"/>
        </w:rPr>
        <w:t>（八）评标过程的监控</w:t>
      </w:r>
    </w:p>
    <w:p>
      <w:pPr>
        <w:pStyle w:val="27"/>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本项目评标过程实行全程录音、录像监控，投标人在评标过程中所进行的试图影响评标结果的不公正活动，可能导致其投标被拒绝。</w:t>
      </w:r>
      <w:bookmarkStart w:id="87" w:name="_Toc254970687"/>
      <w:bookmarkStart w:id="88" w:name="_Toc254970546"/>
    </w:p>
    <w:p>
      <w:pPr>
        <w:pStyle w:val="27"/>
        <w:snapToGrid w:val="0"/>
        <w:spacing w:line="360" w:lineRule="auto"/>
        <w:rPr>
          <w:rFonts w:hint="eastAsia" w:hAnsi="宋体" w:cs="宋体"/>
          <w:color w:val="auto"/>
          <w:highlight w:val="none"/>
        </w:rPr>
      </w:pPr>
    </w:p>
    <w:p>
      <w:pPr>
        <w:pStyle w:val="27"/>
        <w:snapToGrid w:val="0"/>
        <w:spacing w:line="360" w:lineRule="auto"/>
        <w:jc w:val="center"/>
        <w:rPr>
          <w:rFonts w:hint="eastAsia" w:hAnsi="宋体" w:cs="宋体"/>
          <w:b/>
          <w:color w:val="auto"/>
          <w:highlight w:val="none"/>
        </w:rPr>
      </w:pPr>
      <w:r>
        <w:rPr>
          <w:rFonts w:hint="eastAsia" w:hAnsi="宋体" w:cs="宋体"/>
          <w:b/>
          <w:color w:val="auto"/>
          <w:highlight w:val="none"/>
        </w:rPr>
        <w:t>七、评标结果</w:t>
      </w:r>
      <w:bookmarkEnd w:id="87"/>
      <w:bookmarkEnd w:id="88"/>
    </w:p>
    <w:p>
      <w:pPr>
        <w:pStyle w:val="27"/>
        <w:spacing w:line="360" w:lineRule="auto"/>
        <w:ind w:firstLine="420"/>
        <w:rPr>
          <w:rFonts w:hint="eastAsia" w:hAnsi="宋体" w:cs="宋体"/>
          <w:color w:val="auto"/>
          <w:highlight w:val="none"/>
        </w:rPr>
      </w:pPr>
      <w:r>
        <w:rPr>
          <w:rFonts w:hint="eastAsia" w:hAnsi="宋体" w:cs="宋体"/>
          <w:color w:val="auto"/>
          <w:highlight w:val="none"/>
        </w:rPr>
        <w:t>（一）本采购代理机构将在评标结束后2个工作日内将评标报告送采购人，采购人在5个工作日内按照评标报告中推荐的中标候选人顺序确定中标人。采购人也可以事先授权评标委员会直接确定中标人。</w:t>
      </w:r>
    </w:p>
    <w:p>
      <w:pPr>
        <w:pStyle w:val="27"/>
        <w:spacing w:line="360" w:lineRule="auto"/>
        <w:ind w:firstLine="420"/>
        <w:rPr>
          <w:rFonts w:hint="eastAsia" w:hAnsi="宋体" w:cs="宋体"/>
          <w:color w:val="auto"/>
          <w:highlight w:val="none"/>
        </w:rPr>
      </w:pPr>
      <w:r>
        <w:rPr>
          <w:rFonts w:hint="eastAsia" w:hAnsi="宋体" w:cs="宋体"/>
          <w:color w:val="auto"/>
          <w:highlight w:val="none"/>
        </w:rPr>
        <w:t>（二）中标人确定后，采购代理机构在采购与招标网、广西国建项目管理有限公司网网站发布中标公告。</w:t>
      </w:r>
    </w:p>
    <w:p>
      <w:pPr>
        <w:pStyle w:val="27"/>
        <w:spacing w:line="360" w:lineRule="auto"/>
        <w:ind w:firstLine="420"/>
        <w:rPr>
          <w:rFonts w:hint="eastAsia" w:hAnsi="宋体" w:cs="宋体"/>
          <w:color w:val="auto"/>
          <w:highlight w:val="none"/>
        </w:rPr>
      </w:pPr>
      <w:r>
        <w:rPr>
          <w:rFonts w:hint="eastAsia" w:hAnsi="宋体" w:cs="宋体"/>
          <w:color w:val="auto"/>
          <w:highlight w:val="none"/>
        </w:rPr>
        <w:t>（三）在发布中标公告的同时，采购代理机构向中标人发出中标通知书。</w:t>
      </w:r>
    </w:p>
    <w:p>
      <w:pPr>
        <w:pStyle w:val="27"/>
        <w:spacing w:line="360" w:lineRule="auto"/>
        <w:ind w:firstLine="420"/>
        <w:rPr>
          <w:rFonts w:hint="eastAsia" w:hAnsi="宋体" w:cs="宋体"/>
          <w:color w:val="auto"/>
          <w:highlight w:val="none"/>
        </w:rPr>
      </w:pPr>
      <w:r>
        <w:rPr>
          <w:rFonts w:hint="eastAsia" w:hAnsi="宋体" w:cs="宋体"/>
          <w:color w:val="auto"/>
          <w:highlight w:val="none"/>
        </w:rPr>
        <w:t>（四）投标人认为招标文件、招标过程和中标结果使自己的权益受到损害的，可以在知道或者应知其权益受到损害之日起七个工作日内，以书面形式向采购代理机构提出质疑，并及时索要书面回执。</w:t>
      </w:r>
    </w:p>
    <w:p>
      <w:pPr>
        <w:pStyle w:val="27"/>
        <w:spacing w:line="360" w:lineRule="auto"/>
        <w:ind w:firstLine="420"/>
        <w:rPr>
          <w:rFonts w:hint="eastAsia" w:hAnsi="宋体" w:cs="宋体"/>
          <w:color w:val="auto"/>
          <w:highlight w:val="none"/>
        </w:rPr>
      </w:pPr>
      <w:r>
        <w:rPr>
          <w:rFonts w:hint="eastAsia" w:hAnsi="宋体" w:cs="宋体"/>
          <w:color w:val="auto"/>
          <w:highlight w:val="none"/>
        </w:rPr>
        <w:t>（五）采购代理机构应当按照有关规定就采购人委托授权范围内的事项在收到投标人的书面质疑后七个工作日内做出答复，但答复的内容不得涉及商业秘密。</w:t>
      </w:r>
    </w:p>
    <w:p>
      <w:pPr>
        <w:pStyle w:val="27"/>
        <w:spacing w:line="360" w:lineRule="auto"/>
        <w:rPr>
          <w:rFonts w:hint="eastAsia" w:hAnsi="宋体" w:cs="宋体"/>
          <w:bCs/>
          <w:color w:val="auto"/>
          <w:highlight w:val="none"/>
        </w:rPr>
      </w:pPr>
    </w:p>
    <w:p>
      <w:pPr>
        <w:pStyle w:val="27"/>
        <w:spacing w:line="360" w:lineRule="auto"/>
        <w:jc w:val="center"/>
        <w:rPr>
          <w:rFonts w:hint="eastAsia" w:hAnsi="宋体" w:cs="宋体"/>
          <w:b/>
          <w:color w:val="auto"/>
          <w:highlight w:val="none"/>
        </w:rPr>
      </w:pPr>
      <w:r>
        <w:rPr>
          <w:rFonts w:hint="eastAsia" w:hAnsi="宋体" w:cs="宋体"/>
          <w:b/>
          <w:color w:val="auto"/>
          <w:highlight w:val="none"/>
        </w:rPr>
        <w:t>八、签订合同</w:t>
      </w:r>
    </w:p>
    <w:p>
      <w:pPr>
        <w:spacing w:line="360" w:lineRule="auto"/>
        <w:rPr>
          <w:rFonts w:hint="eastAsia" w:ascii="宋体" w:hAnsi="宋体" w:cs="宋体"/>
          <w:b/>
          <w:color w:val="auto"/>
          <w:highlight w:val="none"/>
        </w:rPr>
      </w:pPr>
      <w:r>
        <w:rPr>
          <w:rFonts w:hint="eastAsia" w:ascii="宋体" w:hAnsi="宋体" w:cs="宋体"/>
          <w:color w:val="auto"/>
          <w:highlight w:val="none"/>
        </w:rPr>
        <w:t xml:space="preserve">   </w:t>
      </w:r>
      <w:r>
        <w:rPr>
          <w:rFonts w:hint="eastAsia" w:ascii="宋体" w:hAnsi="宋体" w:cs="宋体"/>
          <w:b/>
          <w:color w:val="auto"/>
          <w:highlight w:val="none"/>
        </w:rPr>
        <w:t xml:space="preserve"> （一）合同授予标准</w:t>
      </w:r>
    </w:p>
    <w:p>
      <w:pPr>
        <w:spacing w:line="360" w:lineRule="auto"/>
        <w:ind w:firstLine="435"/>
        <w:rPr>
          <w:rFonts w:hint="eastAsia" w:ascii="宋体" w:hAnsi="宋体" w:cs="宋体"/>
          <w:color w:val="auto"/>
          <w:highlight w:val="none"/>
        </w:rPr>
      </w:pPr>
      <w:r>
        <w:rPr>
          <w:rFonts w:hint="eastAsia" w:ascii="宋体" w:hAnsi="宋体" w:cs="宋体"/>
          <w:color w:val="auto"/>
          <w:highlight w:val="none"/>
        </w:rPr>
        <w:t>合同将授予被确定投标文件满足招标文件全部实质性要求，具备履行合同能力，评审得分最高，综合评分排名第一的供应商。</w:t>
      </w:r>
    </w:p>
    <w:p>
      <w:pPr>
        <w:spacing w:line="360" w:lineRule="auto"/>
        <w:rPr>
          <w:rFonts w:hint="eastAsia" w:ascii="宋体" w:hAnsi="宋体" w:cs="宋体"/>
          <w:b/>
          <w:color w:val="auto"/>
          <w:highlight w:val="none"/>
        </w:rPr>
      </w:pPr>
      <w:r>
        <w:rPr>
          <w:rFonts w:hint="eastAsia" w:ascii="宋体" w:hAnsi="宋体" w:cs="宋体"/>
          <w:color w:val="auto"/>
          <w:highlight w:val="none"/>
        </w:rPr>
        <w:t xml:space="preserve">    </w:t>
      </w:r>
      <w:r>
        <w:rPr>
          <w:rFonts w:hint="eastAsia" w:ascii="宋体" w:hAnsi="宋体" w:cs="宋体"/>
          <w:b/>
          <w:color w:val="auto"/>
          <w:highlight w:val="none"/>
        </w:rPr>
        <w:t>（</w:t>
      </w:r>
      <w:r>
        <w:rPr>
          <w:rFonts w:hint="eastAsia" w:ascii="宋体" w:hAnsi="宋体" w:cs="宋体"/>
          <w:b/>
          <w:color w:val="auto"/>
          <w:highlight w:val="none"/>
          <w:lang w:val="en-US" w:eastAsia="zh-CN"/>
        </w:rPr>
        <w:t>二</w:t>
      </w:r>
      <w:r>
        <w:rPr>
          <w:rFonts w:hint="eastAsia" w:ascii="宋体" w:hAnsi="宋体" w:cs="宋体"/>
          <w:b/>
          <w:color w:val="auto"/>
          <w:highlight w:val="none"/>
        </w:rPr>
        <w:t>）签订合同</w:t>
      </w:r>
    </w:p>
    <w:p>
      <w:pPr>
        <w:spacing w:line="360" w:lineRule="auto"/>
        <w:rPr>
          <w:rFonts w:hint="eastAsia" w:ascii="宋体" w:hAnsi="宋体" w:cs="宋体"/>
          <w:color w:val="auto"/>
          <w:highlight w:val="none"/>
        </w:rPr>
      </w:pPr>
      <w:r>
        <w:rPr>
          <w:rFonts w:hint="eastAsia" w:ascii="宋体" w:hAnsi="宋体" w:cs="宋体"/>
          <w:color w:val="auto"/>
          <w:highlight w:val="none"/>
        </w:rPr>
        <w:t xml:space="preserve">    （1）投标人接到中标通知书后，应按中标通知书规定的时间、地点与采购人签订合同。中标人无正当理由不得放弃中标。</w:t>
      </w:r>
    </w:p>
    <w:p>
      <w:pPr>
        <w:spacing w:line="360" w:lineRule="auto"/>
        <w:rPr>
          <w:rFonts w:hint="eastAsia" w:ascii="宋体" w:hAnsi="宋体" w:cs="宋体"/>
          <w:color w:val="auto"/>
          <w:highlight w:val="none"/>
        </w:rPr>
      </w:pPr>
      <w:r>
        <w:rPr>
          <w:rFonts w:hint="eastAsia" w:ascii="宋体" w:hAnsi="宋体" w:cs="宋体"/>
          <w:color w:val="auto"/>
          <w:highlight w:val="none"/>
        </w:rPr>
        <w:t xml:space="preserve">    （2）如中标人不按中标通知书的规定签订合同，则按中标人违约处理，采购代理机构将没收中标人投标的全部投标保证金。</w:t>
      </w:r>
    </w:p>
    <w:p>
      <w:pPr>
        <w:spacing w:line="360" w:lineRule="auto"/>
        <w:rPr>
          <w:rFonts w:hint="eastAsia" w:ascii="宋体" w:hAnsi="宋体" w:cs="宋体"/>
          <w:color w:val="auto"/>
          <w:highlight w:val="none"/>
        </w:rPr>
      </w:pPr>
      <w:r>
        <w:rPr>
          <w:rFonts w:hint="eastAsia" w:ascii="宋体" w:hAnsi="宋体" w:cs="宋体"/>
          <w:color w:val="auto"/>
          <w:highlight w:val="none"/>
        </w:rPr>
        <w:t xml:space="preserve">    （3）中标人</w:t>
      </w:r>
      <w:r>
        <w:rPr>
          <w:rFonts w:hint="eastAsia" w:ascii="宋体" w:hAnsi="宋体" w:cs="宋体"/>
          <w:b/>
          <w:color w:val="auto"/>
          <w:highlight w:val="none"/>
        </w:rPr>
        <w:t>拒绝与采购人签订合同或</w:t>
      </w:r>
      <w:r>
        <w:rPr>
          <w:rFonts w:hint="eastAsia" w:ascii="宋体" w:hAnsi="宋体" w:cs="宋体"/>
          <w:color w:val="auto"/>
          <w:highlight w:val="none"/>
        </w:rPr>
        <w:t>因不可抗力或者自身原因不能履行采购合同的，采购人可以与中标人之后排名第一的中标候选</w:t>
      </w:r>
      <w:r>
        <w:rPr>
          <w:rFonts w:hint="eastAsia" w:ascii="宋体" w:hAnsi="宋体" w:cs="宋体"/>
          <w:bCs/>
          <w:color w:val="auto"/>
          <w:highlight w:val="none"/>
        </w:rPr>
        <w:t>人</w:t>
      </w:r>
      <w:r>
        <w:rPr>
          <w:rFonts w:hint="eastAsia" w:ascii="宋体" w:hAnsi="宋体" w:cs="宋体"/>
          <w:color w:val="auto"/>
          <w:highlight w:val="none"/>
        </w:rPr>
        <w:t>签订采购合同，以此类推,也可以重新招标。中标人放弃中标项目，拒绝与采购人签订合同的，其投标保证金将不予退还，给采购人造成损失的，还应当赔偿损失，并作为不良行为记录在案。</w:t>
      </w:r>
    </w:p>
    <w:p>
      <w:pPr>
        <w:spacing w:line="360" w:lineRule="auto"/>
        <w:rPr>
          <w:rFonts w:hint="eastAsia" w:ascii="宋体" w:hAnsi="宋体" w:cs="宋体"/>
          <w:color w:val="auto"/>
          <w:highlight w:val="none"/>
        </w:rPr>
      </w:pPr>
    </w:p>
    <w:p>
      <w:pPr>
        <w:pStyle w:val="27"/>
        <w:spacing w:line="360" w:lineRule="auto"/>
        <w:jc w:val="center"/>
        <w:rPr>
          <w:rFonts w:hint="eastAsia" w:hAnsi="宋体" w:cs="宋体"/>
          <w:b/>
          <w:color w:val="auto"/>
          <w:highlight w:val="none"/>
        </w:rPr>
      </w:pPr>
      <w:r>
        <w:rPr>
          <w:rFonts w:hint="eastAsia" w:hAnsi="宋体" w:cs="宋体"/>
          <w:b/>
          <w:color w:val="auto"/>
          <w:highlight w:val="none"/>
        </w:rPr>
        <w:t>九、其他事项</w:t>
      </w:r>
    </w:p>
    <w:p>
      <w:pPr>
        <w:pStyle w:val="27"/>
        <w:spacing w:line="360" w:lineRule="auto"/>
        <w:rPr>
          <w:rFonts w:hint="eastAsia" w:hAnsi="宋体" w:cs="宋体"/>
          <w:b/>
          <w:color w:val="auto"/>
          <w:highlight w:val="none"/>
        </w:rPr>
      </w:pPr>
      <w:r>
        <w:rPr>
          <w:rFonts w:hint="eastAsia" w:hAnsi="宋体" w:cs="宋体"/>
          <w:b/>
          <w:color w:val="auto"/>
          <w:highlight w:val="none"/>
        </w:rPr>
        <w:t xml:space="preserve">    （一）中标服务费</w:t>
      </w:r>
    </w:p>
    <w:p>
      <w:pPr>
        <w:pStyle w:val="27"/>
        <w:spacing w:line="360" w:lineRule="auto"/>
        <w:ind w:firstLine="435"/>
        <w:rPr>
          <w:rFonts w:hint="eastAsia" w:hAnsi="宋体" w:cs="宋体"/>
          <w:color w:val="auto"/>
          <w:highlight w:val="none"/>
        </w:rPr>
      </w:pPr>
      <w:r>
        <w:rPr>
          <w:rFonts w:hint="eastAsia" w:hAnsi="宋体" w:cs="宋体"/>
          <w:color w:val="auto"/>
          <w:highlight w:val="none"/>
        </w:rPr>
        <w:t>（1）</w:t>
      </w:r>
      <w:bookmarkStart w:id="89" w:name="_Toc254970548"/>
      <w:bookmarkStart w:id="90" w:name="_Toc254970689"/>
      <w:r>
        <w:rPr>
          <w:rFonts w:hint="eastAsia" w:hAnsi="宋体" w:cs="宋体"/>
          <w:color w:val="auto"/>
          <w:highlight w:val="none"/>
        </w:rPr>
        <w:t>按“桂价费〔2011〕55号”文件规定的标准。签订合同前，中标人须向广西国建项目管理有限公司一次付清中标服务费。</w:t>
      </w:r>
    </w:p>
    <w:p>
      <w:pPr>
        <w:pStyle w:val="27"/>
        <w:spacing w:line="360" w:lineRule="auto"/>
        <w:ind w:firstLine="435"/>
        <w:rPr>
          <w:rFonts w:hint="eastAsia" w:hAnsi="宋体" w:cs="宋体"/>
          <w:color w:val="auto"/>
          <w:highlight w:val="none"/>
        </w:rPr>
      </w:pPr>
      <w:r>
        <w:rPr>
          <w:rFonts w:hint="eastAsia" w:hAnsi="宋体" w:cs="宋体"/>
          <w:color w:val="auto"/>
          <w:highlight w:val="none"/>
        </w:rPr>
        <w:t>（2）代理服务收费标准：</w:t>
      </w:r>
    </w:p>
    <w:tbl>
      <w:tblPr>
        <w:tblStyle w:val="49"/>
        <w:tblpPr w:leftFromText="180" w:rightFromText="180" w:vertAnchor="text" w:horzAnchor="page" w:tblpX="1731" w:tblpY="1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1659" w:type="dxa"/>
            <w:noWrap w:val="0"/>
            <w:vAlign w:val="center"/>
          </w:tcPr>
          <w:p>
            <w:pPr>
              <w:keepNext w:val="0"/>
              <w:keepLines w:val="0"/>
              <w:suppressLineNumbers w:val="0"/>
              <w:spacing w:before="0" w:beforeAutospacing="0" w:after="0" w:afterAutospacing="0" w:line="360" w:lineRule="auto"/>
              <w:ind w:left="0" w:right="0"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68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165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687" w:type="dxa"/>
            <w:noWrap w:val="0"/>
            <w:vAlign w:val="top"/>
          </w:tcPr>
          <w:p>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659" w:type="dxa"/>
            <w:noWrap w:val="0"/>
            <w:vAlign w:val="top"/>
          </w:tcPr>
          <w:p>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687" w:type="dxa"/>
            <w:noWrap w:val="0"/>
            <w:vAlign w:val="top"/>
          </w:tcPr>
          <w:p>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659" w:type="dxa"/>
            <w:noWrap w:val="0"/>
            <w:vAlign w:val="top"/>
          </w:tcPr>
          <w:p>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687" w:type="dxa"/>
            <w:noWrap w:val="0"/>
            <w:vAlign w:val="top"/>
          </w:tcPr>
          <w:p>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659" w:type="dxa"/>
            <w:noWrap w:val="0"/>
            <w:vAlign w:val="top"/>
          </w:tcPr>
          <w:p>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687" w:type="dxa"/>
            <w:noWrap w:val="0"/>
            <w:vAlign w:val="top"/>
          </w:tcPr>
          <w:p>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659" w:type="dxa"/>
            <w:noWrap w:val="0"/>
            <w:vAlign w:val="top"/>
          </w:tcPr>
          <w:p>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687" w:type="dxa"/>
            <w:noWrap w:val="0"/>
            <w:vAlign w:val="top"/>
          </w:tcPr>
          <w:p>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659" w:type="dxa"/>
            <w:noWrap w:val="0"/>
            <w:vAlign w:val="top"/>
          </w:tcPr>
          <w:p>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687"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659"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pPr>
              <w:keepNext w:val="0"/>
              <w:keepLines w:val="0"/>
              <w:suppressLineNumbers w:val="0"/>
              <w:spacing w:before="0" w:beforeAutospacing="0" w:after="0" w:afterAutospacing="0" w:line="360" w:lineRule="auto"/>
              <w:ind w:left="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687"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659" w:type="dxa"/>
            <w:noWrap w:val="0"/>
            <w:vAlign w:val="top"/>
          </w:tcPr>
          <w:p>
            <w:pPr>
              <w:keepNext w:val="0"/>
              <w:keepLines w:val="0"/>
              <w:suppressLineNumbers w:val="0"/>
              <w:spacing w:before="0" w:beforeAutospacing="0" w:after="0" w:afterAutospacing="0" w:line="360" w:lineRule="auto"/>
              <w:ind w:left="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pPr>
              <w:keepNext w:val="0"/>
              <w:keepLines w:val="0"/>
              <w:suppressLineNumbers w:val="0"/>
              <w:spacing w:before="0" w:beforeAutospacing="0" w:after="0" w:afterAutospacing="0" w:line="360" w:lineRule="auto"/>
              <w:ind w:left="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87" w:type="dxa"/>
            <w:noWrap w:val="0"/>
            <w:vAlign w:val="top"/>
          </w:tcPr>
          <w:p>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59" w:type="dxa"/>
            <w:noWrap w:val="0"/>
            <w:vAlign w:val="top"/>
          </w:tcPr>
          <w:p>
            <w:pPr>
              <w:keepNext w:val="0"/>
              <w:keepLines w:val="0"/>
              <w:suppressLineNumbers w:val="0"/>
              <w:spacing w:before="0" w:beforeAutospacing="0" w:after="0" w:afterAutospacing="0" w:line="360" w:lineRule="auto"/>
              <w:ind w:left="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687" w:type="dxa"/>
            <w:noWrap w:val="0"/>
            <w:vAlign w:val="top"/>
          </w:tcPr>
          <w:p>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659" w:type="dxa"/>
            <w:noWrap w:val="0"/>
            <w:vAlign w:val="top"/>
          </w:tcPr>
          <w:p>
            <w:pPr>
              <w:keepNext w:val="0"/>
              <w:keepLines w:val="0"/>
              <w:suppressLineNumbers w:val="0"/>
              <w:spacing w:before="0" w:beforeAutospacing="0" w:after="0" w:afterAutospacing="0" w:line="360" w:lineRule="auto"/>
              <w:ind w:left="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659"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687" w:type="dxa"/>
            <w:noWrap w:val="0"/>
            <w:vAlign w:val="top"/>
          </w:tcPr>
          <w:p>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659" w:type="dxa"/>
            <w:noWrap w:val="0"/>
            <w:vAlign w:val="top"/>
          </w:tcPr>
          <w:p>
            <w:pPr>
              <w:keepNext w:val="0"/>
              <w:keepLines w:val="0"/>
              <w:suppressLineNumbers w:val="0"/>
              <w:spacing w:before="0" w:beforeAutospacing="0" w:after="0" w:afterAutospacing="0" w:line="360" w:lineRule="auto"/>
              <w:ind w:left="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pPr>
        <w:pStyle w:val="27"/>
        <w:spacing w:line="360" w:lineRule="auto"/>
        <w:ind w:firstLine="435"/>
        <w:rPr>
          <w:rFonts w:hint="eastAsia" w:hAnsi="宋体" w:cs="宋体"/>
          <w:color w:val="auto"/>
          <w:highlight w:val="none"/>
        </w:rPr>
      </w:pPr>
    </w:p>
    <w:p>
      <w:pPr>
        <w:pStyle w:val="27"/>
        <w:spacing w:line="360" w:lineRule="auto"/>
        <w:ind w:firstLine="435"/>
        <w:rPr>
          <w:rFonts w:hint="eastAsia" w:hAnsi="宋体" w:cs="宋体"/>
          <w:color w:val="auto"/>
          <w:highlight w:val="none"/>
        </w:rPr>
      </w:pPr>
      <w:r>
        <w:rPr>
          <w:rFonts w:hint="eastAsia" w:hAnsi="宋体" w:cs="宋体"/>
          <w:color w:val="auto"/>
          <w:highlight w:val="none"/>
        </w:rPr>
        <w:t>注:招标代理服务收费按差额定率累进法计算。</w:t>
      </w:r>
    </w:p>
    <w:p>
      <w:pPr>
        <w:pStyle w:val="27"/>
        <w:spacing w:line="360" w:lineRule="auto"/>
        <w:ind w:firstLine="435"/>
        <w:rPr>
          <w:rFonts w:hint="eastAsia" w:hAnsi="宋体" w:cs="宋体"/>
          <w:color w:val="auto"/>
          <w:highlight w:val="none"/>
        </w:rPr>
      </w:pPr>
      <w:r>
        <w:rPr>
          <w:rFonts w:hint="eastAsia" w:hAnsi="宋体" w:cs="宋体"/>
          <w:color w:val="auto"/>
          <w:highlight w:val="none"/>
        </w:rPr>
        <w:t>（3）服务费指定银行账户：</w:t>
      </w:r>
    </w:p>
    <w:p>
      <w:pPr>
        <w:pStyle w:val="27"/>
        <w:spacing w:line="360" w:lineRule="auto"/>
        <w:ind w:firstLine="435"/>
        <w:rPr>
          <w:rFonts w:hint="eastAsia" w:hAnsi="宋体" w:cs="宋体"/>
          <w:color w:val="auto"/>
          <w:highlight w:val="none"/>
        </w:rPr>
      </w:pPr>
      <w:r>
        <w:rPr>
          <w:rFonts w:hint="eastAsia" w:hAnsi="宋体" w:cs="宋体"/>
          <w:color w:val="auto"/>
          <w:highlight w:val="none"/>
        </w:rPr>
        <w:t>开户名称：广西国建项目管理有限公司</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开户银行：广西北部湾银行股份有限公司南宁市江南支行</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银行账号：8001 1543 5100 037</w:t>
      </w:r>
    </w:p>
    <w:p>
      <w:pPr>
        <w:pStyle w:val="27"/>
        <w:spacing w:line="360" w:lineRule="auto"/>
        <w:rPr>
          <w:rFonts w:hint="eastAsia" w:hAnsi="宋体" w:cs="宋体"/>
          <w:color w:val="auto"/>
          <w:spacing w:val="-4"/>
          <w:highlight w:val="none"/>
        </w:rPr>
      </w:pPr>
      <w:r>
        <w:rPr>
          <w:rFonts w:hint="eastAsia" w:hAnsi="宋体" w:cs="宋体"/>
          <w:color w:val="auto"/>
          <w:highlight w:val="none"/>
        </w:rPr>
        <w:t xml:space="preserve">    </w:t>
      </w:r>
      <w:r>
        <w:rPr>
          <w:rFonts w:hint="eastAsia" w:hAnsi="宋体" w:cs="宋体"/>
          <w:b/>
          <w:color w:val="auto"/>
          <w:highlight w:val="none"/>
        </w:rPr>
        <w:t>（二）解释权：</w:t>
      </w:r>
      <w:r>
        <w:rPr>
          <w:rFonts w:hint="eastAsia" w:hAnsi="宋体" w:cs="宋体"/>
          <w:color w:val="auto"/>
          <w:spacing w:val="-4"/>
          <w:highlight w:val="none"/>
        </w:rPr>
        <w:t>本招标文件解释权属本采购代理机构。</w:t>
      </w:r>
    </w:p>
    <w:p>
      <w:pPr>
        <w:pStyle w:val="27"/>
        <w:spacing w:line="380" w:lineRule="exact"/>
        <w:rPr>
          <w:rFonts w:hint="eastAsia" w:hAnsi="宋体" w:cs="宋体"/>
          <w:color w:val="auto"/>
          <w:highlight w:val="none"/>
        </w:rPr>
      </w:pPr>
      <w:r>
        <w:rPr>
          <w:rFonts w:hint="eastAsia" w:hAnsi="宋体" w:cs="宋体"/>
          <w:color w:val="auto"/>
          <w:spacing w:val="-4"/>
          <w:highlight w:val="none"/>
        </w:rPr>
        <w:t xml:space="preserve">   </w:t>
      </w:r>
    </w:p>
    <w:p>
      <w:pPr>
        <w:pStyle w:val="27"/>
        <w:spacing w:line="380" w:lineRule="exact"/>
        <w:ind w:firstLine="420"/>
        <w:rPr>
          <w:rFonts w:hint="eastAsia" w:hAnsi="宋体" w:cs="宋体"/>
          <w:color w:val="auto"/>
          <w:highlight w:val="none"/>
        </w:rPr>
      </w:pPr>
    </w:p>
    <w:p>
      <w:pPr>
        <w:snapToGrid w:val="0"/>
        <w:rPr>
          <w:rFonts w:hint="eastAsia" w:ascii="宋体" w:hAnsi="宋体" w:cs="宋体"/>
          <w:color w:val="auto"/>
          <w:kern w:val="0"/>
          <w:sz w:val="32"/>
          <w:szCs w:val="32"/>
          <w:highlight w:val="none"/>
        </w:rPr>
      </w:pPr>
      <w:r>
        <w:rPr>
          <w:rFonts w:hint="eastAsia" w:ascii="宋体" w:hAnsi="宋体" w:cs="宋体"/>
          <w:color w:val="auto"/>
          <w:kern w:val="0"/>
          <w:sz w:val="20"/>
          <w:szCs w:val="21"/>
          <w:highlight w:val="none"/>
        </w:rPr>
        <w:br w:type="page"/>
      </w:r>
      <w:r>
        <w:rPr>
          <w:rFonts w:hint="eastAsia" w:ascii="宋体" w:hAnsi="宋体" w:cs="宋体"/>
          <w:color w:val="auto"/>
          <w:kern w:val="0"/>
          <w:sz w:val="32"/>
          <w:szCs w:val="32"/>
          <w:highlight w:val="none"/>
        </w:rPr>
        <w:t>附件1：</w:t>
      </w:r>
    </w:p>
    <w:p>
      <w:pPr>
        <w:widowControl/>
        <w:shd w:val="clear" w:color="auto" w:fill="FFFFFF"/>
        <w:spacing w:line="720" w:lineRule="auto"/>
        <w:jc w:val="center"/>
        <w:rPr>
          <w:rFonts w:hint="eastAsia" w:ascii="宋体" w:hAnsi="宋体" w:cs="宋体"/>
          <w:color w:val="auto"/>
          <w:kern w:val="0"/>
          <w:sz w:val="32"/>
          <w:szCs w:val="32"/>
          <w:highlight w:val="none"/>
        </w:rPr>
      </w:pPr>
      <w:r>
        <w:rPr>
          <w:rFonts w:hint="eastAsia" w:ascii="宋体" w:hAnsi="宋体" w:cs="宋体"/>
          <w:color w:val="auto"/>
          <w:kern w:val="0"/>
          <w:sz w:val="32"/>
          <w:szCs w:val="32"/>
          <w:highlight w:val="none"/>
        </w:rPr>
        <w:t>合同验收书（格式）</w:t>
      </w:r>
    </w:p>
    <w:p>
      <w:pPr>
        <w:widowControl/>
        <w:shd w:val="clear" w:color="auto" w:fill="FFFFFF"/>
        <w:snapToGrid w:val="0"/>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根据采购项目（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）采购项目中标（或成交）供应商（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提供的货物（或工程、服务）进行了验收，验收情况如下：</w:t>
      </w:r>
    </w:p>
    <w:tbl>
      <w:tblPr>
        <w:tblStyle w:val="49"/>
        <w:tblW w:w="0" w:type="auto"/>
        <w:jc w:val="center"/>
        <w:tblLayout w:type="fixed"/>
        <w:tblCellMar>
          <w:top w:w="0" w:type="dxa"/>
          <w:left w:w="0" w:type="dxa"/>
          <w:bottom w:w="0" w:type="dxa"/>
          <w:right w:w="0" w:type="dxa"/>
        </w:tblCellMar>
      </w:tblPr>
      <w:tblGrid>
        <w:gridCol w:w="1497"/>
        <w:gridCol w:w="2159"/>
        <w:gridCol w:w="897"/>
        <w:gridCol w:w="114"/>
        <w:gridCol w:w="2251"/>
        <w:gridCol w:w="200"/>
        <w:gridCol w:w="770"/>
        <w:gridCol w:w="1606"/>
      </w:tblGrid>
      <w:tr>
        <w:tblPrEx>
          <w:tblCellMar>
            <w:top w:w="0" w:type="dxa"/>
            <w:left w:w="0" w:type="dxa"/>
            <w:bottom w:w="0" w:type="dxa"/>
            <w:right w:w="0" w:type="dxa"/>
          </w:tblCellMar>
        </w:tblPrEx>
        <w:trPr>
          <w:trHeight w:val="523" w:hRule="atLeast"/>
          <w:jc w:val="center"/>
        </w:trPr>
        <w:tc>
          <w:tcPr>
            <w:tcW w:w="3656"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napToGrid w:val="0"/>
              <w:spacing w:before="100" w:beforeAutospacing="1" w:after="100" w:afterAutospacing="1" w:line="320" w:lineRule="atLeast"/>
              <w:ind w:left="0" w:right="0"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5838" w:type="dxa"/>
            <w:gridSpan w:val="6"/>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napToGrid w:val="0"/>
              <w:spacing w:before="100" w:beforeAutospacing="1" w:after="100" w:afterAutospacing="1" w:line="320" w:lineRule="atLeast"/>
              <w:ind w:left="0" w:right="0" w:firstLine="48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tblPrEx>
          <w:tblCellMar>
            <w:top w:w="0" w:type="dxa"/>
            <w:left w:w="0" w:type="dxa"/>
            <w:bottom w:w="0" w:type="dxa"/>
            <w:right w:w="0" w:type="dxa"/>
          </w:tblCellMar>
        </w:tblPrEx>
        <w:trPr>
          <w:trHeight w:val="654" w:hRule="atLeast"/>
          <w:jc w:val="center"/>
        </w:trPr>
        <w:tc>
          <w:tcPr>
            <w:tcW w:w="1497"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159" w:type="dxa"/>
            <w:tcBorders>
              <w:top w:val="nil"/>
              <w:left w:val="nil"/>
              <w:bottom w:val="single" w:color="auto" w:sz="8" w:space="0"/>
              <w:right w:val="single" w:color="auto" w:sz="8" w:space="0"/>
            </w:tcBorders>
            <w:noWrap w:val="0"/>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3262"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货物型号规格、标准及配置等（或服务内容、标准）</w:t>
            </w:r>
          </w:p>
        </w:tc>
        <w:tc>
          <w:tcPr>
            <w:tcW w:w="970"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snapToGrid w:val="0"/>
              <w:spacing w:before="100" w:beforeAutospacing="1" w:after="100" w:afterAutospacing="1" w:line="320" w:lineRule="atLeas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1606" w:type="dxa"/>
            <w:tcBorders>
              <w:top w:val="nil"/>
              <w:left w:val="nil"/>
              <w:bottom w:val="single" w:color="auto" w:sz="8" w:space="0"/>
              <w:right w:val="single" w:color="auto" w:sz="8" w:space="0"/>
            </w:tcBorders>
            <w:noWrap w:val="0"/>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 额</w:t>
            </w:r>
          </w:p>
        </w:tc>
      </w:tr>
      <w:tr>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color w:val="auto"/>
                <w:kern w:val="0"/>
                <w:szCs w:val="21"/>
                <w:highlight w:val="none"/>
              </w:rPr>
            </w:pPr>
          </w:p>
        </w:tc>
      </w:tr>
      <w:tr>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color w:val="auto"/>
                <w:kern w:val="0"/>
                <w:szCs w:val="21"/>
                <w:highlight w:val="none"/>
              </w:rPr>
            </w:pPr>
          </w:p>
        </w:tc>
      </w:tr>
      <w:tr>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color w:val="auto"/>
                <w:kern w:val="0"/>
                <w:szCs w:val="21"/>
                <w:highlight w:val="none"/>
              </w:rPr>
            </w:pPr>
          </w:p>
        </w:tc>
      </w:tr>
      <w:tr>
        <w:tblPrEx>
          <w:tblCellMar>
            <w:top w:w="0" w:type="dxa"/>
            <w:left w:w="0" w:type="dxa"/>
            <w:bottom w:w="0" w:type="dxa"/>
            <w:right w:w="0" w:type="dxa"/>
          </w:tblCellMar>
        </w:tblPrEx>
        <w:trPr>
          <w:trHeight w:val="513" w:hRule="atLeast"/>
          <w:jc w:val="center"/>
        </w:trPr>
        <w:tc>
          <w:tcPr>
            <w:tcW w:w="6918" w:type="dxa"/>
            <w:gridSpan w:val="5"/>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snapToGrid w:val="0"/>
              <w:spacing w:before="100" w:beforeAutospacing="1" w:after="100" w:afterAutospacing="1" w:line="320" w:lineRule="atLeast"/>
              <w:ind w:left="0" w:right="0"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970"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color w:val="auto"/>
                <w:kern w:val="0"/>
                <w:szCs w:val="21"/>
                <w:highlight w:val="none"/>
              </w:rPr>
            </w:pPr>
          </w:p>
        </w:tc>
      </w:tr>
      <w:tr>
        <w:tblPrEx>
          <w:tblCellMar>
            <w:top w:w="0" w:type="dxa"/>
            <w:left w:w="0" w:type="dxa"/>
            <w:bottom w:w="0" w:type="dxa"/>
            <w:right w:w="0" w:type="dxa"/>
          </w:tblCellMar>
        </w:tblPrEx>
        <w:trPr>
          <w:trHeight w:val="674" w:hRule="atLeast"/>
          <w:jc w:val="center"/>
        </w:trPr>
        <w:tc>
          <w:tcPr>
            <w:tcW w:w="9494" w:type="dxa"/>
            <w:gridSpan w:val="8"/>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仟 佰 拾 万 仟 佰 拾 元</w:t>
            </w:r>
          </w:p>
        </w:tc>
      </w:tr>
      <w:tr>
        <w:tblPrEx>
          <w:tblCellMar>
            <w:top w:w="0" w:type="dxa"/>
            <w:left w:w="0" w:type="dxa"/>
            <w:bottom w:w="0" w:type="dxa"/>
            <w:right w:w="0" w:type="dxa"/>
          </w:tblCellMar>
        </w:tblPrEx>
        <w:trPr>
          <w:trHeight w:val="674" w:hRule="atLeast"/>
          <w:jc w:val="center"/>
        </w:trPr>
        <w:tc>
          <w:tcPr>
            <w:tcW w:w="1497"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3056"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color w:val="auto"/>
                <w:kern w:val="0"/>
                <w:szCs w:val="21"/>
                <w:highlight w:val="none"/>
              </w:rPr>
            </w:pPr>
          </w:p>
        </w:tc>
        <w:tc>
          <w:tcPr>
            <w:tcW w:w="2565" w:type="dxa"/>
            <w:gridSpan w:val="3"/>
            <w:tcBorders>
              <w:top w:val="nil"/>
              <w:left w:val="nil"/>
              <w:bottom w:val="single" w:color="auto" w:sz="8" w:space="0"/>
              <w:right w:val="single" w:color="auto" w:sz="8" w:space="0"/>
            </w:tcBorders>
            <w:noWrap w:val="0"/>
            <w:vAlign w:val="center"/>
          </w:tcPr>
          <w:p>
            <w:pPr>
              <w:keepNext w:val="0"/>
              <w:keepLines w:val="0"/>
              <w:widowControl/>
              <w:suppressLineNumbers w:val="0"/>
              <w:snapToGrid w:val="0"/>
              <w:spacing w:before="100" w:beforeAutospacing="1" w:after="100" w:afterAutospacing="1" w:line="320" w:lineRule="atLeast"/>
              <w:ind w:left="0" w:right="0" w:firstLine="4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2376"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100" w:afterAutospacing="1" w:line="240" w:lineRule="atLeast"/>
              <w:ind w:left="0" w:right="0"/>
              <w:jc w:val="center"/>
              <w:rPr>
                <w:rFonts w:hint="eastAsia" w:ascii="宋体" w:hAnsi="宋体" w:eastAsia="宋体" w:cs="宋体"/>
                <w:color w:val="auto"/>
                <w:kern w:val="0"/>
                <w:szCs w:val="21"/>
                <w:highlight w:val="none"/>
              </w:rPr>
            </w:pPr>
          </w:p>
        </w:tc>
      </w:tr>
      <w:tr>
        <w:tblPrEx>
          <w:tblCellMar>
            <w:top w:w="0" w:type="dxa"/>
            <w:left w:w="0" w:type="dxa"/>
            <w:bottom w:w="0" w:type="dxa"/>
            <w:right w:w="0" w:type="dxa"/>
          </w:tblCellMar>
        </w:tblPrEx>
        <w:trPr>
          <w:trHeight w:val="729" w:hRule="atLeast"/>
          <w:jc w:val="center"/>
        </w:trPr>
        <w:tc>
          <w:tcPr>
            <w:tcW w:w="1497"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napToGrid w:val="0"/>
              <w:spacing w:before="100" w:beforeAutospacing="1" w:after="100" w:afterAutospacing="1" w:line="320" w:lineRule="atLeast"/>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7997" w:type="dxa"/>
            <w:gridSpan w:val="7"/>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snapToGrid w:val="0"/>
              <w:spacing w:before="100" w:beforeAutospacing="1" w:after="100" w:afterAutospacing="1" w:line="320" w:lineRule="atLeast"/>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tblPrEx>
          <w:tblCellMar>
            <w:top w:w="0" w:type="dxa"/>
            <w:left w:w="0" w:type="dxa"/>
            <w:bottom w:w="0" w:type="dxa"/>
            <w:right w:w="0" w:type="dxa"/>
          </w:tblCellMar>
        </w:tblPrEx>
        <w:trPr>
          <w:trHeight w:val="1348" w:hRule="atLeast"/>
          <w:jc w:val="center"/>
        </w:trPr>
        <w:tc>
          <w:tcPr>
            <w:tcW w:w="1497"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100" w:beforeAutospacing="1" w:after="100" w:afterAutospacing="1" w:line="320" w:lineRule="atLeast"/>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7997" w:type="dxa"/>
            <w:gridSpan w:val="7"/>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100" w:afterAutospacing="1" w:line="320" w:lineRule="atLeast"/>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tc>
      </w:tr>
      <w:tr>
        <w:tblPrEx>
          <w:tblCellMar>
            <w:top w:w="0" w:type="dxa"/>
            <w:left w:w="0" w:type="dxa"/>
            <w:bottom w:w="0" w:type="dxa"/>
            <w:right w:w="0" w:type="dxa"/>
          </w:tblCellMar>
        </w:tblPrEx>
        <w:trPr>
          <w:trHeight w:val="639" w:hRule="atLeast"/>
          <w:jc w:val="center"/>
        </w:trPr>
        <w:tc>
          <w:tcPr>
            <w:tcW w:w="1497" w:type="dxa"/>
            <w:vMerge w:val="continue"/>
            <w:tcBorders>
              <w:top w:val="nil"/>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7997" w:type="dxa"/>
            <w:gridSpan w:val="7"/>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100" w:afterAutospacing="1" w:line="320" w:lineRule="atLeast"/>
              <w:ind w:left="0" w:right="0" w:firstLine="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pPr>
              <w:keepNext w:val="0"/>
              <w:keepLines w:val="0"/>
              <w:widowControl/>
              <w:suppressLineNumbers w:val="0"/>
              <w:spacing w:before="100" w:beforeAutospacing="1" w:after="100" w:afterAutospacing="1" w:line="320" w:lineRule="atLeast"/>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tblPrEx>
          <w:tblCellMar>
            <w:top w:w="0" w:type="dxa"/>
            <w:left w:w="0" w:type="dxa"/>
            <w:bottom w:w="0" w:type="dxa"/>
            <w:right w:w="0" w:type="dxa"/>
          </w:tblCellMar>
        </w:tblPrEx>
        <w:trPr>
          <w:trHeight w:val="53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100" w:beforeAutospacing="1" w:after="100" w:afterAutospacing="1" w:line="320" w:lineRule="atLeast"/>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tblPrEx>
          <w:tblCellMar>
            <w:top w:w="0" w:type="dxa"/>
            <w:left w:w="0" w:type="dxa"/>
            <w:bottom w:w="0" w:type="dxa"/>
            <w:right w:w="0" w:type="dxa"/>
          </w:tblCellMar>
        </w:tblPrEx>
        <w:trPr>
          <w:trHeight w:val="77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spacing w:before="100" w:beforeAutospacing="1" w:after="100" w:afterAutospacing="1" w:line="320" w:lineRule="atLeast"/>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监督人员或其他相关人员签字：</w:t>
            </w:r>
          </w:p>
          <w:p>
            <w:pPr>
              <w:keepNext w:val="0"/>
              <w:keepLines w:val="0"/>
              <w:widowControl/>
              <w:suppressLineNumbers w:val="0"/>
              <w:spacing w:before="100" w:beforeAutospacing="1" w:after="100" w:afterAutospacing="1" w:line="320" w:lineRule="atLeast"/>
              <w:ind w:left="0" w:right="0"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或受邀机构的意见（盖章）：</w:t>
            </w:r>
          </w:p>
        </w:tc>
      </w:tr>
      <w:tr>
        <w:tblPrEx>
          <w:tblCellMar>
            <w:top w:w="0" w:type="dxa"/>
            <w:left w:w="0" w:type="dxa"/>
            <w:bottom w:w="0" w:type="dxa"/>
            <w:right w:w="0" w:type="dxa"/>
          </w:tblCellMar>
        </w:tblPrEx>
        <w:trPr>
          <w:trHeight w:val="797" w:hRule="atLeast"/>
          <w:jc w:val="center"/>
        </w:trPr>
        <w:tc>
          <w:tcPr>
            <w:tcW w:w="4667" w:type="dxa"/>
            <w:gridSpan w:val="4"/>
            <w:tcBorders>
              <w:top w:val="nil"/>
              <w:left w:val="single" w:color="auto" w:sz="8" w:space="0"/>
              <w:bottom w:val="single" w:color="auto" w:sz="8" w:space="0"/>
              <w:right w:val="nil"/>
            </w:tcBorders>
            <w:noWrap w:val="0"/>
            <w:tcMar>
              <w:left w:w="108" w:type="dxa"/>
              <w:right w:w="108" w:type="dxa"/>
            </w:tcMar>
            <w:vAlign w:val="center"/>
          </w:tcPr>
          <w:p>
            <w:pPr>
              <w:keepNext w:val="0"/>
              <w:keepLines w:val="0"/>
              <w:widowControl/>
              <w:suppressLineNumbers w:val="0"/>
              <w:spacing w:before="100" w:beforeAutospacing="1" w:after="100" w:afterAutospacing="1" w:line="320" w:lineRule="atLeast"/>
              <w:ind w:left="0" w:right="0"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中标或者成交供应商负责人签字或盖章：</w:t>
            </w:r>
          </w:p>
          <w:p>
            <w:pPr>
              <w:keepNext w:val="0"/>
              <w:keepLines w:val="0"/>
              <w:widowControl/>
              <w:suppressLineNumbers w:val="0"/>
              <w:spacing w:before="100" w:beforeAutospacing="1" w:after="100" w:afterAutospacing="1" w:line="320" w:lineRule="atLeast"/>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c>
          <w:tcPr>
            <w:tcW w:w="4827" w:type="dxa"/>
            <w:gridSpan w:val="4"/>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100" w:afterAutospacing="1" w:line="320" w:lineRule="atLeast"/>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采购人或受托机构的意见（盖章）：</w:t>
            </w:r>
          </w:p>
          <w:p>
            <w:pPr>
              <w:keepNext w:val="0"/>
              <w:keepLines w:val="0"/>
              <w:widowControl/>
              <w:suppressLineNumbers w:val="0"/>
              <w:spacing w:before="100" w:beforeAutospacing="1" w:after="100" w:afterAutospacing="1" w:line="320" w:lineRule="atLeast"/>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r>
    </w:tbl>
    <w:p>
      <w:pPr>
        <w:spacing w:line="400" w:lineRule="exact"/>
        <w:jc w:val="center"/>
        <w:rPr>
          <w:rFonts w:hint="eastAsia" w:ascii="宋体" w:hAnsi="宋体" w:cs="宋体"/>
          <w:color w:val="auto"/>
          <w:sz w:val="32"/>
          <w:szCs w:val="32"/>
          <w:highlight w:val="none"/>
        </w:rPr>
      </w:pPr>
      <w:r>
        <w:rPr>
          <w:rFonts w:hint="eastAsia" w:ascii="宋体" w:hAnsi="宋体" w:cs="宋体"/>
          <w:color w:val="auto"/>
          <w:highlight w:val="none"/>
        </w:rPr>
        <w:br w:type="page"/>
      </w: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bookmarkEnd w:id="89"/>
    <w:bookmarkEnd w:id="90"/>
    <w:p>
      <w:pPr>
        <w:pStyle w:val="47"/>
        <w:rPr>
          <w:rFonts w:hint="eastAsia" w:ascii="宋体" w:hAnsi="宋体" w:cs="宋体"/>
          <w:color w:val="auto"/>
          <w:sz w:val="44"/>
          <w:szCs w:val="44"/>
          <w:highlight w:val="none"/>
        </w:rPr>
      </w:pPr>
      <w:bookmarkStart w:id="91" w:name="_Toc476436175"/>
      <w:bookmarkStart w:id="92" w:name="_Toc476436434"/>
      <w:r>
        <w:rPr>
          <w:rFonts w:hint="eastAsia" w:ascii="宋体" w:hAnsi="宋体" w:cs="宋体"/>
          <w:color w:val="auto"/>
          <w:sz w:val="44"/>
          <w:szCs w:val="44"/>
          <w:highlight w:val="none"/>
        </w:rPr>
        <w:t>第四章  评标方法及评分标准</w:t>
      </w:r>
      <w:bookmarkEnd w:id="91"/>
      <w:bookmarkEnd w:id="92"/>
    </w:p>
    <w:p>
      <w:pPr>
        <w:pStyle w:val="27"/>
        <w:spacing w:line="360" w:lineRule="exact"/>
        <w:rPr>
          <w:rFonts w:hint="eastAsia" w:hAnsi="宋体" w:cs="宋体"/>
          <w:b/>
          <w:bCs/>
          <w:color w:val="auto"/>
          <w:highlight w:val="none"/>
        </w:rPr>
      </w:pPr>
      <w:bookmarkStart w:id="93" w:name="_Toc254970690"/>
      <w:bookmarkStart w:id="94" w:name="_Toc254970549"/>
    </w:p>
    <w:p>
      <w:pPr>
        <w:pStyle w:val="27"/>
        <w:spacing w:line="360" w:lineRule="exact"/>
        <w:rPr>
          <w:rFonts w:hint="eastAsia" w:hAnsi="宋体" w:cs="宋体"/>
          <w:b/>
          <w:bCs/>
          <w:color w:val="auto"/>
          <w:highlight w:val="none"/>
        </w:rPr>
      </w:pPr>
    </w:p>
    <w:p>
      <w:pPr>
        <w:pStyle w:val="27"/>
        <w:spacing w:line="360" w:lineRule="exact"/>
        <w:rPr>
          <w:rFonts w:hint="eastAsia" w:hAnsi="宋体" w:cs="宋体"/>
          <w:b/>
          <w:bCs/>
          <w:color w:val="auto"/>
          <w:highlight w:val="none"/>
        </w:rPr>
      </w:pPr>
    </w:p>
    <w:p>
      <w:pPr>
        <w:pStyle w:val="27"/>
        <w:spacing w:line="360" w:lineRule="exact"/>
        <w:rPr>
          <w:rFonts w:hint="eastAsia" w:hAnsi="宋体" w:cs="宋体"/>
          <w:b/>
          <w:bCs/>
          <w:color w:val="auto"/>
          <w:highlight w:val="none"/>
        </w:rPr>
      </w:pPr>
    </w:p>
    <w:p>
      <w:pPr>
        <w:pStyle w:val="27"/>
        <w:spacing w:line="360" w:lineRule="exact"/>
        <w:rPr>
          <w:rFonts w:hint="eastAsia" w:hAnsi="宋体" w:cs="宋体"/>
          <w:b/>
          <w:bCs/>
          <w:color w:val="auto"/>
          <w:highlight w:val="none"/>
        </w:rPr>
      </w:pPr>
    </w:p>
    <w:p>
      <w:pPr>
        <w:pStyle w:val="27"/>
        <w:spacing w:line="360" w:lineRule="exact"/>
        <w:rPr>
          <w:rFonts w:hint="eastAsia" w:hAnsi="宋体" w:cs="宋体"/>
          <w:b/>
          <w:bCs/>
          <w:color w:val="auto"/>
          <w:highlight w:val="none"/>
        </w:rPr>
      </w:pPr>
    </w:p>
    <w:p>
      <w:pPr>
        <w:pStyle w:val="27"/>
        <w:spacing w:line="360" w:lineRule="exact"/>
        <w:rPr>
          <w:rFonts w:hint="eastAsia" w:hAnsi="宋体" w:cs="宋体"/>
          <w:b/>
          <w:bCs/>
          <w:color w:val="auto"/>
          <w:highlight w:val="none"/>
        </w:rPr>
      </w:pPr>
    </w:p>
    <w:p>
      <w:pPr>
        <w:pStyle w:val="27"/>
        <w:spacing w:line="360" w:lineRule="exact"/>
        <w:rPr>
          <w:rFonts w:hint="eastAsia" w:hAnsi="宋体" w:cs="宋体"/>
          <w:b/>
          <w:bCs/>
          <w:color w:val="auto"/>
          <w:highlight w:val="none"/>
        </w:rPr>
      </w:pPr>
    </w:p>
    <w:p>
      <w:pPr>
        <w:pStyle w:val="27"/>
        <w:spacing w:line="360" w:lineRule="exact"/>
        <w:rPr>
          <w:rFonts w:hint="eastAsia" w:hAnsi="宋体" w:cs="宋体"/>
          <w:b/>
          <w:bCs/>
          <w:color w:val="auto"/>
          <w:highlight w:val="none"/>
        </w:rPr>
      </w:pPr>
    </w:p>
    <w:p>
      <w:pPr>
        <w:pStyle w:val="27"/>
        <w:spacing w:line="360" w:lineRule="exact"/>
        <w:rPr>
          <w:rFonts w:hint="eastAsia" w:hAnsi="宋体" w:cs="宋体"/>
          <w:b/>
          <w:bCs/>
          <w:color w:val="auto"/>
          <w:highlight w:val="none"/>
        </w:rPr>
      </w:pPr>
    </w:p>
    <w:bookmarkEnd w:id="93"/>
    <w:bookmarkEnd w:id="94"/>
    <w:p>
      <w:pPr>
        <w:pStyle w:val="27"/>
        <w:spacing w:line="360" w:lineRule="exact"/>
        <w:ind w:firstLine="3184" w:firstLineChars="995"/>
        <w:rPr>
          <w:rFonts w:hint="eastAsia" w:hAnsi="宋体" w:cs="宋体"/>
          <w:b/>
          <w:color w:val="auto"/>
          <w:sz w:val="32"/>
          <w:szCs w:val="32"/>
          <w:highlight w:val="none"/>
        </w:rPr>
      </w:pPr>
    </w:p>
    <w:p>
      <w:pPr>
        <w:pStyle w:val="27"/>
        <w:spacing w:line="360" w:lineRule="exact"/>
        <w:ind w:firstLine="3184" w:firstLineChars="995"/>
        <w:rPr>
          <w:rFonts w:hint="eastAsia" w:hAnsi="宋体" w:cs="宋体"/>
          <w:b/>
          <w:color w:val="auto"/>
          <w:sz w:val="32"/>
          <w:szCs w:val="32"/>
          <w:highlight w:val="none"/>
        </w:rPr>
      </w:pPr>
    </w:p>
    <w:p>
      <w:pPr>
        <w:pStyle w:val="27"/>
        <w:spacing w:line="360" w:lineRule="exact"/>
        <w:ind w:firstLine="3184" w:firstLineChars="995"/>
        <w:rPr>
          <w:rFonts w:hint="eastAsia" w:hAnsi="宋体" w:cs="宋体"/>
          <w:b/>
          <w:color w:val="auto"/>
          <w:sz w:val="32"/>
          <w:szCs w:val="32"/>
          <w:highlight w:val="none"/>
        </w:rPr>
      </w:pPr>
    </w:p>
    <w:p>
      <w:pPr>
        <w:pStyle w:val="27"/>
        <w:spacing w:line="560" w:lineRule="exact"/>
        <w:jc w:val="center"/>
        <w:rPr>
          <w:rFonts w:hint="eastAsia" w:hAnsi="宋体" w:cs="宋体"/>
          <w:b/>
          <w:color w:val="auto"/>
          <w:sz w:val="24"/>
          <w:szCs w:val="24"/>
          <w:highlight w:val="none"/>
        </w:rPr>
      </w:pPr>
      <w:r>
        <w:rPr>
          <w:rFonts w:hint="eastAsia" w:hAnsi="宋体" w:cs="宋体"/>
          <w:b/>
          <w:color w:val="auto"/>
          <w:sz w:val="32"/>
          <w:szCs w:val="32"/>
          <w:highlight w:val="none"/>
        </w:rPr>
        <w:br w:type="page"/>
      </w:r>
      <w:r>
        <w:rPr>
          <w:rFonts w:hint="eastAsia" w:hAnsi="宋体" w:cs="宋体"/>
          <w:b/>
          <w:color w:val="auto"/>
          <w:sz w:val="32"/>
          <w:szCs w:val="32"/>
          <w:highlight w:val="none"/>
        </w:rPr>
        <w:t>评标方法及评分标准</w:t>
      </w:r>
    </w:p>
    <w:p>
      <w:pPr>
        <w:pStyle w:val="42"/>
        <w:spacing w:line="360" w:lineRule="auto"/>
        <w:ind w:left="0"/>
        <w:rPr>
          <w:rFonts w:hint="eastAsia" w:ascii="宋体" w:hAnsi="宋体" w:cs="宋体"/>
          <w:b/>
          <w:bCs/>
          <w:color w:val="auto"/>
          <w:szCs w:val="21"/>
          <w:highlight w:val="none"/>
        </w:rPr>
      </w:pPr>
      <w:r>
        <w:rPr>
          <w:rFonts w:hint="eastAsia" w:ascii="宋体" w:hAnsi="宋体" w:cs="宋体"/>
          <w:b/>
          <w:bCs/>
          <w:color w:val="auto"/>
          <w:szCs w:val="21"/>
          <w:highlight w:val="none"/>
        </w:rPr>
        <w:t>一、评标原则</w:t>
      </w:r>
    </w:p>
    <w:p>
      <w:pPr>
        <w:pStyle w:val="42"/>
        <w:spacing w:line="360" w:lineRule="auto"/>
        <w:ind w:left="0"/>
        <w:rPr>
          <w:rFonts w:hint="eastAsia" w:ascii="宋体" w:hAnsi="宋体" w:cs="宋体"/>
          <w:bCs/>
          <w:color w:val="auto"/>
          <w:szCs w:val="21"/>
          <w:highlight w:val="none"/>
        </w:rPr>
      </w:pPr>
      <w:r>
        <w:rPr>
          <w:rFonts w:hint="eastAsia" w:ascii="宋体" w:hAnsi="宋体" w:cs="宋体"/>
          <w:bCs/>
          <w:color w:val="auto"/>
          <w:szCs w:val="21"/>
          <w:highlight w:val="none"/>
        </w:rPr>
        <w:t xml:space="preserve">    （一）评委组成：本招标采购项目的评标委员会由采购人代表和评审专家组成，成员人数应当为五人以上单数。其中，评审专家不得少于成员总数的三分之二。</w:t>
      </w:r>
    </w:p>
    <w:p>
      <w:pPr>
        <w:pStyle w:val="42"/>
        <w:spacing w:line="360" w:lineRule="auto"/>
        <w:ind w:left="0"/>
        <w:rPr>
          <w:rFonts w:hint="eastAsia" w:ascii="宋体" w:hAnsi="宋体" w:cs="宋体"/>
          <w:b/>
          <w:bCs/>
          <w:strike/>
          <w:color w:val="auto"/>
          <w:szCs w:val="21"/>
          <w:highlight w:val="none"/>
        </w:rPr>
      </w:pPr>
      <w:r>
        <w:rPr>
          <w:rFonts w:hint="eastAsia" w:ascii="宋体" w:hAnsi="宋体" w:cs="宋体"/>
          <w:bCs/>
          <w:color w:val="auto"/>
          <w:szCs w:val="21"/>
          <w:highlight w:val="none"/>
        </w:rPr>
        <w:t xml:space="preserve">    （二）评标依据：评委将以招投标文件为评标依据，对投标人的价格分10分、技术分62分、商务分28分等内容按百分制打分。</w:t>
      </w:r>
    </w:p>
    <w:p>
      <w:pPr>
        <w:pStyle w:val="42"/>
        <w:spacing w:line="360" w:lineRule="auto"/>
        <w:ind w:left="0"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（三）评标方式：以封闭方式进行。</w:t>
      </w:r>
    </w:p>
    <w:p>
      <w:pPr>
        <w:pStyle w:val="42"/>
        <w:spacing w:line="360" w:lineRule="auto"/>
        <w:ind w:left="0"/>
        <w:rPr>
          <w:rFonts w:hint="eastAsia" w:ascii="宋体" w:hAnsi="宋体" w:cs="宋体"/>
          <w:b/>
          <w:bCs/>
          <w:color w:val="auto"/>
          <w:szCs w:val="21"/>
          <w:highlight w:val="none"/>
        </w:rPr>
      </w:pPr>
      <w:r>
        <w:rPr>
          <w:rFonts w:hint="eastAsia" w:ascii="宋体" w:hAnsi="宋体" w:cs="宋体"/>
          <w:b/>
          <w:bCs/>
          <w:color w:val="auto"/>
          <w:szCs w:val="21"/>
          <w:highlight w:val="none"/>
        </w:rPr>
        <w:t>二、评标方法</w:t>
      </w:r>
    </w:p>
    <w:p>
      <w:pPr>
        <w:pStyle w:val="42"/>
        <w:spacing w:line="360" w:lineRule="auto"/>
        <w:ind w:left="0"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（一）对进入详评的，采用百分制综合评分法。</w:t>
      </w:r>
    </w:p>
    <w:p>
      <w:pPr>
        <w:pStyle w:val="42"/>
        <w:spacing w:line="360" w:lineRule="auto"/>
        <w:ind w:left="0"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（二）计分办法（按四舍五入取至百分位）：</w:t>
      </w:r>
    </w:p>
    <w:p>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1.价格分……………………………………………………………………………………………………10分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（1）以进入评标的最低的投标报价为</w:t>
      </w:r>
      <w:r>
        <w:rPr>
          <w:rFonts w:hint="eastAsia" w:ascii="宋体" w:hAnsi="宋体" w:cs="宋体"/>
          <w:color w:val="auto"/>
          <w:szCs w:val="21"/>
          <w:highlight w:val="none"/>
          <w:u w:val="single"/>
        </w:rPr>
        <w:t>10</w:t>
      </w:r>
      <w:r>
        <w:rPr>
          <w:rFonts w:hint="eastAsia" w:ascii="宋体" w:hAnsi="宋体" w:cs="宋体"/>
          <w:color w:val="auto"/>
          <w:szCs w:val="21"/>
          <w:highlight w:val="none"/>
        </w:rPr>
        <w:t>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（2）某投标人价格分 = </w:t>
      </w:r>
      <w:r>
        <w:rPr>
          <w:rFonts w:hint="eastAsia" w:ascii="宋体" w:hAnsi="宋体" w:cs="宋体"/>
          <w:bCs/>
          <w:color w:val="auto"/>
          <w:szCs w:val="21"/>
          <w:highlight w:val="none"/>
        </w:rPr>
        <w:t>投标人最低</w:t>
      </w:r>
      <w:r>
        <w:rPr>
          <w:rFonts w:hint="eastAsia" w:ascii="宋体" w:hAnsi="宋体" w:cs="宋体"/>
          <w:color w:val="auto"/>
          <w:szCs w:val="21"/>
          <w:highlight w:val="none"/>
        </w:rPr>
        <w:t>投标报价</w:t>
      </w:r>
      <w:r>
        <w:rPr>
          <w:rFonts w:hint="eastAsia" w:ascii="宋体" w:hAnsi="宋体" w:cs="宋体"/>
          <w:bCs/>
          <w:color w:val="auto"/>
          <w:szCs w:val="21"/>
          <w:highlight w:val="none"/>
        </w:rPr>
        <w:t>（金额）/某投标人</w:t>
      </w:r>
      <w:r>
        <w:rPr>
          <w:rFonts w:hint="eastAsia" w:ascii="宋体" w:hAnsi="宋体" w:cs="宋体"/>
          <w:color w:val="auto"/>
          <w:szCs w:val="21"/>
          <w:highlight w:val="none"/>
        </w:rPr>
        <w:t>投标报价</w:t>
      </w:r>
      <w:r>
        <w:rPr>
          <w:rFonts w:hint="eastAsia" w:ascii="宋体" w:hAnsi="宋体" w:cs="宋体"/>
          <w:bCs/>
          <w:color w:val="auto"/>
          <w:szCs w:val="21"/>
          <w:highlight w:val="none"/>
        </w:rPr>
        <w:t>（金额）</w:t>
      </w:r>
      <w:r>
        <w:rPr>
          <w:rFonts w:hint="eastAsia" w:ascii="宋体" w:hAnsi="宋体" w:cs="宋体"/>
          <w:color w:val="auto"/>
          <w:szCs w:val="21"/>
          <w:highlight w:val="none"/>
        </w:rPr>
        <w:t>×10分</w:t>
      </w:r>
    </w:p>
    <w:p>
      <w:pPr>
        <w:pStyle w:val="27"/>
        <w:adjustRightInd w:val="0"/>
        <w:snapToGrid w:val="0"/>
        <w:spacing w:line="360" w:lineRule="auto"/>
        <w:rPr>
          <w:rFonts w:hAnsi="宋体"/>
          <w:b/>
          <w:color w:val="auto"/>
          <w:highlight w:val="none"/>
        </w:rPr>
      </w:pPr>
      <w:r>
        <w:rPr>
          <w:rFonts w:hint="eastAsia" w:hAnsi="宋体"/>
          <w:b/>
          <w:color w:val="auto"/>
          <w:highlight w:val="none"/>
        </w:rPr>
        <w:t>2.技术分……………………………………………………………………………………………………62分</w:t>
      </w:r>
    </w:p>
    <w:p>
      <w:pPr>
        <w:pStyle w:val="27"/>
        <w:adjustRightInd w:val="0"/>
        <w:snapToGrid w:val="0"/>
        <w:spacing w:line="360" w:lineRule="auto"/>
        <w:ind w:firstLine="420" w:firstLineChars="200"/>
        <w:rPr>
          <w:rFonts w:hAnsi="宋体"/>
          <w:b/>
          <w:color w:val="auto"/>
          <w:highlight w:val="none"/>
        </w:rPr>
      </w:pPr>
      <w:r>
        <w:rPr>
          <w:rFonts w:hint="eastAsia" w:hAnsi="宋体"/>
          <w:b/>
          <w:color w:val="auto"/>
          <w:highlight w:val="none"/>
        </w:rPr>
        <w:t>（1）技术服务方案分（满分18分）</w:t>
      </w:r>
    </w:p>
    <w:p>
      <w:pPr>
        <w:pStyle w:val="27"/>
        <w:adjustRightInd w:val="0"/>
        <w:snapToGrid w:val="0"/>
        <w:spacing w:line="360" w:lineRule="auto"/>
        <w:ind w:firstLine="420" w:firstLineChars="200"/>
        <w:rPr>
          <w:rFonts w:hAnsi="宋体"/>
          <w:bCs/>
          <w:color w:val="auto"/>
          <w:highlight w:val="none"/>
        </w:rPr>
      </w:pPr>
      <w:r>
        <w:rPr>
          <w:rFonts w:hint="eastAsia" w:hAnsi="宋体"/>
          <w:bCs/>
          <w:color w:val="auto"/>
          <w:highlight w:val="none"/>
        </w:rPr>
        <w:t>未提供技术方案或不满足档次要求的得0分。</w:t>
      </w:r>
    </w:p>
    <w:p>
      <w:pPr>
        <w:pStyle w:val="27"/>
        <w:adjustRightInd w:val="0"/>
        <w:snapToGrid w:val="0"/>
        <w:spacing w:line="360" w:lineRule="auto"/>
        <w:ind w:firstLine="420" w:firstLineChars="200"/>
        <w:rPr>
          <w:rFonts w:hAnsi="宋体"/>
          <w:bCs/>
          <w:color w:val="auto"/>
          <w:highlight w:val="none"/>
        </w:rPr>
      </w:pPr>
      <w:r>
        <w:rPr>
          <w:rFonts w:hint="eastAsia" w:hAnsi="宋体"/>
          <w:bCs/>
          <w:color w:val="auto"/>
          <w:highlight w:val="none"/>
        </w:rPr>
        <w:t xml:space="preserve">一档（6分）：没有明显技术错误，技术方案较简单可行，主要设备基本满足要求，系统功能配置基本达到要求的； </w:t>
      </w:r>
    </w:p>
    <w:p>
      <w:pPr>
        <w:pStyle w:val="27"/>
        <w:adjustRightInd w:val="0"/>
        <w:snapToGrid w:val="0"/>
        <w:spacing w:line="360" w:lineRule="auto"/>
        <w:ind w:firstLine="420" w:firstLineChars="200"/>
        <w:rPr>
          <w:rFonts w:hAnsi="宋体"/>
          <w:bCs/>
          <w:color w:val="auto"/>
          <w:highlight w:val="none"/>
        </w:rPr>
      </w:pPr>
      <w:r>
        <w:rPr>
          <w:rFonts w:hint="eastAsia" w:hAnsi="宋体"/>
          <w:bCs/>
          <w:color w:val="auto"/>
          <w:highlight w:val="none"/>
        </w:rPr>
        <w:t>二档（12分）：在一档基础上，技术方案论述基本准确，技术架构基本合理，主要设备性能性能一般，满足要求，系统功能配置齐全，方案简要描述组网方式及技术类型，方案总体相对较好。</w:t>
      </w:r>
    </w:p>
    <w:p>
      <w:pPr>
        <w:pStyle w:val="27"/>
        <w:adjustRightInd w:val="0"/>
        <w:snapToGrid w:val="0"/>
        <w:spacing w:line="360" w:lineRule="auto"/>
        <w:ind w:firstLine="420" w:firstLineChars="200"/>
        <w:rPr>
          <w:rFonts w:hAnsi="宋体"/>
          <w:bCs/>
          <w:color w:val="auto"/>
          <w:highlight w:val="none"/>
        </w:rPr>
      </w:pPr>
      <w:r>
        <w:rPr>
          <w:rFonts w:hint="eastAsia" w:hAnsi="宋体"/>
          <w:bCs/>
          <w:color w:val="auto"/>
          <w:highlight w:val="none"/>
        </w:rPr>
        <w:t>三档（18分）：在二档基础上，技术方案能深入了解用户需求，结合需求的分析对网络进行规划，论述准确，技术新，主要设备性能好，系统功能配置齐全，系统设计紧密结合全程全网的建设理念,有辅助测评设备评估等保测评整体达标情况；通过整体网络拓扑示意图、组织实施架构图等丰富方案内容,介绍网络情况，方案明显优于标书要求，方案可靠性高、可扩展性好、安全性高。</w:t>
      </w:r>
    </w:p>
    <w:p>
      <w:pPr>
        <w:pStyle w:val="27"/>
        <w:adjustRightInd w:val="0"/>
        <w:snapToGrid w:val="0"/>
        <w:spacing w:line="360" w:lineRule="auto"/>
        <w:ind w:firstLine="420" w:firstLineChars="200"/>
        <w:rPr>
          <w:rFonts w:hAnsi="宋体"/>
          <w:b/>
          <w:color w:val="auto"/>
          <w:highlight w:val="none"/>
        </w:rPr>
      </w:pPr>
      <w:r>
        <w:rPr>
          <w:rFonts w:hint="eastAsia" w:hAnsi="宋体"/>
          <w:b/>
          <w:color w:val="auto"/>
          <w:highlight w:val="none"/>
        </w:rPr>
        <w:t>（2）项目施工进度与实施方案分（满分20分）</w:t>
      </w:r>
    </w:p>
    <w:p>
      <w:pPr>
        <w:pStyle w:val="27"/>
        <w:adjustRightInd w:val="0"/>
        <w:snapToGrid w:val="0"/>
        <w:spacing w:line="360" w:lineRule="auto"/>
        <w:ind w:firstLine="420" w:firstLineChars="200"/>
        <w:rPr>
          <w:rFonts w:hAnsi="宋体"/>
          <w:bCs/>
          <w:color w:val="auto"/>
          <w:highlight w:val="none"/>
        </w:rPr>
      </w:pPr>
      <w:r>
        <w:rPr>
          <w:rFonts w:hint="eastAsia" w:hAnsi="宋体"/>
          <w:bCs/>
          <w:color w:val="auto"/>
          <w:highlight w:val="none"/>
        </w:rPr>
        <w:t>未提供项目施工进度与实施方案或不满足档次要求的得0分。</w:t>
      </w:r>
    </w:p>
    <w:p>
      <w:pPr>
        <w:pStyle w:val="27"/>
        <w:adjustRightInd w:val="0"/>
        <w:snapToGrid w:val="0"/>
        <w:spacing w:line="360" w:lineRule="auto"/>
        <w:ind w:firstLine="420" w:firstLineChars="200"/>
        <w:rPr>
          <w:rFonts w:hAnsi="宋体"/>
          <w:bCs/>
          <w:color w:val="auto"/>
          <w:highlight w:val="none"/>
        </w:rPr>
      </w:pPr>
      <w:r>
        <w:rPr>
          <w:rFonts w:hint="eastAsia" w:hAnsi="宋体"/>
          <w:bCs/>
          <w:color w:val="auto"/>
          <w:highlight w:val="none"/>
        </w:rPr>
        <w:t xml:space="preserve">一档（5分）：只提供简单的项目施工进度计划与实施方案； </w:t>
      </w:r>
    </w:p>
    <w:p>
      <w:pPr>
        <w:pStyle w:val="27"/>
        <w:adjustRightInd w:val="0"/>
        <w:snapToGrid w:val="0"/>
        <w:spacing w:line="360" w:lineRule="auto"/>
        <w:ind w:firstLine="420" w:firstLineChars="200"/>
        <w:rPr>
          <w:rFonts w:hAnsi="宋体"/>
          <w:bCs/>
          <w:color w:val="auto"/>
          <w:highlight w:val="none"/>
        </w:rPr>
      </w:pPr>
      <w:r>
        <w:rPr>
          <w:rFonts w:hint="eastAsia" w:hAnsi="宋体"/>
          <w:bCs/>
          <w:color w:val="auto"/>
          <w:highlight w:val="none"/>
        </w:rPr>
        <w:t xml:space="preserve">二档（10分）：有基本的项目施工进度计划和工期保证措施；有基本的安全控制措施及安装质量控制保证方案； </w:t>
      </w:r>
    </w:p>
    <w:p>
      <w:pPr>
        <w:pStyle w:val="27"/>
        <w:adjustRightInd w:val="0"/>
        <w:snapToGrid w:val="0"/>
        <w:spacing w:line="360" w:lineRule="auto"/>
        <w:ind w:firstLine="420" w:firstLineChars="200"/>
        <w:rPr>
          <w:rFonts w:hAnsi="宋体"/>
          <w:bCs/>
          <w:color w:val="auto"/>
          <w:highlight w:val="none"/>
        </w:rPr>
      </w:pPr>
      <w:r>
        <w:rPr>
          <w:rFonts w:hint="eastAsia" w:hAnsi="宋体"/>
          <w:bCs/>
          <w:color w:val="auto"/>
          <w:highlight w:val="none"/>
        </w:rPr>
        <w:t>三档（15分）：在二档基础上，有较好的项目施工进度计划和工期保证措施；有较好的安全控制措施及安装质量控制保证方案及实施质量保证措施及质量管理程序；实施人员3人以上，且具备原OA系统所使用云服务的解决方案架构师认证证书。</w:t>
      </w:r>
    </w:p>
    <w:p>
      <w:pPr>
        <w:pStyle w:val="27"/>
        <w:adjustRightInd w:val="0"/>
        <w:snapToGrid w:val="0"/>
        <w:spacing w:line="360" w:lineRule="auto"/>
        <w:ind w:firstLine="420" w:firstLineChars="200"/>
        <w:rPr>
          <w:rFonts w:hAnsi="宋体"/>
          <w:bCs/>
          <w:color w:val="auto"/>
          <w:highlight w:val="none"/>
        </w:rPr>
      </w:pPr>
      <w:r>
        <w:rPr>
          <w:rFonts w:hint="eastAsia" w:hAnsi="宋体"/>
          <w:bCs/>
          <w:color w:val="auto"/>
          <w:highlight w:val="none"/>
        </w:rPr>
        <w:t>四档（20分）：在三档基础上，有完善的项目施工进度计划和工期保证措施；有完善的安全控制措施及安装质量控制保证方案，具有工程项目安全管理，实施质量保证措施及质量管理程序；提供赶工计划及提前完工承诺。实施人员5人以上，且具备原OA系统所使用云服务的高级解决方案架构师认证证书。</w:t>
      </w:r>
    </w:p>
    <w:p>
      <w:pPr>
        <w:pStyle w:val="27"/>
        <w:adjustRightInd w:val="0"/>
        <w:snapToGrid w:val="0"/>
        <w:spacing w:line="360" w:lineRule="auto"/>
        <w:ind w:firstLine="420" w:firstLineChars="200"/>
        <w:rPr>
          <w:rFonts w:hAnsi="宋体"/>
          <w:bCs/>
          <w:color w:val="auto"/>
          <w:highlight w:val="none"/>
        </w:rPr>
      </w:pPr>
      <w:r>
        <w:rPr>
          <w:rFonts w:hint="eastAsia" w:hAnsi="宋体"/>
          <w:b/>
          <w:color w:val="auto"/>
          <w:highlight w:val="none"/>
        </w:rPr>
        <w:t>（3）售后服务分（满分24分）</w:t>
      </w:r>
    </w:p>
    <w:p>
      <w:pPr>
        <w:pStyle w:val="27"/>
        <w:adjustRightInd w:val="0"/>
        <w:snapToGrid w:val="0"/>
        <w:spacing w:line="360" w:lineRule="auto"/>
        <w:ind w:firstLine="420" w:firstLineChars="200"/>
        <w:rPr>
          <w:rFonts w:hAnsi="宋体"/>
          <w:bCs/>
          <w:color w:val="auto"/>
          <w:highlight w:val="none"/>
        </w:rPr>
      </w:pPr>
      <w:r>
        <w:rPr>
          <w:rFonts w:hint="eastAsia" w:hAnsi="宋体"/>
          <w:bCs/>
          <w:color w:val="auto"/>
          <w:highlight w:val="none"/>
        </w:rPr>
        <w:t>未提供售后服务方案或不满足档次要求的得0分。</w:t>
      </w:r>
    </w:p>
    <w:p>
      <w:pPr>
        <w:pStyle w:val="27"/>
        <w:adjustRightInd w:val="0"/>
        <w:snapToGrid w:val="0"/>
        <w:spacing w:line="360" w:lineRule="auto"/>
        <w:ind w:firstLine="420" w:firstLineChars="200"/>
        <w:rPr>
          <w:rFonts w:hAnsi="宋体"/>
          <w:bCs/>
          <w:color w:val="auto"/>
          <w:highlight w:val="none"/>
        </w:rPr>
      </w:pPr>
      <w:r>
        <w:rPr>
          <w:rFonts w:hint="eastAsia" w:hAnsi="宋体"/>
          <w:bCs/>
          <w:color w:val="auto"/>
          <w:highlight w:val="none"/>
        </w:rPr>
        <w:t>一档（6分）：提供售后服务方案，承诺满足招标文件售后服务各项要求的；</w:t>
      </w:r>
    </w:p>
    <w:p>
      <w:pPr>
        <w:pStyle w:val="27"/>
        <w:adjustRightInd w:val="0"/>
        <w:snapToGrid w:val="0"/>
        <w:spacing w:line="360" w:lineRule="auto"/>
        <w:ind w:firstLine="420" w:firstLineChars="200"/>
        <w:rPr>
          <w:rFonts w:hAnsi="宋体"/>
          <w:bCs/>
          <w:color w:val="auto"/>
          <w:highlight w:val="none"/>
        </w:rPr>
      </w:pPr>
      <w:r>
        <w:rPr>
          <w:rFonts w:hint="eastAsia" w:hAnsi="宋体"/>
          <w:bCs/>
          <w:color w:val="auto"/>
          <w:highlight w:val="none"/>
        </w:rPr>
        <w:t>二档（12分）：满足一档基础上，售后服务方案基本合理、可行，保障响应措施、服务经验简单，售后服务符合GB/T27922标准，投标人获得通信业务信息系统集成售后服务三星级认证的。</w:t>
      </w:r>
    </w:p>
    <w:p>
      <w:pPr>
        <w:pStyle w:val="27"/>
        <w:adjustRightInd w:val="0"/>
        <w:snapToGrid w:val="0"/>
        <w:spacing w:line="360" w:lineRule="auto"/>
        <w:ind w:firstLine="420" w:firstLineChars="200"/>
        <w:rPr>
          <w:rFonts w:hAnsi="宋体"/>
          <w:bCs/>
          <w:color w:val="auto"/>
          <w:highlight w:val="none"/>
        </w:rPr>
      </w:pPr>
      <w:r>
        <w:rPr>
          <w:rFonts w:hint="eastAsia" w:hAnsi="宋体"/>
          <w:bCs/>
          <w:color w:val="auto"/>
          <w:highlight w:val="none"/>
        </w:rPr>
        <w:t>三档（18分）：满足二档的基础上，售后服务方案比较细致、合理、可行，保障响应措施较有力，服务经验较丰富。所提供大客户网管系统具备告警监控基本售后服务功能；满足以上相关要求的；售后服务符合GB/T27922标准，投标人获得通信业务信息系统集成售后服务四星级认证。</w:t>
      </w:r>
    </w:p>
    <w:p>
      <w:pPr>
        <w:pStyle w:val="27"/>
        <w:adjustRightInd w:val="0"/>
        <w:snapToGrid w:val="0"/>
        <w:spacing w:line="360" w:lineRule="auto"/>
        <w:ind w:firstLine="420" w:firstLineChars="200"/>
        <w:rPr>
          <w:rFonts w:hAnsi="宋体"/>
          <w:bCs/>
          <w:color w:val="auto"/>
          <w:highlight w:val="none"/>
        </w:rPr>
      </w:pPr>
      <w:r>
        <w:rPr>
          <w:rFonts w:hint="eastAsia" w:hAnsi="宋体"/>
          <w:bCs/>
          <w:color w:val="auto"/>
          <w:highlight w:val="none"/>
        </w:rPr>
        <w:t>四档（24分）：满足三档的基础上，售后服务方案论述准确，售后保障措施表述清晰、完整、严谨、合理、先进、具体、有效、成熟，服务经验丰富，对系统的维护提供整体维护解决方案和运行维护应急预案，提供一站式、全面、专业的本地化维护服务，有良好的培训计划和定期回访计划；为了确保该项目有完整的售后服务，所提供大客户网管系统具备提供告警监控，流量监控，故障跟踪等较丰富售后服务功能；售后服务符合GB/T27922标准，投标人获得通信业务信息系统集成售后服务五星级认证。</w:t>
      </w:r>
    </w:p>
    <w:p>
      <w:pPr>
        <w:pStyle w:val="27"/>
        <w:adjustRightInd w:val="0"/>
        <w:snapToGrid w:val="0"/>
        <w:spacing w:line="360" w:lineRule="auto"/>
        <w:rPr>
          <w:rFonts w:hAnsi="宋体"/>
          <w:b/>
          <w:color w:val="auto"/>
          <w:highlight w:val="none"/>
        </w:rPr>
      </w:pPr>
    </w:p>
    <w:p>
      <w:pPr>
        <w:pStyle w:val="27"/>
        <w:adjustRightInd w:val="0"/>
        <w:snapToGrid w:val="0"/>
        <w:spacing w:line="360" w:lineRule="auto"/>
        <w:rPr>
          <w:rFonts w:hAnsi="宋体"/>
          <w:b/>
          <w:color w:val="auto"/>
          <w:highlight w:val="none"/>
        </w:rPr>
      </w:pPr>
      <w:r>
        <w:rPr>
          <w:rFonts w:hint="eastAsia" w:hAnsi="宋体"/>
          <w:b/>
          <w:color w:val="auto"/>
          <w:highlight w:val="none"/>
        </w:rPr>
        <w:t>3.商务分……………………………………………………………………………………………………28分</w:t>
      </w:r>
    </w:p>
    <w:p>
      <w:pPr>
        <w:pStyle w:val="27"/>
        <w:adjustRightInd w:val="0"/>
        <w:snapToGrid w:val="0"/>
        <w:spacing w:line="360" w:lineRule="auto"/>
        <w:ind w:firstLine="420" w:firstLineChars="200"/>
        <w:rPr>
          <w:rFonts w:hAnsi="宋体"/>
          <w:bCs/>
          <w:color w:val="auto"/>
          <w:highlight w:val="none"/>
        </w:rPr>
      </w:pPr>
      <w:r>
        <w:rPr>
          <w:rFonts w:hint="eastAsia" w:hAnsi="宋体"/>
          <w:b/>
          <w:color w:val="auto"/>
          <w:highlight w:val="none"/>
        </w:rPr>
        <w:t>（1）项目人员配备分（18分）</w:t>
      </w:r>
    </w:p>
    <w:p>
      <w:pPr>
        <w:pStyle w:val="27"/>
        <w:adjustRightInd w:val="0"/>
        <w:snapToGrid w:val="0"/>
        <w:spacing w:line="360" w:lineRule="auto"/>
        <w:ind w:firstLine="420" w:firstLineChars="200"/>
        <w:rPr>
          <w:rFonts w:hAnsi="宋体"/>
          <w:bCs/>
          <w:color w:val="auto"/>
          <w:highlight w:val="none"/>
        </w:rPr>
      </w:pPr>
      <w:r>
        <w:rPr>
          <w:rFonts w:hint="eastAsia" w:hAnsi="宋体"/>
          <w:bCs/>
          <w:color w:val="auto"/>
          <w:highlight w:val="none"/>
        </w:rPr>
        <w:t>①拟投入项目负责人具备工信部信息中心云计算架构与设计高级工程师证书、国家认证信息系统项目管理师（高级）证书、一级建造师职业资格（通信与广电）证书的，每个证书得2分，此项满分6分；</w:t>
      </w:r>
    </w:p>
    <w:p>
      <w:pPr>
        <w:pStyle w:val="27"/>
        <w:adjustRightInd w:val="0"/>
        <w:snapToGrid w:val="0"/>
        <w:spacing w:line="360" w:lineRule="auto"/>
        <w:ind w:firstLine="420" w:firstLineChars="200"/>
        <w:rPr>
          <w:rFonts w:hAnsi="宋体"/>
          <w:bCs/>
          <w:color w:val="auto"/>
          <w:highlight w:val="none"/>
        </w:rPr>
      </w:pPr>
      <w:r>
        <w:rPr>
          <w:rFonts w:hint="eastAsia" w:hAnsi="宋体"/>
          <w:bCs/>
          <w:color w:val="auto"/>
          <w:highlight w:val="none"/>
        </w:rPr>
        <w:t>②拟投入的技术负责人具备信息与通信高级工程师职称、国家认证信息系统项目管理师（高级）证书、国家通信专业技术人员资格(互联网技术)证书，每个证书得2分，此项满分6分；</w:t>
      </w:r>
    </w:p>
    <w:p>
      <w:pPr>
        <w:pStyle w:val="27"/>
        <w:adjustRightInd w:val="0"/>
        <w:snapToGrid w:val="0"/>
        <w:spacing w:line="360" w:lineRule="auto"/>
        <w:ind w:firstLine="420" w:firstLineChars="200"/>
        <w:rPr>
          <w:rFonts w:hAnsi="宋体"/>
          <w:bCs/>
          <w:color w:val="auto"/>
          <w:highlight w:val="none"/>
        </w:rPr>
      </w:pPr>
      <w:r>
        <w:rPr>
          <w:rFonts w:hint="eastAsia" w:hAnsi="宋体"/>
          <w:bCs/>
          <w:color w:val="auto"/>
          <w:highlight w:val="none"/>
        </w:rPr>
        <w:t>③运维服务人员具备信息系统运行维护工程师(高级）证书，每提供1个得2分，此项满分6分</w:t>
      </w:r>
    </w:p>
    <w:p>
      <w:pPr>
        <w:pStyle w:val="27"/>
        <w:adjustRightInd w:val="0"/>
        <w:snapToGrid w:val="0"/>
        <w:spacing w:line="360" w:lineRule="auto"/>
        <w:ind w:firstLine="420" w:firstLineChars="200"/>
        <w:rPr>
          <w:rFonts w:hAnsi="宋体"/>
          <w:bCs/>
          <w:color w:val="auto"/>
          <w:highlight w:val="none"/>
        </w:rPr>
      </w:pPr>
      <w:r>
        <w:rPr>
          <w:rFonts w:hint="eastAsia" w:hAnsi="宋体"/>
          <w:bCs/>
          <w:color w:val="auto"/>
          <w:highlight w:val="none"/>
        </w:rPr>
        <w:t>（注：以上实施负责人、技术负责人和其他服务人员不能为相同人员，投标时在投标文件中提供投标截止时间前近半年连续三个月供应商为其缴纳社保复印件，及相关人员证书证明材料。不提供或提供材料不齐全的不得分。）</w:t>
      </w:r>
    </w:p>
    <w:p>
      <w:pPr>
        <w:pStyle w:val="27"/>
        <w:adjustRightInd w:val="0"/>
        <w:snapToGrid w:val="0"/>
        <w:spacing w:line="360" w:lineRule="auto"/>
        <w:ind w:firstLine="420" w:firstLineChars="200"/>
        <w:rPr>
          <w:rFonts w:hAnsi="宋体"/>
          <w:b/>
          <w:color w:val="auto"/>
          <w:highlight w:val="none"/>
        </w:rPr>
      </w:pPr>
      <w:r>
        <w:rPr>
          <w:rFonts w:hint="eastAsia" w:hAnsi="宋体"/>
          <w:b/>
          <w:color w:val="auto"/>
          <w:highlight w:val="none"/>
        </w:rPr>
        <w:t>（2）企业实力信誉分（6分）</w:t>
      </w:r>
    </w:p>
    <w:p>
      <w:pPr>
        <w:pStyle w:val="27"/>
        <w:adjustRightInd w:val="0"/>
        <w:snapToGrid w:val="0"/>
        <w:spacing w:line="360" w:lineRule="auto"/>
        <w:ind w:firstLine="420" w:firstLineChars="200"/>
        <w:rPr>
          <w:rFonts w:hAnsi="宋体"/>
          <w:bCs/>
          <w:color w:val="auto"/>
          <w:highlight w:val="none"/>
        </w:rPr>
      </w:pPr>
      <w:r>
        <w:rPr>
          <w:rFonts w:hint="eastAsia" w:hAnsi="宋体"/>
          <w:bCs/>
          <w:color w:val="auto"/>
          <w:highlight w:val="none"/>
        </w:rPr>
        <w:t>供应商获得ISO9001质量管理体系、ISO45001职业健康安全管理体系、ISO14001环境管理体系、ISO/IEC27001信息安全管理体系认证、ITSS信息技术服务标准符合性证书、ISO27701隐私信息管理体系认证，每项1分；此项满分6分（提供证书复印件并加盖公章）。</w:t>
      </w:r>
    </w:p>
    <w:p>
      <w:pPr>
        <w:pStyle w:val="27"/>
        <w:adjustRightInd w:val="0"/>
        <w:snapToGrid w:val="0"/>
        <w:spacing w:line="360" w:lineRule="auto"/>
        <w:ind w:firstLine="420" w:firstLineChars="200"/>
        <w:rPr>
          <w:rFonts w:hAnsi="宋体"/>
          <w:b/>
          <w:color w:val="auto"/>
          <w:highlight w:val="none"/>
        </w:rPr>
      </w:pPr>
      <w:r>
        <w:rPr>
          <w:rFonts w:hint="eastAsia" w:hAnsi="宋体"/>
          <w:b/>
          <w:color w:val="auto"/>
          <w:highlight w:val="none"/>
        </w:rPr>
        <w:t>（3）企业业绩分（4分）</w:t>
      </w:r>
    </w:p>
    <w:p>
      <w:pPr>
        <w:pStyle w:val="27"/>
        <w:adjustRightInd w:val="0"/>
        <w:snapToGrid w:val="0"/>
        <w:spacing w:line="360" w:lineRule="auto"/>
        <w:ind w:firstLine="420" w:firstLineChars="200"/>
        <w:rPr>
          <w:rFonts w:hAnsi="宋体"/>
          <w:bCs/>
          <w:color w:val="auto"/>
          <w:highlight w:val="none"/>
        </w:rPr>
      </w:pPr>
      <w:r>
        <w:rPr>
          <w:rFonts w:hint="eastAsia" w:hAnsi="宋体"/>
          <w:bCs/>
          <w:color w:val="auto"/>
          <w:highlight w:val="none"/>
        </w:rPr>
        <w:t>供应商2021年以来同类服务的业绩（以中标通知书、成交通知书或合同复印件为准），每项得1分，此项满分4分。</w:t>
      </w:r>
    </w:p>
    <w:p>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（三）总得分=1 + 2 + 3。</w:t>
      </w:r>
    </w:p>
    <w:p>
      <w:pPr>
        <w:pStyle w:val="42"/>
        <w:spacing w:line="360" w:lineRule="auto"/>
        <w:ind w:left="0"/>
        <w:rPr>
          <w:rFonts w:hint="eastAsia" w:ascii="宋体" w:hAnsi="宋体" w:cs="宋体"/>
          <w:b/>
          <w:bCs/>
          <w:color w:val="auto"/>
          <w:szCs w:val="21"/>
          <w:highlight w:val="none"/>
        </w:rPr>
      </w:pPr>
      <w:r>
        <w:rPr>
          <w:rFonts w:hint="eastAsia" w:ascii="宋体" w:hAnsi="宋体" w:cs="宋体"/>
          <w:b/>
          <w:bCs/>
          <w:color w:val="auto"/>
          <w:szCs w:val="21"/>
          <w:highlight w:val="none"/>
        </w:rPr>
        <w:t>三、中标候选供应商推荐原则</w:t>
      </w:r>
    </w:p>
    <w:p>
      <w:pPr>
        <w:pStyle w:val="42"/>
        <w:spacing w:line="360" w:lineRule="auto"/>
        <w:ind w:left="0"/>
        <w:rPr>
          <w:rFonts w:hint="eastAsia" w:ascii="宋体" w:hAnsi="宋体" w:cs="宋体"/>
          <w:b/>
          <w:bCs/>
          <w:color w:val="auto"/>
          <w:highlight w:val="none"/>
        </w:rPr>
      </w:pPr>
      <w:r>
        <w:rPr>
          <w:rFonts w:hint="eastAsia" w:ascii="宋体" w:hAnsi="宋体" w:cs="宋体"/>
          <w:b/>
          <w:bCs/>
          <w:color w:val="auto"/>
          <w:szCs w:val="21"/>
          <w:highlight w:val="none"/>
        </w:rPr>
        <w:t xml:space="preserve">    </w:t>
      </w:r>
      <w:r>
        <w:rPr>
          <w:rFonts w:hint="eastAsia" w:ascii="宋体" w:hAnsi="宋体" w:cs="宋体"/>
          <w:bCs/>
          <w:color w:val="auto"/>
          <w:szCs w:val="21"/>
          <w:highlight w:val="none"/>
        </w:rPr>
        <w:t>（一）</w:t>
      </w:r>
      <w:r>
        <w:rPr>
          <w:rFonts w:hint="eastAsia" w:ascii="宋体" w:hAnsi="宋体" w:cs="宋体"/>
          <w:bCs/>
          <w:color w:val="auto"/>
          <w:highlight w:val="none"/>
        </w:rPr>
        <w:t>评标委员会将根据得分由高到低排列次序（得分相同时，以投标报价由低到高顺序排列；得分且投标报价相同的并列，按技术指标优劣顺序排列）并推荐中标候选人。采购人应当确定评审委员会推荐排名第一的中标候选人为</w:t>
      </w:r>
      <w:r>
        <w:rPr>
          <w:rFonts w:hint="eastAsia" w:ascii="宋体" w:hAnsi="宋体" w:cs="宋体"/>
          <w:color w:val="auto"/>
          <w:highlight w:val="none"/>
        </w:rPr>
        <w:t>中标人</w:t>
      </w:r>
      <w:r>
        <w:rPr>
          <w:rFonts w:hint="eastAsia" w:ascii="宋体" w:hAnsi="宋体" w:cs="宋体"/>
          <w:bCs/>
          <w:color w:val="auto"/>
          <w:highlight w:val="none"/>
        </w:rPr>
        <w:t>。排名第一的中标候选人放弃中标、因不可抗力或者自身原因提出不能履行合同，采购人可以确定排名第二的中标候选人为</w:t>
      </w:r>
      <w:r>
        <w:rPr>
          <w:rFonts w:hint="eastAsia" w:ascii="宋体" w:hAnsi="宋体" w:cs="宋体"/>
          <w:color w:val="auto"/>
          <w:highlight w:val="none"/>
        </w:rPr>
        <w:t>中标人</w:t>
      </w:r>
      <w:r>
        <w:rPr>
          <w:rFonts w:hint="eastAsia" w:ascii="宋体" w:hAnsi="宋体" w:cs="宋体"/>
          <w:bCs/>
          <w:color w:val="auto"/>
          <w:highlight w:val="none"/>
        </w:rPr>
        <w:t>。排名第二的中标候选人因前款规定的同样原因不能签订合同的，采购人、采购代理机构可以确定排名第三的中标候选人为中标人，其余以此类推，采购人也可以决定重新采购。对采购过程、中标结果提出的质疑，合格供应商符合法定数量时，可以从合格的中标候选人中另行确定中标供应商的，应当依法另行确定中标供应商；否则应当重新开展采购活动。</w:t>
      </w:r>
    </w:p>
    <w:p>
      <w:pPr>
        <w:pStyle w:val="42"/>
        <w:spacing w:line="360" w:lineRule="auto"/>
        <w:ind w:left="0"/>
        <w:rPr>
          <w:rFonts w:hint="eastAsia" w:ascii="宋体" w:hAnsi="宋体" w:cs="宋体"/>
          <w:color w:val="auto"/>
          <w:highlight w:val="none"/>
        </w:rPr>
      </w:pPr>
      <w:r>
        <w:rPr>
          <w:rFonts w:hint="eastAsia" w:ascii="宋体" w:hAnsi="宋体" w:cs="宋体"/>
          <w:b/>
          <w:bCs/>
          <w:color w:val="auto"/>
          <w:highlight w:val="none"/>
        </w:rPr>
        <w:t xml:space="preserve">    </w:t>
      </w:r>
      <w:r>
        <w:rPr>
          <w:rFonts w:hint="eastAsia" w:ascii="宋体" w:hAnsi="宋体" w:cs="宋体"/>
          <w:bCs/>
          <w:color w:val="auto"/>
          <w:highlight w:val="none"/>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7"/>
        <w:spacing w:line="560" w:lineRule="exact"/>
        <w:jc w:val="center"/>
        <w:rPr>
          <w:rFonts w:hint="eastAsia" w:hAnsi="宋体" w:cs="宋体"/>
          <w:color w:val="auto"/>
          <w:highlight w:val="none"/>
        </w:rPr>
      </w:pPr>
    </w:p>
    <w:p>
      <w:pPr>
        <w:spacing w:line="400" w:lineRule="exact"/>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pStyle w:val="47"/>
        <w:rPr>
          <w:rFonts w:hint="eastAsia" w:ascii="宋体" w:hAnsi="宋体" w:cs="宋体"/>
          <w:color w:val="auto"/>
          <w:sz w:val="44"/>
          <w:szCs w:val="44"/>
          <w:highlight w:val="none"/>
        </w:rPr>
      </w:pPr>
      <w:bookmarkStart w:id="95" w:name="_Toc476436435"/>
      <w:bookmarkStart w:id="96" w:name="_Toc476436176"/>
      <w:r>
        <w:rPr>
          <w:rFonts w:hint="eastAsia" w:ascii="宋体" w:hAnsi="宋体" w:cs="宋体"/>
          <w:color w:val="auto"/>
          <w:sz w:val="44"/>
          <w:szCs w:val="44"/>
          <w:highlight w:val="none"/>
        </w:rPr>
        <w:t>第五章  合同主要条款</w:t>
      </w:r>
      <w:bookmarkEnd w:id="95"/>
      <w:bookmarkEnd w:id="96"/>
    </w:p>
    <w:p>
      <w:pPr>
        <w:pStyle w:val="27"/>
        <w:jc w:val="center"/>
        <w:rPr>
          <w:rFonts w:hint="eastAsia" w:hAnsi="宋体" w:cs="宋体"/>
          <w:b/>
          <w:color w:val="auto"/>
          <w:sz w:val="52"/>
          <w:szCs w:val="52"/>
          <w:highlight w:val="none"/>
        </w:rPr>
      </w:pPr>
    </w:p>
    <w:p>
      <w:pPr>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rPr>
        <w:br w:type="page"/>
      </w:r>
    </w:p>
    <w:p>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目  录</w:t>
      </w:r>
    </w:p>
    <w:p>
      <w:pPr>
        <w:tabs>
          <w:tab w:val="left" w:pos="1170"/>
        </w:tabs>
        <w:spacing w:line="360" w:lineRule="auto"/>
        <w:ind w:left="359" w:leftChars="171" w:firstLine="198" w:firstLineChars="71"/>
        <w:rPr>
          <w:rFonts w:hint="eastAsia" w:ascii="宋体" w:hAnsi="宋体" w:cs="宋体"/>
          <w:color w:val="auto"/>
          <w:sz w:val="28"/>
          <w:highlight w:val="none"/>
        </w:rPr>
      </w:pPr>
      <w:r>
        <w:rPr>
          <w:rFonts w:hint="eastAsia" w:ascii="宋体" w:hAnsi="宋体" w:cs="宋体"/>
          <w:color w:val="auto"/>
          <w:sz w:val="28"/>
          <w:highlight w:val="none"/>
        </w:rPr>
        <w:tab/>
      </w:r>
    </w:p>
    <w:p>
      <w:pPr>
        <w:rPr>
          <w:rFonts w:hint="eastAsia" w:ascii="宋体" w:hAnsi="宋体" w:cs="宋体"/>
          <w:b/>
          <w:color w:val="auto"/>
          <w:sz w:val="30"/>
          <w:szCs w:val="30"/>
          <w:highlight w:val="none"/>
        </w:rPr>
      </w:pPr>
      <w:r>
        <w:rPr>
          <w:rFonts w:hint="eastAsia" w:ascii="宋体" w:hAnsi="宋体" w:cs="宋体"/>
          <w:b/>
          <w:color w:val="auto"/>
          <w:sz w:val="30"/>
          <w:szCs w:val="30"/>
          <w:highlight w:val="none"/>
          <w:lang w:bidi="ar"/>
        </w:rPr>
        <w:t xml:space="preserve">一、合同书 </w:t>
      </w:r>
    </w:p>
    <w:p>
      <w:pPr>
        <w:rPr>
          <w:rFonts w:hint="eastAsia" w:ascii="宋体" w:hAnsi="宋体" w:cs="宋体"/>
          <w:b/>
          <w:color w:val="auto"/>
          <w:sz w:val="30"/>
          <w:szCs w:val="30"/>
          <w:highlight w:val="none"/>
        </w:rPr>
      </w:pPr>
      <w:r>
        <w:rPr>
          <w:rFonts w:hint="eastAsia" w:ascii="宋体" w:hAnsi="宋体" w:cs="宋体"/>
          <w:b/>
          <w:color w:val="auto"/>
          <w:sz w:val="30"/>
          <w:szCs w:val="30"/>
          <w:highlight w:val="none"/>
          <w:lang w:bidi="ar"/>
        </w:rPr>
        <w:t>二、合同附件</w:t>
      </w:r>
    </w:p>
    <w:p>
      <w:pPr>
        <w:pStyle w:val="45"/>
        <w:widowControl w:val="0"/>
        <w:spacing w:before="0" w:beforeAutospacing="0" w:after="0" w:afterAutospacing="0" w:line="360" w:lineRule="auto"/>
        <w:ind w:firstLine="560" w:firstLineChars="200"/>
        <w:jc w:val="both"/>
        <w:rPr>
          <w:rFonts w:hint="eastAsia" w:hAnsi="宋体" w:cs="宋体"/>
          <w:color w:val="auto"/>
          <w:sz w:val="28"/>
          <w:szCs w:val="28"/>
          <w:highlight w:val="none"/>
        </w:rPr>
      </w:pPr>
      <w:r>
        <w:rPr>
          <w:rFonts w:hint="eastAsia" w:hAnsi="宋体" w:cs="宋体"/>
          <w:color w:val="auto"/>
          <w:kern w:val="2"/>
          <w:sz w:val="28"/>
          <w:szCs w:val="28"/>
          <w:highlight w:val="none"/>
          <w:lang w:bidi="ar"/>
        </w:rPr>
        <w:t>1、中标通知书</w:t>
      </w:r>
    </w:p>
    <w:p>
      <w:pPr>
        <w:pStyle w:val="45"/>
        <w:widowControl w:val="0"/>
        <w:spacing w:before="0" w:beforeAutospacing="0" w:after="0" w:afterAutospacing="0" w:line="360" w:lineRule="auto"/>
        <w:ind w:firstLine="560" w:firstLineChars="200"/>
        <w:jc w:val="both"/>
        <w:rPr>
          <w:rFonts w:hint="eastAsia" w:hAnsi="宋体" w:cs="宋体"/>
          <w:color w:val="auto"/>
          <w:sz w:val="28"/>
          <w:szCs w:val="28"/>
          <w:highlight w:val="none"/>
        </w:rPr>
      </w:pPr>
      <w:r>
        <w:rPr>
          <w:rFonts w:hint="eastAsia" w:hAnsi="宋体" w:cs="宋体"/>
          <w:color w:val="auto"/>
          <w:kern w:val="2"/>
          <w:sz w:val="28"/>
          <w:szCs w:val="28"/>
          <w:highlight w:val="none"/>
          <w:lang w:bidi="ar"/>
        </w:rPr>
        <w:t>2、招标项目采购需求</w:t>
      </w:r>
    </w:p>
    <w:p>
      <w:pPr>
        <w:pStyle w:val="45"/>
        <w:widowControl w:val="0"/>
        <w:spacing w:before="0" w:beforeAutospacing="0" w:after="0" w:afterAutospacing="0" w:line="360" w:lineRule="auto"/>
        <w:ind w:firstLine="560" w:firstLineChars="200"/>
        <w:jc w:val="both"/>
        <w:rPr>
          <w:rFonts w:hint="eastAsia" w:hAnsi="宋体" w:cs="宋体"/>
          <w:color w:val="auto"/>
          <w:sz w:val="28"/>
          <w:szCs w:val="28"/>
          <w:highlight w:val="none"/>
        </w:rPr>
      </w:pPr>
      <w:r>
        <w:rPr>
          <w:rFonts w:hint="eastAsia" w:hAnsi="宋体" w:cs="宋体"/>
          <w:color w:val="auto"/>
          <w:kern w:val="2"/>
          <w:sz w:val="28"/>
          <w:szCs w:val="28"/>
          <w:highlight w:val="none"/>
          <w:lang w:bidi="ar"/>
        </w:rPr>
        <w:t>3、招标文件的澄清和修改（如有请提</w:t>
      </w:r>
      <w:r>
        <w:rPr>
          <w:rFonts w:hint="eastAsia" w:hAnsi="宋体" w:cs="宋体"/>
          <w:color w:val="auto"/>
          <w:kern w:val="2"/>
          <w:sz w:val="30"/>
          <w:szCs w:val="30"/>
          <w:highlight w:val="none"/>
          <w:lang w:bidi="ar"/>
        </w:rPr>
        <w:t>供</w:t>
      </w:r>
      <w:r>
        <w:rPr>
          <w:rFonts w:hint="eastAsia" w:hAnsi="宋体" w:cs="宋体"/>
          <w:color w:val="auto"/>
          <w:kern w:val="2"/>
          <w:sz w:val="28"/>
          <w:szCs w:val="28"/>
          <w:highlight w:val="none"/>
          <w:lang w:bidi="ar"/>
        </w:rPr>
        <w:t>）</w:t>
      </w:r>
    </w:p>
    <w:p>
      <w:pPr>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4、投标声明书</w:t>
      </w:r>
    </w:p>
    <w:p>
      <w:pPr>
        <w:pStyle w:val="45"/>
        <w:widowControl w:val="0"/>
        <w:spacing w:before="0" w:beforeAutospacing="0" w:after="0" w:afterAutospacing="0" w:line="360" w:lineRule="auto"/>
        <w:ind w:firstLine="560" w:firstLineChars="200"/>
        <w:jc w:val="both"/>
        <w:rPr>
          <w:rFonts w:hint="eastAsia" w:hAnsi="宋体" w:cs="宋体"/>
          <w:color w:val="auto"/>
          <w:sz w:val="28"/>
          <w:szCs w:val="28"/>
          <w:highlight w:val="none"/>
        </w:rPr>
      </w:pPr>
      <w:r>
        <w:rPr>
          <w:rFonts w:hint="eastAsia" w:hAnsi="宋体" w:cs="宋体"/>
          <w:color w:val="auto"/>
          <w:kern w:val="2"/>
          <w:sz w:val="28"/>
          <w:szCs w:val="28"/>
          <w:highlight w:val="none"/>
          <w:lang w:bidi="ar"/>
        </w:rPr>
        <w:t>5、开标一览表</w:t>
      </w:r>
    </w:p>
    <w:p>
      <w:pPr>
        <w:pStyle w:val="45"/>
        <w:widowControl w:val="0"/>
        <w:spacing w:before="0" w:beforeAutospacing="0" w:after="0" w:afterAutospacing="0" w:line="360" w:lineRule="auto"/>
        <w:ind w:firstLine="560" w:firstLineChars="200"/>
        <w:jc w:val="both"/>
        <w:rPr>
          <w:rFonts w:hint="eastAsia" w:hAnsi="宋体" w:cs="宋体"/>
          <w:color w:val="auto"/>
          <w:sz w:val="28"/>
          <w:szCs w:val="28"/>
          <w:highlight w:val="none"/>
        </w:rPr>
      </w:pPr>
      <w:r>
        <w:rPr>
          <w:rFonts w:hint="eastAsia" w:hAnsi="宋体" w:cs="宋体"/>
          <w:color w:val="auto"/>
          <w:kern w:val="2"/>
          <w:sz w:val="28"/>
          <w:szCs w:val="28"/>
          <w:highlight w:val="none"/>
          <w:lang w:bidi="ar"/>
        </w:rPr>
        <w:t>6、商务响应表</w:t>
      </w:r>
    </w:p>
    <w:p>
      <w:pPr>
        <w:pStyle w:val="45"/>
        <w:widowControl w:val="0"/>
        <w:spacing w:before="0" w:beforeAutospacing="0" w:after="0" w:afterAutospacing="0" w:line="360" w:lineRule="auto"/>
        <w:ind w:firstLine="560" w:firstLineChars="200"/>
        <w:jc w:val="both"/>
        <w:rPr>
          <w:rFonts w:hint="eastAsia" w:hAnsi="宋体" w:cs="宋体"/>
          <w:color w:val="auto"/>
          <w:sz w:val="28"/>
          <w:szCs w:val="28"/>
          <w:highlight w:val="none"/>
        </w:rPr>
      </w:pPr>
      <w:r>
        <w:rPr>
          <w:rFonts w:hint="eastAsia" w:hAnsi="宋体" w:cs="宋体"/>
          <w:color w:val="auto"/>
          <w:kern w:val="2"/>
          <w:sz w:val="28"/>
          <w:szCs w:val="28"/>
          <w:highlight w:val="none"/>
          <w:lang w:bidi="ar"/>
        </w:rPr>
        <w:t>7、技术响应表</w:t>
      </w:r>
    </w:p>
    <w:p>
      <w:pPr>
        <w:pStyle w:val="45"/>
        <w:widowControl w:val="0"/>
        <w:spacing w:before="0" w:beforeAutospacing="0" w:after="0" w:afterAutospacing="0" w:line="360" w:lineRule="auto"/>
        <w:ind w:firstLine="560" w:firstLineChars="200"/>
        <w:jc w:val="both"/>
        <w:rPr>
          <w:rFonts w:hint="eastAsia" w:hAnsi="宋体" w:cs="宋体"/>
          <w:color w:val="auto"/>
          <w:sz w:val="28"/>
          <w:szCs w:val="28"/>
          <w:highlight w:val="none"/>
        </w:rPr>
      </w:pPr>
      <w:r>
        <w:rPr>
          <w:rFonts w:hint="eastAsia" w:hAnsi="宋体" w:cs="宋体"/>
          <w:color w:val="auto"/>
          <w:kern w:val="2"/>
          <w:sz w:val="28"/>
          <w:szCs w:val="28"/>
          <w:highlight w:val="none"/>
          <w:lang w:bidi="ar"/>
        </w:rPr>
        <w:t>8、售后服务承诺</w:t>
      </w:r>
      <w:r>
        <w:rPr>
          <w:rFonts w:hint="eastAsia" w:hAnsi="宋体" w:cs="宋体"/>
          <w:color w:val="auto"/>
          <w:sz w:val="28"/>
          <w:szCs w:val="28"/>
          <w:highlight w:val="none"/>
        </w:rPr>
        <w:t>（服务方案）</w:t>
      </w:r>
    </w:p>
    <w:p>
      <w:pPr>
        <w:pStyle w:val="45"/>
        <w:widowControl w:val="0"/>
        <w:spacing w:before="0" w:beforeAutospacing="0" w:after="0" w:afterAutospacing="0" w:line="360" w:lineRule="auto"/>
        <w:ind w:firstLine="560" w:firstLineChars="200"/>
        <w:jc w:val="both"/>
        <w:rPr>
          <w:rFonts w:hint="eastAsia" w:hAnsi="宋体" w:cs="宋体"/>
          <w:color w:val="auto"/>
          <w:sz w:val="28"/>
          <w:szCs w:val="28"/>
          <w:highlight w:val="none"/>
        </w:rPr>
      </w:pPr>
      <w:r>
        <w:rPr>
          <w:rFonts w:hint="eastAsia" w:hAnsi="宋体" w:cs="宋体"/>
          <w:color w:val="auto"/>
          <w:kern w:val="2"/>
          <w:sz w:val="28"/>
          <w:szCs w:val="28"/>
          <w:highlight w:val="none"/>
          <w:lang w:bidi="ar"/>
        </w:rPr>
        <w:t>9、中标供应商澄清函（如有请提</w:t>
      </w:r>
      <w:r>
        <w:rPr>
          <w:rFonts w:hint="eastAsia" w:hAnsi="宋体" w:cs="宋体"/>
          <w:color w:val="auto"/>
          <w:kern w:val="2"/>
          <w:sz w:val="30"/>
          <w:szCs w:val="30"/>
          <w:highlight w:val="none"/>
          <w:lang w:bidi="ar"/>
        </w:rPr>
        <w:t>供</w:t>
      </w:r>
      <w:r>
        <w:rPr>
          <w:rFonts w:hint="eastAsia" w:hAnsi="宋体" w:cs="宋体"/>
          <w:color w:val="auto"/>
          <w:kern w:val="2"/>
          <w:sz w:val="28"/>
          <w:szCs w:val="28"/>
          <w:highlight w:val="none"/>
          <w:lang w:bidi="ar"/>
        </w:rPr>
        <w:t>）</w:t>
      </w:r>
    </w:p>
    <w:p>
      <w:pPr>
        <w:snapToGrid w:val="0"/>
        <w:spacing w:line="360" w:lineRule="exact"/>
        <w:ind w:firstLine="560" w:firstLineChars="200"/>
        <w:jc w:val="left"/>
        <w:rPr>
          <w:rFonts w:hint="eastAsia" w:ascii="宋体" w:hAnsi="宋体" w:cs="宋体"/>
          <w:color w:val="auto"/>
          <w:sz w:val="28"/>
          <w:szCs w:val="28"/>
          <w:highlight w:val="none"/>
          <w:lang w:bidi="ar"/>
        </w:rPr>
      </w:pPr>
      <w:r>
        <w:rPr>
          <w:rFonts w:hint="eastAsia" w:ascii="宋体" w:hAnsi="宋体" w:cs="宋体"/>
          <w:color w:val="auto"/>
          <w:sz w:val="28"/>
          <w:szCs w:val="28"/>
          <w:highlight w:val="none"/>
          <w:lang w:bidi="ar"/>
        </w:rPr>
        <w:t>10、其他与本合同相关的资料（如有请提</w:t>
      </w:r>
      <w:r>
        <w:rPr>
          <w:rFonts w:hint="eastAsia" w:ascii="宋体" w:hAnsi="宋体" w:cs="宋体"/>
          <w:color w:val="auto"/>
          <w:sz w:val="30"/>
          <w:szCs w:val="30"/>
          <w:highlight w:val="none"/>
          <w:lang w:bidi="ar"/>
        </w:rPr>
        <w:t>供</w:t>
      </w:r>
      <w:r>
        <w:rPr>
          <w:rFonts w:hint="eastAsia" w:ascii="宋体" w:hAnsi="宋体" w:cs="宋体"/>
          <w:color w:val="auto"/>
          <w:sz w:val="28"/>
          <w:szCs w:val="28"/>
          <w:highlight w:val="none"/>
          <w:lang w:bidi="ar"/>
        </w:rPr>
        <w:t>）</w:t>
      </w:r>
    </w:p>
    <w:p>
      <w:pPr>
        <w:snapToGrid w:val="0"/>
        <w:spacing w:line="360" w:lineRule="exact"/>
        <w:jc w:val="center"/>
        <w:rPr>
          <w:rFonts w:hint="eastAsia" w:ascii="宋体" w:hAnsi="宋体" w:cs="宋体"/>
          <w:color w:val="auto"/>
          <w:sz w:val="28"/>
          <w:szCs w:val="28"/>
          <w:highlight w:val="none"/>
          <w:lang w:bidi="ar"/>
        </w:rPr>
      </w:pPr>
    </w:p>
    <w:p>
      <w:pPr>
        <w:snapToGrid w:val="0"/>
        <w:spacing w:line="36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pPr>
        <w:jc w:val="center"/>
        <w:rPr>
          <w:rFonts w:asciiTheme="majorEastAsia" w:hAnsiTheme="majorEastAsia" w:eastAsiaTheme="majorEastAsia"/>
          <w:b/>
          <w:color w:val="000000"/>
          <w:sz w:val="44"/>
          <w:szCs w:val="44"/>
        </w:rPr>
      </w:pPr>
      <w:r>
        <w:rPr>
          <w:rFonts w:hint="eastAsia" w:asciiTheme="majorEastAsia" w:hAnsiTheme="majorEastAsia" w:eastAsiaTheme="majorEastAsia"/>
          <w:b/>
          <w:color w:val="000000"/>
          <w:sz w:val="44"/>
          <w:szCs w:val="44"/>
        </w:rPr>
        <w:t>服务项目</w:t>
      </w:r>
      <w:r>
        <w:rPr>
          <w:rFonts w:hint="eastAsia" w:asciiTheme="majorEastAsia" w:hAnsiTheme="majorEastAsia" w:eastAsiaTheme="majorEastAsia"/>
          <w:b/>
          <w:color w:val="000000"/>
          <w:sz w:val="44"/>
          <w:szCs w:val="44"/>
          <w:lang w:val="en-US" w:eastAsia="zh-CN"/>
        </w:rPr>
        <w:t>格式</w:t>
      </w:r>
      <w:r>
        <w:rPr>
          <w:rFonts w:hint="eastAsia" w:asciiTheme="majorEastAsia" w:hAnsiTheme="majorEastAsia" w:eastAsiaTheme="majorEastAsia"/>
          <w:b/>
          <w:color w:val="000000"/>
          <w:sz w:val="44"/>
          <w:szCs w:val="44"/>
        </w:rPr>
        <w:t>合同</w:t>
      </w:r>
    </w:p>
    <w:p>
      <w:pPr>
        <w:pStyle w:val="27"/>
        <w:rPr>
          <w:rFonts w:hint="default" w:hAnsi="宋体"/>
          <w:color w:val="000000"/>
          <w:szCs w:val="21"/>
        </w:rPr>
      </w:pPr>
    </w:p>
    <w:p>
      <w:pPr>
        <w:pStyle w:val="27"/>
        <w:spacing w:line="360" w:lineRule="auto"/>
        <w:rPr>
          <w:rFonts w:hint="default" w:hAnsi="宋体"/>
          <w:color w:val="000000"/>
          <w:szCs w:val="21"/>
        </w:rPr>
      </w:pPr>
    </w:p>
    <w:p>
      <w:pPr>
        <w:spacing w:line="360" w:lineRule="auto"/>
        <w:rPr>
          <w:rFonts w:ascii="宋体" w:hAnsi="宋体" w:cs="宋体"/>
          <w:color w:val="000000"/>
          <w:szCs w:val="21"/>
        </w:rPr>
      </w:pPr>
      <w:r>
        <w:rPr>
          <w:rFonts w:ascii="宋体" w:hAnsi="宋体" w:cs="宋体"/>
          <w:color w:val="000000"/>
          <w:szCs w:val="21"/>
        </w:rPr>
        <w:t>项目名称：</w:t>
      </w:r>
    </w:p>
    <w:p>
      <w:pPr>
        <w:spacing w:line="360" w:lineRule="auto"/>
        <w:rPr>
          <w:rFonts w:ascii="宋体" w:hAnsi="宋体" w:cs="宋体"/>
          <w:color w:val="000000"/>
          <w:szCs w:val="21"/>
        </w:rPr>
      </w:pPr>
      <w:r>
        <w:rPr>
          <w:rFonts w:ascii="宋体" w:hAnsi="宋体" w:cs="宋体"/>
          <w:color w:val="000000"/>
          <w:szCs w:val="21"/>
        </w:rPr>
        <w:t xml:space="preserve">项目编号： </w:t>
      </w:r>
    </w:p>
    <w:p>
      <w:pPr>
        <w:spacing w:line="360" w:lineRule="auto"/>
      </w:pPr>
      <w:r>
        <w:rPr>
          <w:rFonts w:ascii="宋体" w:hAnsi="宋体" w:cs="宋体"/>
          <w:color w:val="000000"/>
          <w:szCs w:val="21"/>
        </w:rPr>
        <w:t>分标号（有分标时填写）：</w:t>
      </w:r>
    </w:p>
    <w:p>
      <w:pPr>
        <w:spacing w:line="360" w:lineRule="auto"/>
      </w:pPr>
    </w:p>
    <w:p>
      <w:pPr>
        <w:pStyle w:val="27"/>
        <w:spacing w:line="360" w:lineRule="auto"/>
        <w:rPr>
          <w:rFonts w:hint="default" w:hAnsi="宋体"/>
          <w:color w:val="000000"/>
          <w:szCs w:val="21"/>
        </w:rPr>
      </w:pPr>
      <w:r>
        <w:rPr>
          <w:rFonts w:hAnsi="宋体"/>
          <w:color w:val="000000"/>
          <w:szCs w:val="21"/>
        </w:rPr>
        <w:t>甲方：</w:t>
      </w:r>
      <w:r>
        <w:rPr>
          <w:rFonts w:hint="default" w:hAnsi="宋体"/>
          <w:color w:val="000000"/>
          <w:szCs w:val="21"/>
        </w:rPr>
        <w:t xml:space="preserve"> </w:t>
      </w:r>
    </w:p>
    <w:p>
      <w:pPr>
        <w:pStyle w:val="27"/>
        <w:spacing w:line="360" w:lineRule="auto"/>
        <w:rPr>
          <w:rFonts w:hint="default" w:hAnsi="宋体"/>
          <w:color w:val="000000"/>
          <w:szCs w:val="21"/>
        </w:rPr>
      </w:pPr>
      <w:r>
        <w:rPr>
          <w:rFonts w:hAnsi="宋体"/>
          <w:color w:val="000000"/>
          <w:szCs w:val="21"/>
        </w:rPr>
        <w:t>地址：</w:t>
      </w:r>
    </w:p>
    <w:p>
      <w:pPr>
        <w:pStyle w:val="27"/>
        <w:spacing w:line="360" w:lineRule="auto"/>
        <w:rPr>
          <w:rFonts w:hint="default" w:hAnsi="宋体"/>
          <w:color w:val="000000"/>
          <w:szCs w:val="21"/>
        </w:rPr>
      </w:pPr>
      <w:r>
        <w:rPr>
          <w:rFonts w:hAnsi="宋体"/>
          <w:color w:val="000000"/>
          <w:szCs w:val="21"/>
        </w:rPr>
        <w:t>法定代表人/负责人：</w:t>
      </w:r>
      <w:r>
        <w:rPr>
          <w:rFonts w:hint="default" w:hAnsi="宋体"/>
          <w:color w:val="000000"/>
          <w:szCs w:val="21"/>
        </w:rPr>
        <w:t xml:space="preserve"> </w:t>
      </w:r>
    </w:p>
    <w:p>
      <w:pPr>
        <w:pStyle w:val="27"/>
        <w:spacing w:line="360" w:lineRule="auto"/>
        <w:rPr>
          <w:rFonts w:hint="default" w:hAnsi="宋体"/>
          <w:color w:val="000000"/>
          <w:szCs w:val="21"/>
        </w:rPr>
      </w:pPr>
    </w:p>
    <w:p>
      <w:pPr>
        <w:pStyle w:val="27"/>
        <w:spacing w:line="360" w:lineRule="auto"/>
        <w:rPr>
          <w:rFonts w:hint="default" w:hAnsi="宋体"/>
          <w:color w:val="000000"/>
          <w:szCs w:val="21"/>
        </w:rPr>
      </w:pPr>
      <w:r>
        <w:rPr>
          <w:rFonts w:hAnsi="宋体"/>
          <w:color w:val="000000"/>
          <w:szCs w:val="21"/>
        </w:rPr>
        <w:t>乙方：</w:t>
      </w:r>
      <w:r>
        <w:rPr>
          <w:rFonts w:hint="default" w:hAnsi="宋体"/>
          <w:color w:val="000000"/>
          <w:szCs w:val="21"/>
        </w:rPr>
        <w:t xml:space="preserve"> </w:t>
      </w:r>
    </w:p>
    <w:p>
      <w:pPr>
        <w:pStyle w:val="27"/>
        <w:spacing w:line="360" w:lineRule="auto"/>
        <w:rPr>
          <w:rFonts w:hint="default" w:hAnsi="宋体"/>
          <w:color w:val="000000"/>
          <w:szCs w:val="21"/>
        </w:rPr>
      </w:pPr>
      <w:r>
        <w:rPr>
          <w:rFonts w:hAnsi="宋体"/>
          <w:color w:val="000000"/>
          <w:szCs w:val="21"/>
        </w:rPr>
        <w:t>地址：</w:t>
      </w:r>
      <w:r>
        <w:rPr>
          <w:rFonts w:hint="default" w:hAnsi="宋体"/>
          <w:color w:val="000000"/>
          <w:szCs w:val="21"/>
        </w:rPr>
        <w:t xml:space="preserve"> </w:t>
      </w:r>
    </w:p>
    <w:p>
      <w:pPr>
        <w:pStyle w:val="27"/>
        <w:spacing w:line="360" w:lineRule="auto"/>
        <w:rPr>
          <w:rFonts w:hint="default" w:hAnsi="宋体"/>
          <w:color w:val="000000"/>
          <w:szCs w:val="21"/>
        </w:rPr>
      </w:pPr>
      <w:r>
        <w:rPr>
          <w:rFonts w:hAnsi="宋体"/>
          <w:color w:val="000000"/>
          <w:szCs w:val="21"/>
        </w:rPr>
        <w:t>法定代表人/负责人：</w:t>
      </w:r>
    </w:p>
    <w:p>
      <w:pPr>
        <w:pStyle w:val="13"/>
        <w:spacing w:line="360" w:lineRule="auto"/>
      </w:pPr>
    </w:p>
    <w:p>
      <w:pPr>
        <w:widowControl/>
        <w:spacing w:line="360" w:lineRule="auto"/>
        <w:ind w:firstLine="411" w:firstLineChars="196"/>
        <w:jc w:val="left"/>
        <w:rPr>
          <w:rFonts w:ascii="宋体" w:hAnsi="宋体" w:cs="宋体"/>
          <w:color w:val="000000"/>
          <w:szCs w:val="21"/>
        </w:rPr>
      </w:pPr>
      <w:r>
        <w:rPr>
          <w:rFonts w:hint="eastAsia" w:ascii="宋体" w:hAnsi="宋体" w:cs="宋体"/>
          <w:color w:val="000000"/>
          <w:szCs w:val="21"/>
        </w:rPr>
        <w:t>根据《中华人民共和国民法典》以及相关法律法规的规定，甲乙双方本着平等互利、互相信赖、有偿使用、共同发展的原则，经友好协商签订本合同。</w:t>
      </w:r>
    </w:p>
    <w:p>
      <w:pPr>
        <w:widowControl/>
        <w:spacing w:line="360" w:lineRule="auto"/>
        <w:ind w:firstLine="411" w:firstLineChars="196"/>
        <w:jc w:val="left"/>
        <w:rPr>
          <w:rFonts w:ascii="宋体" w:hAnsi="宋体" w:cs="宋体"/>
          <w:bCs/>
          <w:color w:val="000000"/>
          <w:kern w:val="0"/>
          <w:szCs w:val="21"/>
        </w:rPr>
      </w:pPr>
      <w:r>
        <w:rPr>
          <w:rFonts w:hint="eastAsia" w:ascii="宋体" w:hAnsi="宋体" w:cs="宋体"/>
          <w:b/>
          <w:bCs/>
          <w:color w:val="000000"/>
          <w:kern w:val="0"/>
          <w:szCs w:val="21"/>
        </w:rPr>
        <w:t>第一条服务内容</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 甲方向乙方租用安全可靠的</w:t>
      </w:r>
      <w:r>
        <w:rPr>
          <w:rFonts w:hint="eastAsia" w:ascii="宋体" w:hAnsi="宋体"/>
          <w:bCs/>
          <w:szCs w:val="21"/>
        </w:rPr>
        <w:t>服务项目</w:t>
      </w:r>
      <w:r>
        <w:rPr>
          <w:rFonts w:hint="eastAsia" w:ascii="宋体" w:hAnsi="宋体" w:cs="宋体"/>
          <w:color w:val="000000"/>
          <w:szCs w:val="21"/>
        </w:rPr>
        <w:t>，满足甲方业务快速发展，需要乙方同意根据本合同约定和甲方要求提供相应服务。项目实施的地点为广西南宁市。</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1.2 本服务的具体内容，以经甲乙双方共同签署的产品需求单（产品需求单见附件一）为准。甲乙双方在本合同期内拟增加或变更服务内容或配置，由甲乙双方另行签署产品需求单予以确认。</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1.3乙方负责搭建服务门户，并向甲方提供在服务门户中具有唯一识别性的账户，供甲方通过该账户登陆服务门户、使用本服务。</w:t>
      </w:r>
    </w:p>
    <w:p>
      <w:pPr>
        <w:widowControl/>
        <w:spacing w:line="360" w:lineRule="auto"/>
        <w:ind w:firstLine="417" w:firstLineChars="199"/>
        <w:jc w:val="left"/>
        <w:rPr>
          <w:rFonts w:ascii="宋体" w:hAnsi="宋体" w:cs="宋体"/>
          <w:b/>
          <w:color w:val="000000"/>
          <w:szCs w:val="21"/>
        </w:rPr>
      </w:pPr>
      <w:r>
        <w:rPr>
          <w:rFonts w:hint="eastAsia" w:ascii="宋体" w:hAnsi="宋体" w:cs="宋体"/>
          <w:b/>
          <w:color w:val="000000"/>
          <w:szCs w:val="21"/>
        </w:rPr>
        <w:t>第二条服务费用及支付</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2.1甲方使用本服务，应当按照实际使用的服务项目向乙方支付服务费用。本项目合同金额暂定为：</w:t>
      </w:r>
      <w:r>
        <w:rPr>
          <w:rFonts w:hint="eastAsia" w:ascii="宋体" w:hAnsi="宋体" w:cs="宋体"/>
          <w:b/>
          <w:szCs w:val="21"/>
          <w:u w:val="single"/>
        </w:rPr>
        <w:t xml:space="preserve">             元整（￥</w:t>
      </w:r>
      <w:r>
        <w:rPr>
          <w:rFonts w:hint="eastAsia" w:cs="宋体" w:asciiTheme="majorEastAsia" w:hAnsiTheme="majorEastAsia" w:eastAsiaTheme="majorEastAsia"/>
          <w:b/>
          <w:szCs w:val="21"/>
          <w:u w:val="single"/>
        </w:rPr>
        <w:t xml:space="preserve">        元</w:t>
      </w:r>
      <w:r>
        <w:rPr>
          <w:rFonts w:hint="eastAsia" w:ascii="宋体" w:hAnsi="宋体" w:cs="宋体"/>
          <w:b/>
          <w:szCs w:val="21"/>
          <w:u w:val="single"/>
        </w:rPr>
        <w:t>），</w:t>
      </w:r>
      <w:r>
        <w:rPr>
          <w:rFonts w:hint="eastAsia" w:cs="宋体" w:asciiTheme="majorEastAsia" w:hAnsiTheme="majorEastAsia" w:eastAsiaTheme="majorEastAsia"/>
          <w:b/>
          <w:szCs w:val="21"/>
          <w:u w:val="single"/>
        </w:rPr>
        <w:t>合同周期为    年</w:t>
      </w:r>
      <w:r>
        <w:rPr>
          <w:rFonts w:hint="eastAsia" w:ascii="宋体" w:hAnsi="宋体" w:cs="宋体"/>
          <w:color w:val="000000"/>
          <w:szCs w:val="21"/>
        </w:rPr>
        <w:t>。</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甲方在本合同期内按照本合同约定使用本服务并支付费用。</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2.2支付方式和时间</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资源开通后，按照年费的支付方式，根据乙方或乙方指定下属机构的收费通知单缴纳使用费，乙方或乙方指定下属机构将收费通知单送达甲方，收费通知单应包含缴纳年费的使用周期、使用资源明细等，甲方审定无误后10个工作日内向乙方支付年度费用。缴纳费用后，乙方或乙方指定下属机构向甲方开具相应金额的符合国家规定的发票。甲乙双方银行账户信息和税务信息如下：：</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甲方信息如下：</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开户行：[                   ]</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户名：[                     ]</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账号：[                     ]</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统一社会信用代码：[         ]</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地址：[                     ]</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电话：[                     ]</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乙方信息如下：</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开户行：[                   ]</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户名：[                     ]</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账号：[                     ]</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统一社会信用代码：[         ]</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地址：[                     ]</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 xml:space="preserve">电话：[                    ] </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2.3甲方如对当期应支付服务费用有异议，应当以书面方式向乙方提出核对申请。经双方核对确有错误的，乙方将在次月对相应服务费用进行调整。</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2.4本合同及附件中所称各项费用及资费标准均为含税价。</w:t>
      </w:r>
    </w:p>
    <w:p>
      <w:pPr>
        <w:widowControl/>
        <w:spacing w:line="360" w:lineRule="auto"/>
        <w:ind w:firstLine="411" w:firstLineChars="196"/>
        <w:jc w:val="left"/>
        <w:rPr>
          <w:rFonts w:ascii="宋体" w:hAnsi="宋体" w:cs="宋体"/>
          <w:bCs/>
          <w:color w:val="000000"/>
          <w:kern w:val="0"/>
          <w:szCs w:val="21"/>
        </w:rPr>
      </w:pPr>
      <w:r>
        <w:rPr>
          <w:rFonts w:hint="eastAsia" w:ascii="宋体" w:hAnsi="宋体" w:cs="宋体"/>
          <w:b/>
          <w:bCs/>
          <w:color w:val="000000"/>
          <w:kern w:val="0"/>
          <w:szCs w:val="21"/>
        </w:rPr>
        <w:t>第三条资质保证及服务账户</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3.1 甲方承诺以其真实身份开通和使用本服务，自本合同签订时至履行的全过程中，甲方应当持续具有合法有效的主体资格和业务资质，并按照本合同约定向乙方提供真实、合法、有效、完整的各类主体资格、业务资质文件。不具备前述条件的，乙方有权直接解除本合同，并追究甲方相应责任。</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3.2 甲方使用本服务开展互联网信息服务等相关业务的，甲方保证于本合同签订时及本服务期限内持续具备开展该等业务所需的全部资质及/或履行相关手续。</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3.3如甲方违反在本合同及附件中任一项保证的，包括但不限于在本合同签订时不具备开展业务所需的全部资质许可、履行相关手续，或在本服务期限内丧失全部或部分资质许可的，乙方有权暂停提供本服务，并要求甲方在限期内改正；如甲方在限期内未改正的，乙方有权解除本合同，并不承担任何责任。甲方应当承担违约责任，并赔偿乙方的相应损失。</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3.4乙方负责搭建服务门户，并向甲方提供在服务门户中具有唯一识别性的账户，供甲方通过该账户登陆服务门户、使用云业务服务。甲方账号和密码是甲方办理、使用业务的重要凭证，除非另有约定或说明，凡该账户所发出的指令及相关行为均视为甲方的行为，甲方应承担由此造成的一切后果和责任。</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3.5甲方负责其在乙方服务门户中的账号和密码的保密和使用安全，乙方向甲方提供本服务相关账户的初始密码，甲方应第一时间修改密码。如因甲方原因导致账号或密码泄露或为他人获取的，甲方自行承担损失和责任。甲方发现其账号或密码被他人非法使用或有使用异常的情况的，应及时根据乙方公布的处理方式通知乙方采取措施暂停该账号的登录和使用。乙方在收到甲方要求采取措施暂停其账号登录和使用的通知后，将要求甲方提供甲方的有效身份证件；经核实甲方所提供身份证件信息与其注册的身份信息相一致的，乙方应当及时采取措施暂停甲方账号的登录和使用。甲方没有提供其有效身份证件或者所提供身份证件所载信息与所注册的身份信息不一致的，乙方有权拒绝甲方前述请求，由此造成的损失由甲方自行承担。</w:t>
      </w:r>
    </w:p>
    <w:p>
      <w:pPr>
        <w:widowControl/>
        <w:spacing w:line="360" w:lineRule="auto"/>
        <w:ind w:firstLine="411" w:firstLineChars="196"/>
        <w:jc w:val="left"/>
        <w:rPr>
          <w:rFonts w:ascii="宋体" w:hAnsi="宋体" w:cs="宋体"/>
          <w:bCs/>
          <w:color w:val="000000"/>
          <w:kern w:val="0"/>
          <w:szCs w:val="21"/>
        </w:rPr>
      </w:pPr>
      <w:r>
        <w:rPr>
          <w:rFonts w:hint="eastAsia" w:ascii="宋体" w:hAnsi="宋体" w:cs="宋体"/>
          <w:b/>
          <w:bCs/>
          <w:color w:val="000000"/>
          <w:kern w:val="0"/>
          <w:szCs w:val="21"/>
        </w:rPr>
        <w:t>第四条甲方的权利和义务</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4.1甲方使用本服务的，必须遵守《中华人民共和国网络安全法》《中华人民共和国XXXX条例》《中华人民共和国计算机信息网络国际联网暂行规定》和其他有关法律、法规或相关规定，不得存在任何违法违规行为，不得侵犯乙方以及任何第三方的合法权益。</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4.1.1除遵从本合同其他条款及附件要求外，甲方使用本服务所发布、传输或存储的信息内容不得存在以下任一情形，且不得为他人发布、传输或存储该类信息内容提供任何便利（包括但不限于设置URL、链接等）：</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（1）违反国家规定的政治宣传和/或新闻信息。</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（2）危害国家安全、泄露国家秘密的信息。</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（3）宣扬封建迷信，散布淫秽色情、赌博、暴力、恐怖或者教唆犯罪的信息内容。</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（4）违反国家民族政策和宗教政策的信息内容。</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（5）博彩有奖、赌博游戏、“私服”、“外挂”等非法活动。</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（6）侮辱或者诽谤他人，侵害他人合法权益。</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（7）妨碍互联网运行安全的信息。</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（8）其他有损于社会秩序、社会治安、社会公共道德，违反法律法规强制性规定，或侵害他人合法权益的信息内容。</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4.1.2甲方不得有任何危害或可能危害乙方云业务服务相关平台、乙方服务门户、以及网络安全和信息安全的行为，包括但不限于：</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（1）对乙方服务门户、相关平台的功能或者存储、处理、传输的数据和应用程序进行删除或者修改。</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（2）利用网络及系统从事窃取或者破坏他人信息、损害他人合法权益的活动。</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（3）故意制作、复制、传播计算机病毒或者以其他方式攻击他人服务。</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（4）进行钓鱼、黑客攻击、网络诈骗等非法行为，网站或空间中含有或涉嫌散播病毒、木马、恶意代码等，或通过虚拟主机对其他网站、主机进行涉嫌攻击的行为，如扫描、嗅探、ARP欺骗、DOS等。</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（5）危害网络安全和信息安全的其他行为。</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4.1.3甲方不得利用乙方提供的服务发布不受欢迎的或者未经请求的电子邮件广告或包含反动、色情等违法或有害信息的电子邮件等电子信息。</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4.1.4甲方不得建立或利用设备、配置运行与本服务无关的程序或进程，而大量占用乙方云计算资源（如云服务器、网络带宽、存储空间等）所组成的平台中服务器内存、CPU或者网络带宽资源，给乙方云业务服务相关平台、乙方服务门户或者乙方其他用户的网络、服务器（包括但不限于本地及外地和国际的网络、服务器等）、产品/应用等带来严重负荷，影响乙方与国际互联网或者乙方与特定网络、服务器及乙方内部的通畅联系，或者导致乙方云平台产品与服务或者乙方的其他用户网站所在的服务器宕机、死机或者用户基于云平台的产品/应用不可访问等。</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4.1.5甲方不得进行任何改变或试图改变乙方提供的系统配置或破坏系统安全的行为。</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4.1.6若甲方存在上述4.1.1至4.1.5条约定的任一情形的，乙方有权根据相关情况采取相应处理措施，包括但不限于立即中止服务、终止服务或删除相应信息，保存有关记录，并向政府主管部门报告，由此引起的一切后果和责任由甲方负责。同时，乙方有权解除本合同，并不承担任何责任。</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4.2甲方使用本服务所引起的一切后果由甲方承担。如因甲方使用本服务所涉行为或内容不合法或侵权而导致乙方承担责任或对乙方造成损失的，甲方应负责解决，并赔偿乙方由此遭受的全部损失；同时乙方有权解除本合同。</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4.3本服务期限内，甲方对由乙方分配的IP地址具有使用权，且不可以任何方式转由他人使用。甲方不得私自使用乙方未分配给甲方的IP地址。甲方不再使用本服务时，相关IP地址使用权由乙方收回。</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4.4甲方承诺，不得通过转让、出租、无偿使用或其他任何方式许可甲方之外的任何第三人使用本服务。否则，乙方有权解除本合同，并追究甲方相应责任。</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4.5对于甲方使用本服务所涉自身信息和资料、数据（包括但不限于商业机密等）、最终用户及其他相关主体的信息和资料、数据等，甲方负责保密，并自行承担由此产生的一切后果和责任。甲方使用本服务时，应自行对云主机上的数据进行定期备份（包括不限于应用程序、数据库、系统配置文件等）。</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4.6甲方应向乙方提交执行本合同的联系人和管理甲方在服务门户中的账号和密码的人员名单和联系方式。如以上人员发生变动，甲方应自行将变动后的信息进行在线更新并及时通知乙方，因甲方提供的信息不真实、不准确、不完整，以及以上人员的行为或不作为而产生的结果，均由甲方承担。</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4.7甲方知悉乙方无法保证其所提供的服务毫无瑕疵，但乙方承诺不断提升服务质量及服务水平。甲方确认并同意：若乙方提供的服务瑕疵是当时行业技术水平所无法避免的，将不视为乙方违约。甲方将配合乙方一同合作解决上述瑕疵问题。</w:t>
      </w:r>
    </w:p>
    <w:p>
      <w:pPr>
        <w:widowControl/>
        <w:spacing w:line="360" w:lineRule="auto"/>
        <w:ind w:firstLine="411" w:firstLineChars="196"/>
        <w:jc w:val="left"/>
        <w:rPr>
          <w:rFonts w:ascii="宋体" w:hAnsi="宋体" w:cs="宋体"/>
          <w:bCs/>
          <w:color w:val="000000"/>
          <w:kern w:val="0"/>
          <w:szCs w:val="21"/>
        </w:rPr>
      </w:pPr>
      <w:r>
        <w:rPr>
          <w:rFonts w:hint="eastAsia" w:ascii="宋体" w:hAnsi="宋体" w:cs="宋体"/>
          <w:b/>
          <w:bCs/>
          <w:color w:val="000000"/>
          <w:kern w:val="0"/>
          <w:szCs w:val="21"/>
        </w:rPr>
        <w:t>第五条乙方的权利和义务</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5.1 乙方负责按照本合同约定的条件提供本次项目的服务内容及相关的支撑服务。</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5.2在本服务期限内，乙方承诺通过服务门户工单、邮箱等多种方式为甲方提供7日*8小时的服务支持；其中，对于主机无法远程、网络访问中断问题，乙方通过服务热线电话为甲方提供7日*24小时售后服务。</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5.3 乙方有权对甲方对外公布的信息内容进行检查，一旦发现信息内容或者指向这些内容链接的数据或信息中含有任何违反相关法律法规规定、本合同约定或者超出经营许可或备案项目范围的内容的，乙方有权要求甲方进行修改、删除；如甲方不予改正，则乙方有权终止向甲方提供本服务。</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5.4 乙方有权根据相关法律法规要求及本合同约定拒绝甲方发布的网站、信息数据内容，如甲方不同意乙方拒绝其提交的网站、数据内容或不进行答复的，则乙方有权终止向甲方提供本服务。</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5.5对于甲方使用本服务时非因甲方原因出现的云计算资源、云存储资源、互联网接入故障，乙方应当解决，但因甲方原因和/或不可抗力引起的除外。</w:t>
      </w:r>
    </w:p>
    <w:p>
      <w:pPr>
        <w:widowControl/>
        <w:spacing w:line="360" w:lineRule="auto"/>
        <w:ind w:firstLine="420" w:firstLineChars="200"/>
        <w:jc w:val="left"/>
        <w:rPr>
          <w:rFonts w:ascii="宋体" w:hAnsi="宋体" w:cs="宋体"/>
          <w:b/>
          <w:color w:val="000000"/>
          <w:szCs w:val="21"/>
        </w:rPr>
      </w:pPr>
      <w:r>
        <w:rPr>
          <w:rFonts w:hint="eastAsia" w:ascii="宋体" w:hAnsi="宋体" w:cs="宋体"/>
          <w:b/>
          <w:color w:val="000000"/>
          <w:szCs w:val="21"/>
        </w:rPr>
        <w:t>第六条数据管理</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6.1为更好地向甲方提供服务之目的，乙方可能收集、使用和对外提供甲方的数据，包括但不限于向甲方发出产品和服务信息。本条所述“甲方的数据”是指甲方注册云账户时提供的注册资料及信息，以及甲方使用本服务时乙方系统自动接收并记录的甲方的浏览信息和行为轨迹，包括但不限于IP地址、浏览器的类型、使用的语言、访问日期和时间、软硬件特征信息及网页记录、安全信息，但不包括甲方使用本服务所存储的任何数据信息、以及云主机内的日志信息，另有约定除外。</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6.2乙方承诺依据本合同6.1条获得的甲方的数据与乙方其他客户的数据互相隔离，不可互访。乙方数据中心遵守国家法律合法建设。甲方有权选择主数据的数据中心位置，有权选择备份数据与主数据不在同一个数据中心，但是无法选择备份数据的数据中心具体位置。甲方所有数据不会存储在境外数据中心。</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6.3有下列情况之一时，乙方将依法全部或部分披露所收集的甲方数据信息：</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6.3.1为确认甲方的真实身份，将甲方注册云账户时提供的注册信息及资料向第三方披露；</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6.3.2经甲方事先同意，向第三方披露；</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6.3.3根据法律的有关规定，或者行政或司法机构的要求，向第三方或者行政、司法机构披露；</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6.3.4在甲方违反中国法律法规的情况下，依法向第三方披露；</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6.3.5为提供甲方所要求的软件或服务，而必须和第三方分享信息。</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6.4为服务之目的，乙方可能通过使用所收集的甲方信息，向甲方发出产品和服务信息等信息。甲方有权拒绝接受此类信息。</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6.5乙方承诺甲方能够控制甲方使用本服务所存储数据的迁移，保证甲方在启用或弃用云主机时，可通过远程连接、FTP等应用进行数据迁入和迁出。如果数据量过大，乙方可代为迁入迁出，双方另行协商。</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6.6 除相关法律法规规定或甲乙双方另行约定外，自本合同期满或因任何原因导致本合同提前终止后，甲方使用本服务所存储数据将被保留7日，7日后甲方该等数据将被彻底销毁。甲方应当自行承担其数据被销毁的一切后果。</w:t>
      </w:r>
    </w:p>
    <w:p>
      <w:pPr>
        <w:widowControl/>
        <w:spacing w:line="360" w:lineRule="auto"/>
        <w:ind w:firstLine="420" w:firstLineChars="200"/>
        <w:jc w:val="left"/>
        <w:rPr>
          <w:rFonts w:ascii="宋体" w:hAnsi="宋体" w:cs="宋体"/>
          <w:b/>
          <w:color w:val="000000"/>
          <w:szCs w:val="21"/>
        </w:rPr>
      </w:pPr>
      <w:r>
        <w:rPr>
          <w:rFonts w:hint="eastAsia" w:ascii="宋体" w:hAnsi="宋体" w:cs="宋体"/>
          <w:b/>
          <w:color w:val="000000"/>
          <w:szCs w:val="21"/>
        </w:rPr>
        <w:t>第七条知识产权条款</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7.1甲方使用本服务时，对于甲方自行提供并使用的软件，甲方应保证该等软件的合法性和不侵权。如任何第三方主张甲方所使用软件侵犯其所有权或者知识产权等合法权益，甲方应负责解决，并赔偿乙方就此而承担的一切费用和损失；同时，乙方有权视情况终止本服务的全部或部分内容。</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7.2甲方使用本服务时，甲方应当保证所传输或存储的行为或内容的合法性和不侵权。如任何第三方主张甲方所传输或存储的行为或内容侵犯其所有权或者知识产权等合法权益，甲方应当负责解决，并赔偿乙方就此而承担的一切费用和损失；同时，乙方有权视情况终止本服务的全部或部分内容。</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7.3甲方确认，乙方向甲方提供本服务所涉相关软件、资料、数据等的知识产权属于乙方或乙方具有许可/使用权；未经乙方同意，甲方无权复制、传播、转让、许可或提供他人使用这些资源，否则应承担相应的责任。对于乙方提供的操作系统等软件，甲方不得采取修改、翻译、改编、出租、转许可、在信息网络上传播或转让等方式，也不得逆向工程、反编译或试图以其他方式发现乙方提供的软件的源代码。</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7.4乙方确认，甲方存放在乙方提供的云主机/服务器上的任何资料、软件、数据等的知识产权均不归属于乙方，未经甲方同意，乙方无权复制、传播、转让、许可或提供他人使用这些资源，否则应承担相应的责任。</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7.5 乙方向甲方提供操作系统（如Windows、Linux等）等第三方软件的，乙方保证该等软件的提供和使用不违反知识产权相关法律规定要求。乙方并不是该等软件的技术提供或服务方，不承担由于该等软件所导致的一切技术问题及由此引发的责任或损失。</w:t>
      </w:r>
    </w:p>
    <w:p>
      <w:pPr>
        <w:widowControl/>
        <w:spacing w:line="360" w:lineRule="auto"/>
        <w:ind w:firstLine="411" w:firstLineChars="196"/>
        <w:rPr>
          <w:rFonts w:ascii="宋体" w:hAnsi="宋体" w:cs="宋体"/>
          <w:bCs/>
          <w:color w:val="000000"/>
          <w:kern w:val="0"/>
          <w:szCs w:val="21"/>
        </w:rPr>
      </w:pPr>
      <w:r>
        <w:rPr>
          <w:rFonts w:hint="eastAsia" w:ascii="宋体" w:hAnsi="宋体" w:cs="宋体"/>
          <w:b/>
          <w:bCs/>
          <w:color w:val="000000"/>
          <w:kern w:val="0"/>
          <w:szCs w:val="21"/>
        </w:rPr>
        <w:t>第八条服务的变更、中断或终止</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8.1甲方同意遵守本合同以及乙方服务规则</w:t>
      </w:r>
      <w:r>
        <w:rPr>
          <w:rFonts w:hint="eastAsia" w:ascii="宋体" w:hAnsi="宋体" w:cs="宋体"/>
          <w:bCs/>
          <w:color w:val="000000"/>
          <w:kern w:val="0"/>
          <w:szCs w:val="21"/>
        </w:rPr>
        <w:t>，</w:t>
      </w:r>
      <w:r>
        <w:rPr>
          <w:rFonts w:hint="eastAsia" w:ascii="宋体" w:hAnsi="宋体" w:cs="宋体"/>
          <w:color w:val="000000"/>
          <w:szCs w:val="21"/>
        </w:rPr>
        <w:t>并知悉乙方服务规则的内容可能会不时变更。如乙方服务规则任何内容发生变动，乙方应提前30日在服务门户的适当版面公告提示修改内容。若甲方不同意乙方所作修改，有权停止使用本服务，乙方将及时进行服务费用结算（如有），甲方应自行迁出使用本服务所存储数据。如果甲方继续使用本服务，则视为接受和同意遵守修改后的乙方服务规则。</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8.2乙方因技术进步或国家法律、政策变动等原因可对本服务的服务内容、业务功能、操作方法等做出调整，但调整时应按本合同约定提前公告甲方并提供相应解决方案。</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 xml:space="preserve">8.3如因系统维护或升级的需要而暂停本服务的，乙方将尽可能事先以公告方式通知甲方。 </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8.4乙方依据本合同约定暂停向甲方提供本服务的，应当通知甲方并告知暂停期间，暂停期间届满乙方应当及时恢复对甲方的服务。其中，非乙方原因造成的服务暂停，暂停期间甲方仍需正常付费。</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8.5乙方依据本合同约定终止或解除本合同的，乙方有权立即终止提供服务并不退还任何款项（包括甲方尚未消费完毕的服务费用余额，本合同另有约定除外）。</w:t>
      </w:r>
    </w:p>
    <w:p>
      <w:pPr>
        <w:widowControl/>
        <w:spacing w:line="360" w:lineRule="auto"/>
        <w:ind w:firstLine="411" w:firstLineChars="196"/>
        <w:jc w:val="left"/>
        <w:rPr>
          <w:rFonts w:ascii="宋体" w:hAnsi="宋体" w:cs="宋体"/>
          <w:bCs/>
          <w:color w:val="000000"/>
          <w:kern w:val="0"/>
          <w:szCs w:val="21"/>
        </w:rPr>
      </w:pPr>
      <w:r>
        <w:rPr>
          <w:rFonts w:hint="eastAsia" w:ascii="宋体" w:hAnsi="宋体" w:cs="宋体"/>
          <w:b/>
          <w:bCs/>
          <w:color w:val="000000"/>
          <w:kern w:val="0"/>
          <w:szCs w:val="21"/>
        </w:rPr>
        <w:t>第九条违约责任</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9.1双方应共同遵守本合同条款及相应附件规定，如一方违约给对方造成损失的，违约方应赔偿守约方的损失。</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9.2甲方使用本合同服务违反本合同约定的或在合同期内实施了任何违反国家法律法规行为的，乙方有权立即终止本合同，甲方应支付已使用未缴纳的费用，及未履行部分费用总额[100]%违约金；违约金不足以弥补损失的，甲方应当赔偿损失。</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9.3如甲方逾期付费，除补交欠费之外，每逾期一日应按照所欠金额的</w:t>
      </w:r>
      <w:r>
        <w:rPr>
          <w:rFonts w:hint="eastAsia" w:ascii="宋体" w:hAnsi="宋体" w:cs="宋体"/>
          <w:color w:val="000000"/>
          <w:sz w:val="20"/>
          <w:szCs w:val="20"/>
          <w:u w:val="single"/>
        </w:rPr>
        <w:t>同期全国银行间同业拆借中心公布的贷款市场报价利率</w:t>
      </w:r>
      <w:r>
        <w:rPr>
          <w:rFonts w:hint="eastAsia" w:ascii="宋体" w:hAnsi="宋体" w:cs="宋体"/>
          <w:color w:val="000000"/>
          <w:szCs w:val="21"/>
        </w:rPr>
        <w:t>支付违约金。逾期付费的，乙方有权暂停向甲方提供本服务直至终止本合同；同时，甲方还应承担乙方因追讨欠费支出的各项费用（包括但不限于律师费、诉讼费、保全费、财产保全担保费等）。</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9.4 鉴于计算机、互联网的特殊性，下述情况不属于乙方违约：</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9.4.1 乙方在进行服务器配置、维护时，需要短时间中断服务；</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9.4.2 由于互联网通路阻塞或第三方原因造成甲方网站访问速度下降。</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9.5如果因乙方自身及其控制范围内原因造成甲方不能按约定正常使用本服务的，包括云计算资源、云存储资源、云资源池互联网接入故障，甲方有权要求乙方进行赔偿。如果因乙方原因造成甲方连续72小时不能按约定正常使用服务的，甲方有权终止本服务，并要求乙方进行赔偿。</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9.6无论本合同其他条款是否有相反约定，乙方在本合同项下应承担的责任以甲方实际损失为准。同时，乙方还应承担甲方因实现债权支出的各项费用（包括但不限于律师费、诉讼费、保全费、财产保全担保费等）。</w:t>
      </w:r>
    </w:p>
    <w:p>
      <w:pPr>
        <w:widowControl/>
        <w:spacing w:line="360" w:lineRule="auto"/>
        <w:ind w:firstLine="411" w:firstLineChars="196"/>
        <w:jc w:val="left"/>
        <w:rPr>
          <w:rFonts w:ascii="宋体" w:hAnsi="宋体" w:cs="宋体"/>
          <w:bCs/>
          <w:color w:val="000000"/>
          <w:kern w:val="0"/>
          <w:szCs w:val="21"/>
        </w:rPr>
      </w:pPr>
      <w:r>
        <w:rPr>
          <w:rFonts w:hint="eastAsia" w:ascii="宋体" w:hAnsi="宋体" w:cs="宋体"/>
          <w:b/>
          <w:bCs/>
          <w:color w:val="000000"/>
          <w:kern w:val="0"/>
          <w:szCs w:val="21"/>
        </w:rPr>
        <w:t>第十条保密</w:t>
      </w:r>
    </w:p>
    <w:p>
      <w:pPr>
        <w:pStyle w:val="27"/>
        <w:spacing w:line="360" w:lineRule="auto"/>
        <w:ind w:firstLine="420" w:firstLineChars="200"/>
        <w:rPr>
          <w:rFonts w:hint="default" w:hAnsi="宋体"/>
          <w:color w:val="000000"/>
          <w:szCs w:val="21"/>
        </w:rPr>
      </w:pPr>
      <w:r>
        <w:rPr>
          <w:rFonts w:hAnsi="宋体"/>
          <w:color w:val="000000"/>
          <w:szCs w:val="21"/>
        </w:rPr>
        <w:t>10.1未经对方书面许可，任何一方不得向第三方提供或者披露因本合同的签订和履行而得知的与对方业务有关的资料和信息，法律另有规定或本合同另有约定的除外。乙方向其关联公司提供或披露与甲方业务有关的资料和信息的，不受此限。</w:t>
      </w:r>
    </w:p>
    <w:p>
      <w:pPr>
        <w:pStyle w:val="27"/>
        <w:spacing w:line="360" w:lineRule="auto"/>
        <w:ind w:firstLine="420" w:firstLineChars="200"/>
        <w:rPr>
          <w:rFonts w:hint="default" w:hAnsi="宋体"/>
          <w:color w:val="000000"/>
          <w:szCs w:val="21"/>
        </w:rPr>
      </w:pPr>
      <w:r>
        <w:rPr>
          <w:rFonts w:hAnsi="宋体"/>
          <w:color w:val="000000"/>
          <w:szCs w:val="21"/>
        </w:rPr>
        <w:t>10.2本保密条款在服务期限内及服务终止后[ 5 ]年之内持续有效。</w:t>
      </w:r>
    </w:p>
    <w:p>
      <w:pPr>
        <w:widowControl/>
        <w:spacing w:line="360" w:lineRule="auto"/>
        <w:ind w:firstLine="411" w:firstLineChars="196"/>
        <w:jc w:val="left"/>
        <w:rPr>
          <w:rFonts w:ascii="宋体" w:hAnsi="宋体" w:cs="宋体"/>
          <w:bCs/>
          <w:color w:val="000000"/>
          <w:kern w:val="0"/>
          <w:szCs w:val="21"/>
        </w:rPr>
      </w:pPr>
      <w:r>
        <w:rPr>
          <w:rFonts w:hint="eastAsia" w:ascii="宋体" w:hAnsi="宋体" w:cs="宋体"/>
          <w:b/>
          <w:bCs/>
          <w:color w:val="000000"/>
          <w:kern w:val="0"/>
          <w:szCs w:val="21"/>
        </w:rPr>
        <w:t>第十一条不可抗力及免责</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 xml:space="preserve">11.1甲方了解乙方按照“现状”和“可得到”的状态向甲方提供本服务，并且乙方对本服务不作任何明示或暗示的保证，包括但不限于服务的适用性、没有错误或疏漏、持续性、准确性、可靠性、适用于某一特定用途。同时，乙方不对本服务所涉及的技术及信息的有效性、准确性、正确性、可靠性、质量、稳定、完整和及时性做出任何承诺和保证。但乙方应尽职尽责、诚实信用完成本服务。 </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11.2如由于战争、骚乱、恐怖主义、自然灾害、国家法律法规或规章变动、网络安全、网络无法覆盖、停电、通信线路被人为破坏、黑客攻击、计算机病毒侵入或发作等，导致甲乙双方或一方不能履行或不能完全履行本合同项下有关义务时，受影响方不承担违约责任，但应尽快书面通知对方。在影响消除后的合理时间内，一方或双方应当继续履行合同。如因此导致合同不能或者没有必要继续履行的，本合同可由一方解除。</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11.3如政府管理部门提出要求的，乙方将暂停或终止提供相应服务，且不承担任何责任。</w:t>
      </w:r>
    </w:p>
    <w:p>
      <w:pPr>
        <w:widowControl/>
        <w:spacing w:line="360" w:lineRule="auto"/>
        <w:ind w:firstLine="411" w:firstLineChars="196"/>
        <w:jc w:val="left"/>
        <w:rPr>
          <w:rFonts w:ascii="宋体" w:hAnsi="宋体" w:cs="宋体"/>
          <w:bCs/>
          <w:color w:val="000000"/>
          <w:kern w:val="0"/>
          <w:szCs w:val="21"/>
        </w:rPr>
      </w:pPr>
      <w:r>
        <w:rPr>
          <w:rFonts w:hint="eastAsia" w:ascii="宋体" w:hAnsi="宋体" w:cs="宋体"/>
          <w:b/>
          <w:bCs/>
          <w:color w:val="000000"/>
          <w:kern w:val="0"/>
          <w:szCs w:val="21"/>
        </w:rPr>
        <w:t>第十二条法律适用和争议解决</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12.1本合同适用中华人民共和国法律。</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12.2所有因本合同引起的或与本合同有关的任何争议将通过双方友好协商解决。如果双方不能通过友好协商解决争议，则任何一方均可将该争议提交所有因本合同引起的或与本合同有关的任何争议将通过各方友好协商解决。如果各方不能通过友好协商解决争议，则任何一方均可采取下述第（1）种争议解决方式：</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（1）将争议提交[南宁]仲裁委员会，按照申请仲裁时该会的仲裁规则进行仲裁。仲裁在[南宁]进行。仲裁语言为中文。仲裁裁决是终局的，对双方均有约束力。仲裁费用由败诉方承担。</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（2）向[</w:t>
      </w:r>
      <w:r>
        <w:rPr>
          <w:rFonts w:hint="eastAsia" w:ascii="宋体" w:hAnsi="宋体" w:cs="宋体"/>
          <w:szCs w:val="21"/>
        </w:rPr>
        <w:t>甲方所在地</w:t>
      </w:r>
      <w:r>
        <w:rPr>
          <w:rFonts w:hint="eastAsia" w:ascii="宋体" w:hAnsi="宋体" w:cs="宋体"/>
          <w:color w:val="000000"/>
          <w:szCs w:val="21"/>
        </w:rPr>
        <w:t>]有管辖权的人民法院起诉。</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12.3仲裁或诉讼进行过程中，双方将继续履行本合同未涉仲裁或诉讼的其他部分。</w:t>
      </w:r>
    </w:p>
    <w:p>
      <w:pPr>
        <w:pStyle w:val="27"/>
        <w:spacing w:line="360" w:lineRule="auto"/>
        <w:ind w:firstLine="420" w:firstLineChars="200"/>
        <w:rPr>
          <w:rFonts w:hint="default" w:hAnsi="宋体"/>
          <w:b/>
          <w:color w:val="000000"/>
          <w:szCs w:val="21"/>
        </w:rPr>
      </w:pPr>
      <w:r>
        <w:rPr>
          <w:rFonts w:hAnsi="宋体"/>
          <w:b/>
          <w:bCs/>
          <w:color w:val="000000"/>
          <w:szCs w:val="21"/>
        </w:rPr>
        <w:t>第十三条</w:t>
      </w:r>
      <w:r>
        <w:rPr>
          <w:rFonts w:hAnsi="宋体"/>
          <w:b/>
          <w:color w:val="000000"/>
          <w:szCs w:val="21"/>
        </w:rPr>
        <w:t>服务期限</w:t>
      </w:r>
    </w:p>
    <w:p>
      <w:pPr>
        <w:pStyle w:val="27"/>
        <w:spacing w:line="360" w:lineRule="auto"/>
        <w:ind w:firstLine="420" w:firstLineChars="200"/>
        <w:rPr>
          <w:rFonts w:hint="default" w:hAnsi="宋体"/>
          <w:color w:val="000000"/>
          <w:szCs w:val="21"/>
        </w:rPr>
      </w:pPr>
      <w:r>
        <w:rPr>
          <w:rFonts w:hAnsi="宋体"/>
          <w:color w:val="000000"/>
          <w:szCs w:val="21"/>
        </w:rPr>
        <w:t>本合同确定的服务期限为[</w:t>
      </w:r>
      <w:r>
        <w:rPr>
          <w:rFonts w:asciiTheme="majorEastAsia" w:hAnsiTheme="majorEastAsia" w:eastAsiaTheme="majorEastAsia"/>
          <w:color w:val="000000"/>
          <w:szCs w:val="21"/>
        </w:rPr>
        <w:t>36</w:t>
      </w:r>
      <w:r>
        <w:rPr>
          <w:rFonts w:hAnsi="宋体"/>
          <w:color w:val="000000"/>
          <w:szCs w:val="21"/>
        </w:rPr>
        <w:t>]个月，自服务实际开通之日起计算。</w:t>
      </w:r>
    </w:p>
    <w:p>
      <w:pPr>
        <w:widowControl/>
        <w:spacing w:line="360" w:lineRule="auto"/>
        <w:ind w:firstLine="411" w:firstLineChars="196"/>
        <w:jc w:val="left"/>
        <w:rPr>
          <w:rFonts w:ascii="宋体" w:hAnsi="宋体" w:cs="宋体"/>
          <w:bCs/>
          <w:color w:val="000000"/>
          <w:kern w:val="0"/>
          <w:szCs w:val="21"/>
        </w:rPr>
      </w:pPr>
      <w:r>
        <w:rPr>
          <w:rFonts w:hint="eastAsia" w:ascii="宋体" w:hAnsi="宋体" w:cs="宋体"/>
          <w:b/>
          <w:bCs/>
          <w:color w:val="000000"/>
          <w:kern w:val="0"/>
          <w:szCs w:val="21"/>
        </w:rPr>
        <w:t>第十四条合同生效及其他</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14.1本合同自[</w:t>
      </w:r>
      <w:r>
        <w:rPr>
          <w:rFonts w:hint="eastAsia" w:cs="宋体" w:asciiTheme="majorEastAsia" w:hAnsiTheme="majorEastAsia" w:eastAsiaTheme="majorEastAsia"/>
          <w:color w:val="000000"/>
          <w:szCs w:val="21"/>
        </w:rPr>
        <w:t xml:space="preserve">  </w:t>
      </w:r>
      <w:r>
        <w:rPr>
          <w:rFonts w:hint="eastAsia" w:ascii="宋体" w:hAnsi="宋体" w:cs="宋体"/>
          <w:color w:val="000000"/>
          <w:szCs w:val="21"/>
        </w:rPr>
        <w:t>]年[</w:t>
      </w:r>
      <w:r>
        <w:rPr>
          <w:rFonts w:hint="eastAsia" w:cs="宋体" w:asciiTheme="majorEastAsia" w:hAnsiTheme="majorEastAsia" w:eastAsiaTheme="majorEastAsia"/>
          <w:color w:val="000000"/>
          <w:szCs w:val="21"/>
        </w:rPr>
        <w:t xml:space="preserve">  </w:t>
      </w:r>
      <w:r>
        <w:rPr>
          <w:rFonts w:hint="eastAsia" w:ascii="宋体" w:hAnsi="宋体" w:cs="宋体"/>
          <w:color w:val="000000"/>
          <w:szCs w:val="21"/>
        </w:rPr>
        <w:t>]月[</w:t>
      </w:r>
      <w:r>
        <w:rPr>
          <w:rFonts w:hint="eastAsia" w:cs="宋体" w:asciiTheme="majorEastAsia" w:hAnsiTheme="majorEastAsia" w:eastAsiaTheme="majorEastAsia"/>
          <w:color w:val="000000"/>
          <w:szCs w:val="21"/>
        </w:rPr>
        <w:t xml:space="preserve">  </w:t>
      </w:r>
      <w:r>
        <w:rPr>
          <w:rFonts w:hint="eastAsia" w:ascii="宋体" w:hAnsi="宋体" w:cs="宋体"/>
          <w:color w:val="000000"/>
          <w:szCs w:val="21"/>
        </w:rPr>
        <w:t>]日起至[</w:t>
      </w:r>
      <w:r>
        <w:rPr>
          <w:rFonts w:hint="eastAsia" w:cs="宋体" w:asciiTheme="majorEastAsia" w:hAnsiTheme="majorEastAsia" w:eastAsiaTheme="majorEastAsia"/>
          <w:color w:val="000000"/>
          <w:szCs w:val="21"/>
        </w:rPr>
        <w:t xml:space="preserve">   </w:t>
      </w:r>
      <w:r>
        <w:rPr>
          <w:rFonts w:hint="eastAsia" w:ascii="宋体" w:hAnsi="宋体" w:cs="宋体"/>
          <w:color w:val="000000"/>
          <w:szCs w:val="21"/>
        </w:rPr>
        <w:t>]年[</w:t>
      </w:r>
      <w:r>
        <w:rPr>
          <w:rFonts w:hint="eastAsia" w:cs="宋体" w:asciiTheme="majorEastAsia" w:hAnsiTheme="majorEastAsia" w:eastAsiaTheme="majorEastAsia"/>
          <w:color w:val="000000"/>
          <w:szCs w:val="21"/>
        </w:rPr>
        <w:t xml:space="preserve">  </w:t>
      </w:r>
      <w:r>
        <w:rPr>
          <w:rFonts w:hint="eastAsia" w:ascii="宋体" w:hAnsi="宋体" w:cs="宋体"/>
          <w:color w:val="000000"/>
          <w:szCs w:val="21"/>
        </w:rPr>
        <w:t>]月[</w:t>
      </w:r>
      <w:r>
        <w:rPr>
          <w:rFonts w:hint="eastAsia" w:cs="宋体" w:asciiTheme="majorEastAsia" w:hAnsiTheme="majorEastAsia" w:eastAsiaTheme="majorEastAsia"/>
          <w:color w:val="000000"/>
          <w:szCs w:val="21"/>
        </w:rPr>
        <w:t xml:space="preserve">  </w:t>
      </w:r>
      <w:r>
        <w:rPr>
          <w:rFonts w:hint="eastAsia" w:ascii="宋体" w:hAnsi="宋体" w:cs="宋体"/>
          <w:color w:val="000000"/>
          <w:szCs w:val="21"/>
        </w:rPr>
        <w:t>]日止。</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14.2本合同一式肆份，甲乙双方各执贰份，具有同等法律效力。</w:t>
      </w:r>
    </w:p>
    <w:p>
      <w:pPr>
        <w:widowControl/>
        <w:spacing w:line="360" w:lineRule="auto"/>
        <w:ind w:firstLine="420" w:firstLineChars="200"/>
        <w:jc w:val="left"/>
        <w:rPr>
          <w:rFonts w:ascii="宋体" w:hAnsi="宋体" w:cs="宋体"/>
          <w:color w:val="000000"/>
          <w:szCs w:val="21"/>
        </w:rPr>
      </w:pPr>
      <w:r>
        <w:rPr>
          <w:rFonts w:hint="eastAsia" w:ascii="宋体" w:hAnsi="宋体" w:cs="宋体"/>
          <w:bCs/>
          <w:color w:val="000000"/>
          <w:szCs w:val="21"/>
        </w:rPr>
        <w:t>14.3</w:t>
      </w:r>
      <w:r>
        <w:rPr>
          <w:rFonts w:hint="eastAsia" w:ascii="宋体" w:hAnsi="宋体" w:cs="宋体"/>
          <w:color w:val="000000"/>
          <w:szCs w:val="21"/>
        </w:rPr>
        <w:t>本合同与乙方服务规则具有同等法律效力。如有冲突，以乙方服务规则为准。</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14.4如果本合同的任何条款在任何时候被确定为不合法、无效或不可强制执行时，本合同的其他条款的效力和履行应不受影响。</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14.5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14.6本合同的任何内容不应被视为或解释为双方之间具有合资、合伙、代理关系。</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14.7本合同替代此前双方所有关于本合同事项的口头或书面的纪要、备忘录、协议和合同等法律文件。</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14.8本合同各条标题仅为提示之用，应以条文内容确定各方的权利义务。</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14.9甲乙双方因履行本合同或与本合同有关的一切通知都必须按照本合同中的地址，以书面信函或者传真或者电子邮件或服务门户等方式进行。其中：</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14.9.1除本合同另有约定外，有关下述任一事项的通知，均应当采用书面信函形式作出，否则，该通知无效，不产生本合同项下的任何通知效力：</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（1）与本合同费用及支付事宜有关的通知；</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（2）与本合同违约事宜有关的通知；</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（3）与本合同终止、解除或变更事宜有关的通知；</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（4）与本合同延续/续展有关的通知；</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14.9.2本合同约定的各种通知方式的送达标准如下：</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（1）如采用书面信函形式，应当使用挂号信或者具有良好信誉的特快专递送达，接受方签收挂号信或特快专递的时间（以邮局或快递公司系统记录为准）为通知送达时间；</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（2）如采用传真方式，传真到达接受方指定传真系统的时间为通知送达时间；</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（3）如采用电子邮件方式，电子邮件到达接受方指定电子邮箱的时间为通知送达时间。</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（4）如通过服务门户发布公告或通知的，公告或通知的发布时间即为送达时间，除非公告或通知对送达时间另有规定。</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如果因接受方原因（包括但不限于接受方拒收书面信函、接受方传真机关闭或故障、接受方电子邮箱地址不存在或者邮箱已满或者设置拒收等）导致通知发送失败，视为通知已经送达（发送方侧载明的书面信函寄出时间或者传真发送时间或者电子邮件发送时间视为通知送达时间）。</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14.9.3本合同双方通知地址及方式如下：</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甲方：</w:t>
      </w:r>
      <w:r>
        <w:rPr>
          <w:rFonts w:hint="eastAsia" w:cs="宋体" w:asciiTheme="majorEastAsia" w:hAnsiTheme="majorEastAsia" w:eastAsiaTheme="majorEastAsia"/>
          <w:bCs/>
          <w:color w:val="000000"/>
          <w:szCs w:val="21"/>
        </w:rPr>
        <w:t xml:space="preserve">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    地  址：[ ]</w:t>
      </w:r>
      <w:r>
        <w:rPr>
          <w:rFonts w:hint="eastAsia" w:cs="宋体" w:asciiTheme="majorEastAsia" w:hAnsiTheme="majorEastAsia" w:eastAsiaTheme="majorEastAsia"/>
          <w:color w:val="000000"/>
          <w:szCs w:val="21"/>
        </w:rPr>
        <w:t xml:space="preserve">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    联系人：[ ]</w:t>
      </w:r>
      <w:r>
        <w:rPr>
          <w:rFonts w:hint="eastAsia" w:cs="宋体" w:asciiTheme="majorEastAsia" w:hAnsiTheme="majorEastAsia" w:eastAsiaTheme="majorEastAsia"/>
          <w:color w:val="000000"/>
          <w:szCs w:val="21"/>
        </w:rPr>
        <w:t xml:space="preserve">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    电  话：[ ]</w:t>
      </w:r>
      <w:r>
        <w:rPr>
          <w:rFonts w:hint="eastAsia" w:cs="宋体" w:asciiTheme="majorEastAsia" w:hAnsiTheme="majorEastAsia" w:eastAsiaTheme="majorEastAsia"/>
          <w:color w:val="000000"/>
          <w:szCs w:val="21"/>
        </w:rPr>
        <w:t xml:space="preserve">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    传  真：[ ]     </w:t>
      </w:r>
    </w:p>
    <w:p>
      <w:pPr>
        <w:spacing w:line="360" w:lineRule="auto"/>
        <w:ind w:firstLine="840" w:firstLineChars="400"/>
        <w:rPr>
          <w:rFonts w:ascii="宋体" w:hAnsi="宋体" w:cs="宋体"/>
          <w:color w:val="000000"/>
          <w:szCs w:val="21"/>
        </w:rPr>
      </w:pPr>
      <w:r>
        <w:rPr>
          <w:rFonts w:hint="eastAsia" w:ascii="宋体" w:hAnsi="宋体" w:cs="宋体"/>
          <w:color w:val="000000"/>
          <w:szCs w:val="21"/>
        </w:rPr>
        <w:t xml:space="preserve">邮  编：  [ ]  </w:t>
      </w:r>
    </w:p>
    <w:p>
      <w:pPr>
        <w:spacing w:line="360" w:lineRule="auto"/>
        <w:ind w:firstLine="840" w:firstLineChars="400"/>
        <w:rPr>
          <w:rFonts w:ascii="宋体" w:hAnsi="宋体" w:cs="宋体"/>
          <w:color w:val="000000"/>
          <w:szCs w:val="21"/>
        </w:rPr>
      </w:pPr>
      <w:r>
        <w:rPr>
          <w:rFonts w:hint="eastAsia" w:ascii="宋体" w:hAnsi="宋体" w:cs="宋体"/>
          <w:color w:val="000000"/>
          <w:szCs w:val="21"/>
        </w:rPr>
        <w:t>电子邮件：[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乙方： </w:t>
      </w:r>
    </w:p>
    <w:p>
      <w:pPr>
        <w:spacing w:line="360" w:lineRule="auto"/>
        <w:ind w:firstLine="420" w:firstLineChars="200"/>
        <w:rPr>
          <w:rFonts w:ascii="宋体" w:hAnsi="宋体" w:cs="宋体"/>
          <w:color w:val="000000"/>
          <w:szCs w:val="21"/>
        </w:rPr>
      </w:pPr>
      <w:r>
        <w:rPr>
          <w:rFonts w:ascii="宋体" w:hAnsi="宋体" w:cs="宋体"/>
          <w:color w:val="000000"/>
          <w:szCs w:val="21"/>
        </w:rPr>
        <w:t xml:space="preserve">    地  址：[</w:t>
      </w:r>
      <w:r>
        <w:rPr>
          <w:rFonts w:hint="eastAsia" w:ascii="宋体" w:hAnsi="宋体" w:cs="宋体"/>
          <w:color w:val="000000"/>
          <w:szCs w:val="21"/>
        </w:rPr>
        <w:t xml:space="preserve"> </w:t>
      </w:r>
      <w:r>
        <w:rPr>
          <w:rFonts w:ascii="宋体" w:hAnsi="宋体" w:cs="宋体"/>
          <w:color w:val="000000"/>
          <w:szCs w:val="21"/>
        </w:rPr>
        <w:t xml:space="preserve">]     </w:t>
      </w:r>
    </w:p>
    <w:p>
      <w:pPr>
        <w:spacing w:line="360" w:lineRule="auto"/>
        <w:ind w:firstLine="420" w:firstLineChars="200"/>
        <w:rPr>
          <w:rFonts w:ascii="宋体" w:hAnsi="宋体" w:cs="宋体"/>
          <w:color w:val="000000"/>
          <w:szCs w:val="21"/>
        </w:rPr>
      </w:pPr>
      <w:r>
        <w:rPr>
          <w:rFonts w:ascii="宋体" w:hAnsi="宋体" w:cs="宋体"/>
          <w:color w:val="000000"/>
          <w:szCs w:val="21"/>
        </w:rPr>
        <w:t xml:space="preserve">    联系人：[</w:t>
      </w:r>
      <w:r>
        <w:rPr>
          <w:rFonts w:hint="eastAsia" w:ascii="宋体" w:hAnsi="宋体" w:cs="宋体"/>
          <w:color w:val="000000"/>
          <w:szCs w:val="21"/>
        </w:rPr>
        <w:t xml:space="preserve"> </w:t>
      </w:r>
      <w:r>
        <w:rPr>
          <w:rFonts w:ascii="宋体" w:hAnsi="宋体" w:cs="宋体"/>
          <w:color w:val="000000"/>
          <w:szCs w:val="21"/>
        </w:rPr>
        <w:t xml:space="preserve">]     </w:t>
      </w:r>
    </w:p>
    <w:p>
      <w:pPr>
        <w:spacing w:line="360" w:lineRule="auto"/>
        <w:ind w:firstLine="420" w:firstLineChars="200"/>
        <w:rPr>
          <w:rFonts w:ascii="宋体" w:hAnsi="宋体" w:cs="宋体"/>
          <w:color w:val="000000"/>
          <w:szCs w:val="21"/>
        </w:rPr>
      </w:pPr>
      <w:r>
        <w:rPr>
          <w:rFonts w:ascii="宋体" w:hAnsi="宋体" w:cs="宋体"/>
          <w:color w:val="000000"/>
          <w:szCs w:val="21"/>
        </w:rPr>
        <w:t xml:space="preserve">    电  话：[</w:t>
      </w:r>
      <w:r>
        <w:rPr>
          <w:rFonts w:hint="eastAsia" w:ascii="宋体" w:hAnsi="宋体" w:cs="宋体"/>
          <w:color w:val="000000"/>
          <w:szCs w:val="21"/>
        </w:rPr>
        <w:t xml:space="preserve"> </w:t>
      </w:r>
      <w:r>
        <w:rPr>
          <w:rFonts w:ascii="宋体" w:hAnsi="宋体" w:cs="宋体"/>
          <w:color w:val="000000"/>
          <w:szCs w:val="21"/>
        </w:rPr>
        <w:t xml:space="preserve">]     </w:t>
      </w:r>
    </w:p>
    <w:p>
      <w:pPr>
        <w:spacing w:line="360" w:lineRule="auto"/>
        <w:ind w:firstLine="420" w:firstLineChars="200"/>
        <w:rPr>
          <w:rFonts w:ascii="宋体" w:hAnsi="宋体" w:cs="宋体"/>
          <w:color w:val="000000"/>
          <w:szCs w:val="21"/>
        </w:rPr>
      </w:pPr>
      <w:r>
        <w:rPr>
          <w:rFonts w:ascii="宋体" w:hAnsi="宋体" w:cs="宋体"/>
          <w:color w:val="000000"/>
          <w:szCs w:val="21"/>
        </w:rPr>
        <w:t xml:space="preserve">    传  真：[  ]    </w:t>
      </w:r>
    </w:p>
    <w:p>
      <w:pPr>
        <w:spacing w:line="360" w:lineRule="auto"/>
        <w:ind w:firstLine="840" w:firstLineChars="400"/>
        <w:rPr>
          <w:rFonts w:ascii="宋体" w:hAnsi="宋体" w:cs="宋体"/>
          <w:color w:val="000000"/>
          <w:szCs w:val="21"/>
        </w:rPr>
      </w:pPr>
      <w:r>
        <w:rPr>
          <w:rFonts w:hint="eastAsia" w:ascii="宋体" w:hAnsi="宋体" w:cs="宋体"/>
          <w:color w:val="000000"/>
          <w:szCs w:val="21"/>
        </w:rPr>
        <w:t>邮</w:t>
      </w:r>
      <w:r>
        <w:rPr>
          <w:rFonts w:ascii="宋体" w:hAnsi="宋体" w:cs="宋体"/>
          <w:color w:val="000000"/>
          <w:szCs w:val="21"/>
        </w:rPr>
        <w:t xml:space="preserve">  编：[</w:t>
      </w:r>
      <w:r>
        <w:rPr>
          <w:rFonts w:hint="eastAsia" w:ascii="宋体" w:hAnsi="宋体" w:cs="宋体"/>
          <w:color w:val="000000"/>
          <w:szCs w:val="21"/>
        </w:rPr>
        <w:t xml:space="preserve">  </w:t>
      </w:r>
      <w:r>
        <w:rPr>
          <w:rFonts w:ascii="宋体" w:hAnsi="宋体" w:cs="宋体"/>
          <w:color w:val="000000"/>
          <w:szCs w:val="21"/>
        </w:rPr>
        <w:t xml:space="preserve">]  </w:t>
      </w:r>
    </w:p>
    <w:p>
      <w:pPr>
        <w:spacing w:line="360" w:lineRule="auto"/>
        <w:ind w:firstLine="420" w:firstLineChars="200"/>
        <w:rPr>
          <w:rFonts w:ascii="宋体" w:hAnsi="宋体" w:cs="宋体"/>
          <w:color w:val="000000"/>
          <w:szCs w:val="21"/>
        </w:rPr>
      </w:pPr>
      <w:r>
        <w:rPr>
          <w:rFonts w:ascii="宋体" w:hAnsi="宋体" w:cs="宋体"/>
          <w:color w:val="000000"/>
          <w:szCs w:val="21"/>
        </w:rPr>
        <w:t xml:space="preserve">    电子邮件：[]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上述任何信息发生变更的，变更方应及时以书面形式通知另一方，未及时通知并影响本合同履行或造成损失的，应承担相应的责任。</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14.10双方同意，附件为本合同不可分割的部分，若附件与合同正文有任何冲突，以合同正文为准。</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14.11其他未尽事宜，由双方协商后另行约定。</w:t>
      </w:r>
    </w:p>
    <w:p>
      <w:pPr>
        <w:widowControl/>
        <w:spacing w:line="360" w:lineRule="auto"/>
        <w:ind w:firstLine="420" w:firstLineChars="200"/>
        <w:jc w:val="left"/>
        <w:rPr>
          <w:rFonts w:ascii="宋体" w:hAnsi="宋体" w:cs="宋体"/>
          <w:color w:val="000000"/>
          <w:szCs w:val="21"/>
        </w:rPr>
      </w:pP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本合同附件为：</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附件一：</w:t>
      </w:r>
      <w:r>
        <w:rPr>
          <w:rFonts w:ascii="宋体" w:hAnsi="宋体" w:cs="宋体"/>
          <w:color w:val="000000"/>
          <w:szCs w:val="21"/>
        </w:rPr>
        <w:t>产品需求单</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附件二：网络及信息安全承诺书</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附件三：用户入网责任书</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附件四：资源用途承诺书</w:t>
      </w:r>
    </w:p>
    <w:p>
      <w:pPr>
        <w:widowControl/>
        <w:jc w:val="left"/>
        <w:rPr>
          <w:rFonts w:ascii="宋体" w:hAnsi="宋体" w:cs="宋体"/>
          <w:color w:val="000000"/>
          <w:szCs w:val="21"/>
        </w:rPr>
      </w:pPr>
    </w:p>
    <w:p>
      <w:pPr>
        <w:rPr>
          <w:rFonts w:hint="eastAsia" w:ascii="宋体" w:hAnsi="宋体" w:cs="宋体"/>
          <w:b/>
          <w:bCs/>
          <w:color w:val="000000"/>
          <w:szCs w:val="21"/>
        </w:rPr>
      </w:pPr>
      <w:r>
        <w:rPr>
          <w:rFonts w:hint="eastAsia" w:ascii="宋体" w:hAnsi="宋体" w:cs="宋体"/>
          <w:b/>
          <w:bCs/>
          <w:color w:val="000000"/>
          <w:szCs w:val="21"/>
        </w:rPr>
        <w:br w:type="page"/>
      </w:r>
    </w:p>
    <w:p>
      <w:pPr>
        <w:jc w:val="center"/>
        <w:rPr>
          <w:rFonts w:ascii="宋体" w:hAnsi="宋体" w:cs="宋体"/>
          <w:b/>
          <w:bCs/>
          <w:color w:val="000000"/>
          <w:szCs w:val="21"/>
        </w:rPr>
      </w:pPr>
      <w:r>
        <w:rPr>
          <w:rFonts w:hint="eastAsia" w:ascii="宋体" w:hAnsi="宋体" w:cs="宋体"/>
          <w:b/>
          <w:bCs/>
          <w:color w:val="000000"/>
          <w:szCs w:val="21"/>
        </w:rPr>
        <w:t>补充附页</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经友好协商，对本合同条款补充、修改如下，本补充附页为合同正文的一部分，与合同正文冲突时，以本补充附页为准：[无]</w:t>
      </w:r>
    </w:p>
    <w:p>
      <w:pPr>
        <w:widowControl/>
        <w:spacing w:line="360" w:lineRule="auto"/>
        <w:jc w:val="left"/>
        <w:rPr>
          <w:rFonts w:ascii="宋体" w:hAnsi="宋体" w:cs="宋体"/>
          <w:color w:val="000000"/>
          <w:szCs w:val="21"/>
        </w:rPr>
      </w:pPr>
    </w:p>
    <w:p>
      <w:pPr>
        <w:spacing w:line="360" w:lineRule="auto"/>
        <w:rPr>
          <w:rFonts w:ascii="宋体" w:hAnsi="宋体" w:cs="宋体"/>
          <w:b/>
          <w:color w:val="000000"/>
          <w:szCs w:val="21"/>
        </w:rPr>
      </w:pPr>
      <w:r>
        <w:rPr>
          <w:rFonts w:hint="eastAsia" w:ascii="宋体" w:hAnsi="宋体" w:cs="宋体"/>
          <w:color w:val="000000"/>
          <w:szCs w:val="21"/>
        </w:rPr>
        <w:t>甲方：</w:t>
      </w:r>
      <w:r>
        <w:rPr>
          <w:rFonts w:hint="eastAsia" w:ascii="宋体" w:hAnsi="宋体" w:cs="宋体"/>
          <w:color w:val="000000"/>
          <w:kern w:val="0"/>
          <w:szCs w:val="21"/>
        </w:rPr>
        <w:t>[]</w:t>
      </w:r>
    </w:p>
    <w:p>
      <w:pPr>
        <w:spacing w:line="360" w:lineRule="auto"/>
        <w:rPr>
          <w:rFonts w:ascii="宋体" w:hAnsi="宋体" w:cs="宋体"/>
          <w:color w:val="000000"/>
          <w:szCs w:val="21"/>
        </w:rPr>
      </w:pPr>
      <w:r>
        <w:rPr>
          <w:rFonts w:hint="eastAsia" w:ascii="宋体" w:hAnsi="宋体" w:cs="宋体"/>
          <w:color w:val="000000"/>
          <w:szCs w:val="21"/>
        </w:rPr>
        <w:t>法定代表人/负责人</w:t>
      </w:r>
    </w:p>
    <w:p>
      <w:pPr>
        <w:spacing w:line="360" w:lineRule="auto"/>
        <w:rPr>
          <w:rFonts w:ascii="宋体" w:hAnsi="宋体" w:cs="宋体"/>
          <w:color w:val="000000"/>
          <w:szCs w:val="21"/>
        </w:rPr>
      </w:pPr>
      <w:r>
        <w:rPr>
          <w:rFonts w:hint="eastAsia" w:ascii="宋体" w:hAnsi="宋体" w:cs="宋体"/>
          <w:color w:val="000000"/>
          <w:szCs w:val="21"/>
        </w:rPr>
        <w:t>或授权代表（签章）：</w:t>
      </w:r>
    </w:p>
    <w:p>
      <w:pPr>
        <w:spacing w:line="360" w:lineRule="auto"/>
        <w:rPr>
          <w:rFonts w:ascii="宋体" w:hAnsi="宋体" w:cs="宋体"/>
          <w:color w:val="000000"/>
          <w:szCs w:val="21"/>
        </w:rPr>
      </w:pPr>
    </w:p>
    <w:p>
      <w:pPr>
        <w:spacing w:line="360" w:lineRule="auto"/>
        <w:rPr>
          <w:rFonts w:ascii="宋体" w:hAnsi="宋体" w:cs="宋体"/>
          <w:color w:val="000000"/>
          <w:szCs w:val="21"/>
        </w:rPr>
      </w:pPr>
      <w:r>
        <w:rPr>
          <w:rFonts w:hint="eastAsia" w:ascii="宋体" w:hAnsi="宋体" w:cs="宋体"/>
          <w:color w:val="000000"/>
          <w:kern w:val="0"/>
          <w:szCs w:val="21"/>
        </w:rPr>
        <w:t>[  ]</w:t>
      </w:r>
      <w:r>
        <w:rPr>
          <w:rFonts w:hint="eastAsia" w:ascii="宋体" w:hAnsi="宋体" w:cs="宋体"/>
          <w:color w:val="000000"/>
          <w:szCs w:val="21"/>
        </w:rPr>
        <w:t>年</w:t>
      </w:r>
      <w:r>
        <w:rPr>
          <w:rFonts w:hint="eastAsia" w:ascii="宋体" w:hAnsi="宋体" w:cs="宋体"/>
          <w:color w:val="000000"/>
          <w:kern w:val="0"/>
          <w:szCs w:val="21"/>
        </w:rPr>
        <w:t>[  ]</w:t>
      </w:r>
      <w:r>
        <w:rPr>
          <w:rFonts w:hint="eastAsia" w:ascii="宋体" w:hAnsi="宋体" w:cs="宋体"/>
          <w:color w:val="000000"/>
          <w:szCs w:val="21"/>
        </w:rPr>
        <w:t>月</w:t>
      </w:r>
      <w:r>
        <w:rPr>
          <w:rFonts w:hint="eastAsia" w:ascii="宋体" w:hAnsi="宋体" w:cs="宋体"/>
          <w:color w:val="000000"/>
          <w:kern w:val="0"/>
          <w:szCs w:val="21"/>
        </w:rPr>
        <w:t>[  ]</w:t>
      </w:r>
      <w:r>
        <w:rPr>
          <w:rFonts w:hint="eastAsia" w:ascii="宋体" w:hAnsi="宋体" w:cs="宋体"/>
          <w:color w:val="000000"/>
          <w:szCs w:val="21"/>
        </w:rPr>
        <w:t>日</w:t>
      </w:r>
    </w:p>
    <w:p>
      <w:pPr>
        <w:spacing w:line="360" w:lineRule="auto"/>
        <w:jc w:val="left"/>
        <w:rPr>
          <w:rFonts w:ascii="宋体" w:hAnsi="宋体" w:cs="宋体"/>
          <w:color w:val="000000"/>
          <w:szCs w:val="21"/>
        </w:rPr>
      </w:pPr>
    </w:p>
    <w:p>
      <w:pPr>
        <w:spacing w:line="360" w:lineRule="auto"/>
        <w:jc w:val="left"/>
        <w:rPr>
          <w:rFonts w:ascii="宋体" w:hAnsi="宋体" w:cs="宋体"/>
          <w:color w:val="000000"/>
          <w:szCs w:val="21"/>
        </w:rPr>
      </w:pPr>
    </w:p>
    <w:p>
      <w:pPr>
        <w:spacing w:line="360" w:lineRule="auto"/>
        <w:rPr>
          <w:rFonts w:ascii="宋体" w:hAnsi="宋体" w:cs="宋体"/>
          <w:b/>
          <w:color w:val="000000"/>
          <w:szCs w:val="21"/>
        </w:rPr>
      </w:pPr>
      <w:r>
        <w:rPr>
          <w:rFonts w:hint="eastAsia" w:ascii="宋体" w:hAnsi="宋体" w:cs="宋体"/>
          <w:color w:val="000000"/>
          <w:szCs w:val="21"/>
        </w:rPr>
        <w:t>乙方：</w:t>
      </w:r>
      <w:r>
        <w:rPr>
          <w:rFonts w:hint="eastAsia" w:ascii="宋体" w:hAnsi="宋体" w:cs="宋体"/>
          <w:color w:val="000000"/>
          <w:kern w:val="0"/>
          <w:szCs w:val="21"/>
        </w:rPr>
        <w:t>[]</w:t>
      </w:r>
    </w:p>
    <w:p>
      <w:pPr>
        <w:spacing w:line="360" w:lineRule="auto"/>
        <w:jc w:val="left"/>
        <w:rPr>
          <w:rFonts w:ascii="宋体" w:hAnsi="宋体" w:cs="宋体"/>
          <w:color w:val="000000"/>
          <w:szCs w:val="21"/>
        </w:rPr>
      </w:pPr>
      <w:r>
        <w:rPr>
          <w:rFonts w:hint="eastAsia" w:ascii="宋体" w:hAnsi="宋体" w:cs="宋体"/>
          <w:color w:val="000000"/>
          <w:szCs w:val="21"/>
        </w:rPr>
        <w:t xml:space="preserve">法定代表人/负责人                    </w:t>
      </w:r>
    </w:p>
    <w:p>
      <w:pPr>
        <w:spacing w:line="360" w:lineRule="auto"/>
        <w:jc w:val="left"/>
        <w:rPr>
          <w:rFonts w:ascii="宋体" w:hAnsi="宋体" w:cs="宋体"/>
          <w:color w:val="000000"/>
          <w:szCs w:val="21"/>
        </w:rPr>
      </w:pPr>
      <w:r>
        <w:rPr>
          <w:rFonts w:hint="eastAsia" w:ascii="宋体" w:hAnsi="宋体" w:cs="宋体"/>
          <w:color w:val="000000"/>
          <w:szCs w:val="21"/>
        </w:rPr>
        <w:t>或授权代表（签章） ：</w:t>
      </w:r>
    </w:p>
    <w:p>
      <w:pPr>
        <w:spacing w:line="360" w:lineRule="auto"/>
        <w:jc w:val="left"/>
        <w:rPr>
          <w:rFonts w:ascii="宋体" w:hAnsi="宋体" w:cs="宋体"/>
          <w:color w:val="000000"/>
          <w:szCs w:val="21"/>
        </w:rPr>
      </w:pPr>
    </w:p>
    <w:p>
      <w:pPr>
        <w:widowControl/>
        <w:spacing w:line="360" w:lineRule="auto"/>
        <w:jc w:val="left"/>
        <w:rPr>
          <w:rFonts w:ascii="宋体" w:hAnsi="宋体" w:cs="宋体"/>
          <w:color w:val="000000"/>
          <w:szCs w:val="21"/>
        </w:rPr>
      </w:pPr>
      <w:r>
        <w:rPr>
          <w:rFonts w:hint="eastAsia" w:ascii="宋体" w:hAnsi="宋体" w:cs="宋体"/>
          <w:color w:val="000000"/>
          <w:kern w:val="0"/>
          <w:szCs w:val="21"/>
        </w:rPr>
        <w:t>[  ]</w:t>
      </w:r>
      <w:r>
        <w:rPr>
          <w:rFonts w:hint="eastAsia" w:ascii="宋体" w:hAnsi="宋体" w:cs="宋体"/>
          <w:color w:val="000000"/>
          <w:szCs w:val="21"/>
        </w:rPr>
        <w:t>年</w:t>
      </w:r>
      <w:r>
        <w:rPr>
          <w:rFonts w:hint="eastAsia" w:ascii="宋体" w:hAnsi="宋体" w:cs="宋体"/>
          <w:color w:val="000000"/>
          <w:kern w:val="0"/>
          <w:szCs w:val="21"/>
        </w:rPr>
        <w:t>[  ]</w:t>
      </w:r>
      <w:r>
        <w:rPr>
          <w:rFonts w:hint="eastAsia" w:ascii="宋体" w:hAnsi="宋体" w:cs="宋体"/>
          <w:color w:val="000000"/>
          <w:szCs w:val="21"/>
        </w:rPr>
        <w:t>月</w:t>
      </w:r>
      <w:r>
        <w:rPr>
          <w:rFonts w:hint="eastAsia" w:ascii="宋体" w:hAnsi="宋体" w:cs="宋体"/>
          <w:color w:val="000000"/>
          <w:kern w:val="0"/>
          <w:szCs w:val="21"/>
        </w:rPr>
        <w:t>[  ]</w:t>
      </w:r>
      <w:r>
        <w:rPr>
          <w:rFonts w:hint="eastAsia" w:ascii="宋体" w:hAnsi="宋体" w:cs="宋体"/>
          <w:color w:val="000000"/>
          <w:szCs w:val="21"/>
        </w:rPr>
        <w:t>日</w:t>
      </w:r>
    </w:p>
    <w:p>
      <w:pPr>
        <w:widowControl/>
        <w:jc w:val="center"/>
        <w:rPr>
          <w:rFonts w:ascii="宋体" w:hAnsi="宋体"/>
          <w:color w:val="000000"/>
          <w:szCs w:val="21"/>
        </w:rPr>
      </w:pPr>
      <w:r>
        <w:rPr>
          <w:rFonts w:hint="eastAsia" w:ascii="宋体" w:hAnsi="宋体"/>
          <w:color w:val="000000"/>
          <w:szCs w:val="21"/>
        </w:rPr>
        <w:br w:type="page"/>
      </w:r>
    </w:p>
    <w:p>
      <w:pPr>
        <w:widowControl/>
        <w:jc w:val="left"/>
        <w:rPr>
          <w:rFonts w:ascii="宋体" w:hAnsi="宋体" w:cs="宋体"/>
          <w:color w:val="000000"/>
          <w:szCs w:val="21"/>
        </w:rPr>
      </w:pPr>
      <w:r>
        <w:rPr>
          <w:rFonts w:hint="eastAsia" w:ascii="宋体" w:hAnsi="宋体" w:cs="宋体"/>
          <w:color w:val="000000"/>
          <w:szCs w:val="21"/>
        </w:rPr>
        <w:t>附件一:</w:t>
      </w:r>
    </w:p>
    <w:p>
      <w:pPr>
        <w:widowControl/>
        <w:jc w:val="center"/>
        <w:rPr>
          <w:rFonts w:ascii="宋体" w:hAnsi="宋体" w:cs="宋体"/>
          <w:color w:val="000000"/>
          <w:szCs w:val="21"/>
        </w:rPr>
      </w:pPr>
      <w:r>
        <w:rPr>
          <w:rFonts w:hint="eastAsia" w:ascii="宋体" w:hAnsi="宋体" w:cs="宋体"/>
          <w:color w:val="000000"/>
          <w:szCs w:val="21"/>
        </w:rPr>
        <w:t>产品需求单</w:t>
      </w:r>
    </w:p>
    <w:p>
      <w:pPr>
        <w:pStyle w:val="33"/>
      </w:pPr>
    </w:p>
    <w:p>
      <w:pPr>
        <w:widowControl/>
        <w:spacing w:line="360" w:lineRule="exact"/>
        <w:jc w:val="left"/>
        <w:rPr>
          <w:rFonts w:ascii="仿宋" w:hAnsi="仿宋" w:eastAsia="仿宋" w:cs="仿宋"/>
          <w:b/>
          <w:sz w:val="24"/>
        </w:rPr>
      </w:pPr>
    </w:p>
    <w:p>
      <w:pPr>
        <w:widowControl/>
        <w:spacing w:line="360" w:lineRule="exact"/>
        <w:jc w:val="left"/>
        <w:rPr>
          <w:rFonts w:ascii="仿宋" w:hAnsi="仿宋" w:eastAsia="仿宋" w:cs="仿宋"/>
          <w:b/>
          <w:sz w:val="24"/>
        </w:rPr>
      </w:pPr>
    </w:p>
    <w:p>
      <w:pPr>
        <w:widowControl/>
        <w:spacing w:line="360" w:lineRule="exact"/>
        <w:jc w:val="left"/>
        <w:rPr>
          <w:rFonts w:ascii="宋体" w:hAnsi="宋体" w:cs="宋体"/>
          <w:color w:val="000000"/>
          <w:szCs w:val="21"/>
        </w:rPr>
      </w:pPr>
      <w:r>
        <w:rPr>
          <w:rFonts w:hint="eastAsia" w:ascii="宋体" w:hAnsi="宋体" w:cs="宋体"/>
          <w:color w:val="000000"/>
          <w:szCs w:val="21"/>
        </w:rPr>
        <w:t>附件二：</w:t>
      </w:r>
    </w:p>
    <w:p>
      <w:pPr>
        <w:autoSpaceDE w:val="0"/>
        <w:autoSpaceDN w:val="0"/>
        <w:adjustRightInd w:val="0"/>
        <w:spacing w:line="360" w:lineRule="exact"/>
        <w:ind w:firstLine="420" w:firstLineChars="200"/>
        <w:jc w:val="center"/>
        <w:rPr>
          <w:rFonts w:ascii="宋体" w:hAnsi="宋体" w:cs="宋体"/>
          <w:color w:val="000000"/>
          <w:szCs w:val="21"/>
        </w:rPr>
      </w:pPr>
      <w:r>
        <w:rPr>
          <w:rFonts w:hint="eastAsia" w:ascii="宋体" w:hAnsi="宋体" w:cs="宋体"/>
          <w:color w:val="000000"/>
          <w:szCs w:val="21"/>
        </w:rPr>
        <w:t>网络及信息安全承诺书</w:t>
      </w:r>
    </w:p>
    <w:p>
      <w:pPr>
        <w:autoSpaceDE w:val="0"/>
        <w:autoSpaceDN w:val="0"/>
        <w:adjustRightInd w:val="0"/>
        <w:spacing w:line="360" w:lineRule="exact"/>
        <w:ind w:firstLine="420" w:firstLineChars="200"/>
        <w:jc w:val="left"/>
        <w:rPr>
          <w:rFonts w:ascii="宋体" w:hAnsi="宋体" w:cs="宋体"/>
          <w:color w:val="000000"/>
          <w:szCs w:val="21"/>
        </w:rPr>
      </w:pPr>
    </w:p>
    <w:p>
      <w:pPr>
        <w:autoSpaceDE w:val="0"/>
        <w:autoSpaceDN w:val="0"/>
        <w:adjustRightInd w:val="0"/>
        <w:spacing w:line="360" w:lineRule="exact"/>
        <w:ind w:firstLine="480" w:firstLineChars="200"/>
        <w:jc w:val="left"/>
        <w:rPr>
          <w:rFonts w:ascii="仿宋" w:hAnsi="仿宋" w:eastAsia="仿宋" w:cs="仿宋"/>
          <w:sz w:val="24"/>
        </w:rPr>
      </w:pPr>
    </w:p>
    <w:p>
      <w:pPr>
        <w:autoSpaceDE w:val="0"/>
        <w:autoSpaceDN w:val="0"/>
        <w:adjustRightInd w:val="0"/>
        <w:spacing w:line="360" w:lineRule="exact"/>
        <w:ind w:firstLine="420" w:firstLineChars="200"/>
        <w:jc w:val="left"/>
        <w:rPr>
          <w:rFonts w:ascii="宋体" w:hAnsi="宋体" w:cs="宋体"/>
          <w:color w:val="000000"/>
          <w:szCs w:val="21"/>
        </w:rPr>
      </w:pPr>
      <w:r>
        <w:rPr>
          <w:rFonts w:hint="eastAsia" w:ascii="宋体" w:hAnsi="宋体" w:cs="宋体"/>
          <w:color w:val="000000"/>
          <w:szCs w:val="21"/>
        </w:rPr>
        <w:t>本单位郑重承诺遵守本承诺书，如有违反本承诺书有关条款的行为，本单位承担由此带来的一切民事、行政和刑事责任。</w:t>
      </w:r>
      <w:r>
        <w:rPr>
          <w:rFonts w:ascii="宋体" w:hAnsi="宋体" w:cs="宋体"/>
          <w:color w:val="000000"/>
          <w:szCs w:val="21"/>
        </w:rPr>
        <w:t xml:space="preserve"> </w:t>
      </w:r>
    </w:p>
    <w:p>
      <w:pPr>
        <w:autoSpaceDE w:val="0"/>
        <w:autoSpaceDN w:val="0"/>
        <w:adjustRightInd w:val="0"/>
        <w:spacing w:line="360" w:lineRule="exact"/>
        <w:ind w:firstLine="420" w:firstLineChars="200"/>
        <w:jc w:val="left"/>
        <w:rPr>
          <w:rFonts w:ascii="宋体" w:hAnsi="宋体" w:cs="宋体"/>
          <w:color w:val="000000"/>
          <w:szCs w:val="21"/>
        </w:rPr>
      </w:pPr>
      <w:r>
        <w:rPr>
          <w:rFonts w:hint="eastAsia" w:ascii="宋体" w:hAnsi="宋体" w:cs="宋体"/>
          <w:color w:val="000000"/>
          <w:szCs w:val="21"/>
        </w:rPr>
        <w:t>一、本单位承诺遵守《中华人民共和国网络安全法》《中华人民共和国数据安全法》《中华人民共和国个人信息保护法》《全国人民代表大会常务委员会关于加强网络信息保护的决定》《中华人民共和国XXXX条例》《中华人民共和国计算机信息系统安全保护条例》《计算机信息网络国际联网安全保护管理办法》《互联网信息服务管理办法》《非经营性互联网信息服务备案管理办法》《移动互联网应用程序信息服务管理规定》《XXXX和互联网用户个人信息保护规定》和《公共互联网网络安全突发事件应急预案》及有关法律、法规、规章和政策文件规定（“相关规定”）。</w:t>
      </w:r>
    </w:p>
    <w:p>
      <w:pPr>
        <w:autoSpaceDE w:val="0"/>
        <w:autoSpaceDN w:val="0"/>
        <w:adjustRightInd w:val="0"/>
        <w:spacing w:line="360" w:lineRule="exact"/>
        <w:ind w:firstLine="420" w:firstLineChars="200"/>
        <w:jc w:val="left"/>
        <w:rPr>
          <w:rFonts w:ascii="宋体" w:hAnsi="宋体" w:cs="宋体"/>
          <w:color w:val="000000"/>
          <w:szCs w:val="21"/>
        </w:rPr>
      </w:pPr>
      <w:r>
        <w:rPr>
          <w:rFonts w:hint="eastAsia" w:ascii="宋体" w:hAnsi="宋体" w:cs="宋体"/>
          <w:color w:val="000000"/>
          <w:szCs w:val="21"/>
        </w:rPr>
        <w:t>二、本单位承诺按照相关规定、政府主管部门要求以及合同约定规范使用业务，不得超出合同约定的范围和用途使用业务，具备所从事业务的全部合法必要的资质条件。</w:t>
      </w:r>
    </w:p>
    <w:p>
      <w:pPr>
        <w:autoSpaceDE w:val="0"/>
        <w:autoSpaceDN w:val="0"/>
        <w:adjustRightInd w:val="0"/>
        <w:spacing w:line="360" w:lineRule="exact"/>
        <w:ind w:firstLine="420" w:firstLineChars="200"/>
        <w:jc w:val="left"/>
        <w:rPr>
          <w:rFonts w:ascii="宋体" w:hAnsi="宋体" w:cs="宋体"/>
          <w:color w:val="000000"/>
          <w:szCs w:val="21"/>
        </w:rPr>
      </w:pPr>
      <w:r>
        <w:rPr>
          <w:rFonts w:hint="eastAsia" w:ascii="宋体" w:hAnsi="宋体" w:cs="宋体"/>
          <w:color w:val="000000"/>
          <w:szCs w:val="21"/>
        </w:rPr>
        <w:t>三、本单位承诺按照用户真实身份信息制度（“实名制”）的要求提供身份信息、使用业务，并保证所提供信息、资料的真实、完整、准确、有效。</w:t>
      </w:r>
    </w:p>
    <w:p>
      <w:pPr>
        <w:autoSpaceDE w:val="0"/>
        <w:autoSpaceDN w:val="0"/>
        <w:adjustRightInd w:val="0"/>
        <w:spacing w:line="360" w:lineRule="exact"/>
        <w:ind w:firstLine="420" w:firstLineChars="200"/>
        <w:jc w:val="left"/>
        <w:rPr>
          <w:rFonts w:ascii="宋体" w:hAnsi="宋体" w:cs="宋体"/>
          <w:color w:val="000000"/>
          <w:szCs w:val="21"/>
        </w:rPr>
      </w:pPr>
      <w:r>
        <w:rPr>
          <w:rFonts w:hint="eastAsia" w:ascii="宋体" w:hAnsi="宋体" w:cs="宋体"/>
          <w:color w:val="000000"/>
          <w:szCs w:val="21"/>
        </w:rPr>
        <w:t>四、本单位保证不利用网络（包括但不限于固定网、移动网、互联网，下同）从事危害国家安全、泄露国家秘密等违法犯罪活动，不侵犯他人的合法权益。</w:t>
      </w:r>
    </w:p>
    <w:p>
      <w:pPr>
        <w:tabs>
          <w:tab w:val="left" w:pos="7980"/>
        </w:tabs>
        <w:autoSpaceDE w:val="0"/>
        <w:autoSpaceDN w:val="0"/>
        <w:adjustRightInd w:val="0"/>
        <w:spacing w:line="360" w:lineRule="exact"/>
        <w:ind w:firstLine="420" w:firstLineChars="200"/>
        <w:jc w:val="left"/>
        <w:rPr>
          <w:rFonts w:ascii="宋体" w:hAnsi="宋体" w:cs="宋体"/>
          <w:color w:val="000000"/>
          <w:szCs w:val="21"/>
        </w:rPr>
      </w:pPr>
      <w:r>
        <w:rPr>
          <w:rFonts w:hint="eastAsia" w:ascii="宋体" w:hAnsi="宋体" w:cs="宋体"/>
          <w:color w:val="000000"/>
          <w:szCs w:val="21"/>
        </w:rPr>
        <w:t>五、本单位处理个人信息前，已依法向个人信息主体（“个人”）履行了法定告知义务并取得个人的明确同意。法律、行政法规规定处理个人信息应当取得个人单独同意或者书面同意的，本单位已依法取得了个人单独同意或书面同意。</w:t>
      </w:r>
    </w:p>
    <w:p>
      <w:pPr>
        <w:tabs>
          <w:tab w:val="left" w:pos="7980"/>
        </w:tabs>
        <w:autoSpaceDE w:val="0"/>
        <w:autoSpaceDN w:val="0"/>
        <w:adjustRightInd w:val="0"/>
        <w:spacing w:line="360" w:lineRule="exact"/>
        <w:ind w:firstLine="420" w:firstLineChars="200"/>
        <w:jc w:val="left"/>
        <w:rPr>
          <w:rFonts w:ascii="宋体" w:hAnsi="宋体" w:cs="宋体"/>
          <w:color w:val="000000"/>
          <w:szCs w:val="21"/>
        </w:rPr>
      </w:pPr>
      <w:r>
        <w:rPr>
          <w:rFonts w:hint="eastAsia" w:ascii="宋体" w:hAnsi="宋体" w:cs="宋体"/>
          <w:color w:val="000000"/>
          <w:szCs w:val="21"/>
        </w:rPr>
        <w:t>六、本单位向贵公司提供个人信息或委托贵公司处理个人信息的，本单位承诺已向个人履行了法定告知义务，并取得了个人同意。本单位向贵公司提供或委托贵公司处理的个人信息和数据的，本单位承诺该等个人信息和数据来源合法合规，不存在违反法律法规、监管要求的情况。</w:t>
      </w:r>
    </w:p>
    <w:p>
      <w:pPr>
        <w:tabs>
          <w:tab w:val="left" w:pos="7980"/>
        </w:tabs>
        <w:autoSpaceDE w:val="0"/>
        <w:autoSpaceDN w:val="0"/>
        <w:adjustRightInd w:val="0"/>
        <w:spacing w:line="360" w:lineRule="exact"/>
        <w:ind w:firstLine="420" w:firstLineChars="200"/>
        <w:jc w:val="left"/>
        <w:rPr>
          <w:rFonts w:ascii="宋体" w:hAnsi="宋体" w:cs="宋体"/>
          <w:color w:val="000000"/>
          <w:szCs w:val="21"/>
        </w:rPr>
      </w:pPr>
      <w:r>
        <w:rPr>
          <w:rFonts w:hint="eastAsia" w:ascii="宋体" w:hAnsi="宋体" w:cs="宋体"/>
          <w:color w:val="000000"/>
          <w:szCs w:val="21"/>
        </w:rPr>
        <w:t>七、本单位受贵公司委托处理个人信息和数据的，或本单位与贵公司共同处理个人信息和数据的，本单位按照与贵公司的合同约定处理个人信息，不得超出约定的处理目的、处理方式等处理个人信息。</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八、本单位承诺严格按照国家相关法律法规做好本单位网络安全、数据安全和个人信息保护管理工作，健全各项网络安全、数据安全和个人信息保护管理制度和操作规程，落实各项安全保护技术措施，实施个人信息和数据安全分级分类管理、依法落实个人信息保护影响评估和数据安全影响评估安全风险评估、报告、信息共享、监测预警机制，定期对从业人员进行安全教育和培训，依法设置网络安全、数据安全和个人信息保护责任人和管理机构，按政府主管部门要求设立信息安全责任人和信息安全审查员，当安全责任人发生变更时及时通知贵公司。否则，导致的一切后果由本单位承担，贵公司有权立即终止合同。</w:t>
      </w:r>
    </w:p>
    <w:p>
      <w:pPr>
        <w:autoSpaceDE w:val="0"/>
        <w:autoSpaceDN w:val="0"/>
        <w:adjustRightInd w:val="0"/>
        <w:spacing w:line="360" w:lineRule="exact"/>
        <w:ind w:firstLine="420" w:firstLineChars="200"/>
        <w:jc w:val="left"/>
        <w:rPr>
          <w:rFonts w:ascii="宋体" w:hAnsi="宋体" w:cs="宋体"/>
          <w:color w:val="000000"/>
          <w:szCs w:val="21"/>
        </w:rPr>
      </w:pPr>
      <w:r>
        <w:rPr>
          <w:rFonts w:hint="eastAsia" w:ascii="宋体" w:hAnsi="宋体" w:cs="宋体"/>
          <w:color w:val="000000"/>
          <w:szCs w:val="21"/>
        </w:rPr>
        <w:t>九、本单位承诺配合贵公司为公安机关、国家安全机关等政府部门依法维护国家安全和侦查犯罪的活动提供协助，如实提供有关安全保护的信息、资料及数据文件，积极协助查处信息网络违法犯罪行为。</w:t>
      </w:r>
    </w:p>
    <w:p>
      <w:pPr>
        <w:autoSpaceDE w:val="0"/>
        <w:autoSpaceDN w:val="0"/>
        <w:adjustRightInd w:val="0"/>
        <w:spacing w:line="360" w:lineRule="exact"/>
        <w:ind w:firstLine="420" w:firstLineChars="200"/>
        <w:jc w:val="left"/>
        <w:rPr>
          <w:rFonts w:ascii="宋体" w:hAnsi="宋体" w:cs="宋体"/>
          <w:color w:val="000000"/>
          <w:szCs w:val="21"/>
        </w:rPr>
      </w:pPr>
      <w:r>
        <w:rPr>
          <w:rFonts w:hint="eastAsia" w:ascii="宋体" w:hAnsi="宋体" w:cs="宋体"/>
          <w:color w:val="000000"/>
          <w:szCs w:val="21"/>
        </w:rPr>
        <w:t>十、本单位承诺发送信息的真实性、准确性、合法性，承诺发布的内容应严格遵守相关规定，不通过通信网络、互联网制作、复制、查阅和传播有害信息，不得散发传播违法、不健康反动等信息，不得发布任何含有违反下列要求的内容之一（即“九不准”及“六不许”内容）的信息：</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“九不准”，即不准发布含有以下内容的信息：</w:t>
      </w:r>
    </w:p>
    <w:p>
      <w:pPr>
        <w:autoSpaceDE w:val="0"/>
        <w:autoSpaceDN w:val="0"/>
        <w:adjustRightInd w:val="0"/>
        <w:spacing w:line="360" w:lineRule="exact"/>
        <w:ind w:firstLine="420" w:firstLineChars="200"/>
        <w:jc w:val="left"/>
        <w:rPr>
          <w:rFonts w:ascii="宋体" w:hAnsi="宋体" w:cs="宋体"/>
          <w:color w:val="000000"/>
          <w:szCs w:val="21"/>
        </w:rPr>
      </w:pPr>
      <w:r>
        <w:rPr>
          <w:rFonts w:ascii="宋体" w:hAnsi="宋体" w:cs="宋体"/>
          <w:color w:val="000000"/>
          <w:szCs w:val="21"/>
        </w:rPr>
        <w:t>1、反对宪法所确定的基本原则的。</w:t>
      </w:r>
    </w:p>
    <w:p>
      <w:pPr>
        <w:autoSpaceDE w:val="0"/>
        <w:autoSpaceDN w:val="0"/>
        <w:adjustRightInd w:val="0"/>
        <w:spacing w:line="360" w:lineRule="exact"/>
        <w:ind w:firstLine="420" w:firstLineChars="200"/>
        <w:jc w:val="left"/>
        <w:rPr>
          <w:rFonts w:ascii="宋体" w:hAnsi="宋体" w:cs="宋体"/>
          <w:color w:val="000000"/>
          <w:szCs w:val="21"/>
        </w:rPr>
      </w:pPr>
      <w:r>
        <w:rPr>
          <w:rFonts w:ascii="宋体" w:hAnsi="宋体" w:cs="宋体"/>
          <w:color w:val="000000"/>
          <w:szCs w:val="21"/>
        </w:rPr>
        <w:t>2、危害国家安全，泄露国家秘密，颠覆国家政权，破坏国家统一的。</w:t>
      </w:r>
    </w:p>
    <w:p>
      <w:pPr>
        <w:autoSpaceDE w:val="0"/>
        <w:autoSpaceDN w:val="0"/>
        <w:adjustRightInd w:val="0"/>
        <w:spacing w:line="360" w:lineRule="exact"/>
        <w:ind w:firstLine="420" w:firstLineChars="200"/>
        <w:jc w:val="left"/>
        <w:rPr>
          <w:rFonts w:ascii="宋体" w:hAnsi="宋体" w:cs="宋体"/>
          <w:color w:val="000000"/>
          <w:szCs w:val="21"/>
        </w:rPr>
      </w:pPr>
      <w:r>
        <w:rPr>
          <w:rFonts w:ascii="宋体" w:hAnsi="宋体" w:cs="宋体"/>
          <w:color w:val="000000"/>
          <w:szCs w:val="21"/>
        </w:rPr>
        <w:t>3、损害国家荣誉和利益的。</w:t>
      </w:r>
    </w:p>
    <w:p>
      <w:pPr>
        <w:autoSpaceDE w:val="0"/>
        <w:autoSpaceDN w:val="0"/>
        <w:adjustRightInd w:val="0"/>
        <w:spacing w:line="360" w:lineRule="exact"/>
        <w:ind w:firstLine="420" w:firstLineChars="200"/>
        <w:jc w:val="left"/>
        <w:rPr>
          <w:rFonts w:ascii="宋体" w:hAnsi="宋体" w:cs="宋体"/>
          <w:color w:val="000000"/>
          <w:szCs w:val="21"/>
        </w:rPr>
      </w:pPr>
      <w:r>
        <w:rPr>
          <w:rFonts w:ascii="宋体" w:hAnsi="宋体" w:cs="宋体"/>
          <w:color w:val="000000"/>
          <w:szCs w:val="21"/>
        </w:rPr>
        <w:t>4、煽动民族仇恨、民族歧视，破坏民族团结的。</w:t>
      </w:r>
    </w:p>
    <w:p>
      <w:pPr>
        <w:autoSpaceDE w:val="0"/>
        <w:autoSpaceDN w:val="0"/>
        <w:adjustRightInd w:val="0"/>
        <w:spacing w:line="360" w:lineRule="exact"/>
        <w:ind w:firstLine="420" w:firstLineChars="200"/>
        <w:jc w:val="left"/>
        <w:rPr>
          <w:rFonts w:ascii="宋体" w:hAnsi="宋体" w:cs="宋体"/>
          <w:color w:val="000000"/>
          <w:szCs w:val="21"/>
        </w:rPr>
      </w:pPr>
      <w:r>
        <w:rPr>
          <w:rFonts w:ascii="宋体" w:hAnsi="宋体" w:cs="宋体"/>
          <w:color w:val="000000"/>
          <w:szCs w:val="21"/>
        </w:rPr>
        <w:t>5、破坏国家宗教政策，宣扬邪教和封建迷信的。</w:t>
      </w:r>
    </w:p>
    <w:p>
      <w:pPr>
        <w:autoSpaceDE w:val="0"/>
        <w:autoSpaceDN w:val="0"/>
        <w:adjustRightInd w:val="0"/>
        <w:spacing w:line="360" w:lineRule="exact"/>
        <w:ind w:firstLine="420" w:firstLineChars="200"/>
        <w:jc w:val="left"/>
        <w:rPr>
          <w:rFonts w:ascii="宋体" w:hAnsi="宋体" w:cs="宋体"/>
          <w:color w:val="000000"/>
          <w:szCs w:val="21"/>
        </w:rPr>
      </w:pPr>
      <w:r>
        <w:rPr>
          <w:rFonts w:ascii="宋体" w:hAnsi="宋体" w:cs="宋体"/>
          <w:color w:val="000000"/>
          <w:szCs w:val="21"/>
        </w:rPr>
        <w:t>6、散布谣言，扰乱社会秩序，破坏社会稳定的。</w:t>
      </w:r>
    </w:p>
    <w:p>
      <w:pPr>
        <w:autoSpaceDE w:val="0"/>
        <w:autoSpaceDN w:val="0"/>
        <w:adjustRightInd w:val="0"/>
        <w:spacing w:line="360" w:lineRule="exact"/>
        <w:ind w:firstLine="420" w:firstLineChars="200"/>
        <w:jc w:val="left"/>
        <w:rPr>
          <w:rFonts w:ascii="宋体" w:hAnsi="宋体" w:cs="宋体"/>
          <w:color w:val="000000"/>
          <w:szCs w:val="21"/>
        </w:rPr>
      </w:pPr>
      <w:r>
        <w:rPr>
          <w:rFonts w:ascii="宋体" w:hAnsi="宋体" w:cs="宋体"/>
          <w:color w:val="000000"/>
          <w:szCs w:val="21"/>
        </w:rPr>
        <w:t>7、散布淫秽、色情、赌博、暴力、凶杀、恐怖或者教唆犯罪的。</w:t>
      </w:r>
    </w:p>
    <w:p>
      <w:pPr>
        <w:autoSpaceDE w:val="0"/>
        <w:autoSpaceDN w:val="0"/>
        <w:adjustRightInd w:val="0"/>
        <w:spacing w:line="360" w:lineRule="exact"/>
        <w:ind w:firstLine="420" w:firstLineChars="200"/>
        <w:jc w:val="left"/>
        <w:rPr>
          <w:rFonts w:ascii="宋体" w:hAnsi="宋体" w:cs="宋体"/>
          <w:color w:val="000000"/>
          <w:szCs w:val="21"/>
        </w:rPr>
      </w:pPr>
      <w:r>
        <w:rPr>
          <w:rFonts w:ascii="宋体" w:hAnsi="宋体" w:cs="宋体"/>
          <w:color w:val="000000"/>
          <w:szCs w:val="21"/>
        </w:rPr>
        <w:t>8、侮辱或者诽谤他人，侵害他人合法权益的。</w:t>
      </w:r>
    </w:p>
    <w:p>
      <w:pPr>
        <w:autoSpaceDE w:val="0"/>
        <w:autoSpaceDN w:val="0"/>
        <w:adjustRightInd w:val="0"/>
        <w:spacing w:line="360" w:lineRule="exact"/>
        <w:ind w:firstLine="420" w:firstLineChars="200"/>
        <w:jc w:val="left"/>
        <w:rPr>
          <w:rFonts w:ascii="宋体" w:hAnsi="宋体" w:cs="宋体"/>
          <w:color w:val="000000"/>
          <w:szCs w:val="21"/>
        </w:rPr>
      </w:pPr>
      <w:r>
        <w:rPr>
          <w:rFonts w:ascii="宋体" w:hAnsi="宋体" w:cs="宋体"/>
          <w:color w:val="000000"/>
          <w:szCs w:val="21"/>
        </w:rPr>
        <w:t>9、含有法律法规禁止的其他内容的。</w:t>
      </w:r>
    </w:p>
    <w:p>
      <w:pPr>
        <w:spacing w:line="360" w:lineRule="exact"/>
        <w:ind w:firstLine="420" w:firstLineChars="200"/>
        <w:rPr>
          <w:rFonts w:ascii="宋体" w:hAnsi="宋体" w:cs="宋体"/>
          <w:color w:val="000000"/>
          <w:szCs w:val="21"/>
        </w:rPr>
      </w:pPr>
      <w:r>
        <w:rPr>
          <w:rFonts w:ascii="宋体" w:hAnsi="宋体" w:cs="宋体"/>
          <w:color w:val="000000"/>
          <w:szCs w:val="21"/>
        </w:rPr>
        <w:t xml:space="preserve"> “六不许”，即：</w:t>
      </w:r>
    </w:p>
    <w:p>
      <w:pPr>
        <w:spacing w:line="360" w:lineRule="exact"/>
        <w:ind w:firstLine="420" w:firstLineChars="200"/>
        <w:rPr>
          <w:rFonts w:ascii="宋体" w:hAnsi="宋体" w:cs="宋体"/>
          <w:color w:val="000000"/>
          <w:szCs w:val="21"/>
        </w:rPr>
      </w:pPr>
      <w:r>
        <w:rPr>
          <w:rFonts w:ascii="宋体" w:hAnsi="宋体" w:cs="宋体"/>
          <w:color w:val="000000"/>
          <w:szCs w:val="21"/>
        </w:rPr>
        <w:t>1、决不允许在群众中散布违背党的理论和路线方针政策的意见。</w:t>
      </w:r>
    </w:p>
    <w:p>
      <w:pPr>
        <w:spacing w:line="360" w:lineRule="exact"/>
        <w:ind w:firstLine="420" w:firstLineChars="200"/>
        <w:rPr>
          <w:rFonts w:ascii="宋体" w:hAnsi="宋体" w:cs="宋体"/>
          <w:color w:val="000000"/>
          <w:szCs w:val="21"/>
        </w:rPr>
      </w:pPr>
      <w:r>
        <w:rPr>
          <w:rFonts w:ascii="宋体" w:hAnsi="宋体" w:cs="宋体"/>
          <w:color w:val="000000"/>
          <w:szCs w:val="21"/>
        </w:rPr>
        <w:t>2、决不允许公开发表同中央的决定相违背的言论。</w:t>
      </w:r>
    </w:p>
    <w:p>
      <w:pPr>
        <w:spacing w:line="360" w:lineRule="exact"/>
        <w:ind w:firstLine="420" w:firstLineChars="200"/>
        <w:rPr>
          <w:rFonts w:ascii="宋体" w:hAnsi="宋体" w:cs="宋体"/>
          <w:color w:val="000000"/>
          <w:szCs w:val="21"/>
        </w:rPr>
      </w:pPr>
      <w:r>
        <w:rPr>
          <w:rFonts w:ascii="宋体" w:hAnsi="宋体" w:cs="宋体"/>
          <w:color w:val="000000"/>
          <w:szCs w:val="21"/>
        </w:rPr>
        <w:t>3、决不允许对中央的决策部署阳奉阴违。</w:t>
      </w:r>
    </w:p>
    <w:p>
      <w:pPr>
        <w:spacing w:line="360" w:lineRule="exact"/>
        <w:ind w:firstLine="420" w:firstLineChars="200"/>
        <w:rPr>
          <w:rFonts w:ascii="宋体" w:hAnsi="宋体" w:cs="宋体"/>
          <w:color w:val="000000"/>
          <w:szCs w:val="21"/>
        </w:rPr>
      </w:pPr>
      <w:r>
        <w:rPr>
          <w:rFonts w:ascii="宋体" w:hAnsi="宋体" w:cs="宋体"/>
          <w:color w:val="000000"/>
          <w:szCs w:val="21"/>
        </w:rPr>
        <w:t>4、决不允许编造、传播政治谣言及丑化党和国家形象的言论。</w:t>
      </w:r>
    </w:p>
    <w:p>
      <w:pPr>
        <w:spacing w:line="360" w:lineRule="exact"/>
        <w:ind w:firstLine="420" w:firstLineChars="200"/>
        <w:rPr>
          <w:rFonts w:ascii="宋体" w:hAnsi="宋体" w:cs="宋体"/>
          <w:color w:val="000000"/>
          <w:szCs w:val="21"/>
        </w:rPr>
      </w:pPr>
      <w:r>
        <w:rPr>
          <w:rFonts w:ascii="宋体" w:hAnsi="宋体" w:cs="宋体"/>
          <w:color w:val="000000"/>
          <w:szCs w:val="21"/>
        </w:rPr>
        <w:t>5、决不允许以任何形式泄露党和国家的秘密。</w:t>
      </w:r>
    </w:p>
    <w:p>
      <w:pPr>
        <w:spacing w:line="360" w:lineRule="exact"/>
        <w:ind w:firstLine="420" w:firstLineChars="200"/>
        <w:rPr>
          <w:rFonts w:ascii="宋体" w:hAnsi="宋体" w:cs="宋体"/>
          <w:color w:val="000000"/>
          <w:szCs w:val="21"/>
        </w:rPr>
      </w:pPr>
      <w:r>
        <w:rPr>
          <w:rFonts w:ascii="宋体" w:hAnsi="宋体" w:cs="宋体"/>
          <w:color w:val="000000"/>
          <w:szCs w:val="21"/>
        </w:rPr>
        <w:t>6、决不允许参与各种非法组织和非法活动。</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十一、本单位承诺不从事任何危害网络安全、数据安全和侵害个人信息合法权益的活动，包括但不限于：</w:t>
      </w:r>
    </w:p>
    <w:p>
      <w:pPr>
        <w:spacing w:line="360" w:lineRule="exact"/>
        <w:ind w:firstLine="420" w:firstLineChars="200"/>
        <w:rPr>
          <w:rFonts w:ascii="宋体" w:hAnsi="宋体" w:cs="宋体"/>
          <w:color w:val="000000"/>
          <w:szCs w:val="21"/>
        </w:rPr>
      </w:pPr>
      <w:r>
        <w:rPr>
          <w:rFonts w:ascii="宋体" w:hAnsi="宋体" w:cs="宋体"/>
          <w:color w:val="000000"/>
          <w:szCs w:val="21"/>
        </w:rPr>
        <w:t>1、未经允许进入网络或者使用网络资源的；</w:t>
      </w:r>
    </w:p>
    <w:p>
      <w:pPr>
        <w:spacing w:line="360" w:lineRule="exact"/>
        <w:ind w:firstLine="420" w:firstLineChars="200"/>
        <w:rPr>
          <w:rFonts w:ascii="宋体" w:hAnsi="宋体" w:cs="宋体"/>
          <w:color w:val="000000"/>
          <w:szCs w:val="21"/>
        </w:rPr>
      </w:pPr>
      <w:r>
        <w:rPr>
          <w:rFonts w:ascii="宋体" w:hAnsi="宋体" w:cs="宋体"/>
          <w:color w:val="000000"/>
          <w:szCs w:val="21"/>
        </w:rPr>
        <w:t>2、未经允许对网络功能进行删除、修改或者增加的；</w:t>
      </w:r>
    </w:p>
    <w:p>
      <w:pPr>
        <w:spacing w:line="360" w:lineRule="exact"/>
        <w:ind w:firstLine="420" w:firstLineChars="200"/>
        <w:rPr>
          <w:rFonts w:ascii="宋体" w:hAnsi="宋体" w:cs="宋体"/>
          <w:color w:val="000000"/>
          <w:szCs w:val="21"/>
        </w:rPr>
      </w:pPr>
      <w:r>
        <w:rPr>
          <w:rFonts w:ascii="宋体" w:hAnsi="宋体" w:cs="宋体"/>
          <w:color w:val="000000"/>
          <w:szCs w:val="21"/>
        </w:rPr>
        <w:t>3、未经允许对网络中存储或者传输的数据和应用程序进行删除、修改或者增加的；</w:t>
      </w:r>
    </w:p>
    <w:p>
      <w:pPr>
        <w:spacing w:line="360" w:lineRule="exact"/>
        <w:ind w:firstLine="420" w:firstLineChars="200"/>
        <w:rPr>
          <w:rFonts w:ascii="宋体" w:hAnsi="宋体" w:cs="宋体"/>
          <w:color w:val="000000"/>
          <w:szCs w:val="21"/>
        </w:rPr>
      </w:pPr>
      <w:r>
        <w:rPr>
          <w:rFonts w:ascii="宋体" w:hAnsi="宋体" w:cs="宋体"/>
          <w:color w:val="000000"/>
          <w:szCs w:val="21"/>
        </w:rPr>
        <w:t>4、故意制作、传播网络病毒等破坏性程序的；</w:t>
      </w:r>
    </w:p>
    <w:p>
      <w:pPr>
        <w:tabs>
          <w:tab w:val="left" w:pos="7980"/>
        </w:tabs>
        <w:autoSpaceDE w:val="0"/>
        <w:autoSpaceDN w:val="0"/>
        <w:adjustRightInd w:val="0"/>
        <w:spacing w:line="360" w:lineRule="exact"/>
        <w:ind w:firstLine="420" w:firstLineChars="200"/>
        <w:jc w:val="left"/>
        <w:rPr>
          <w:rFonts w:ascii="宋体" w:hAnsi="宋体" w:cs="宋体"/>
          <w:color w:val="000000"/>
          <w:szCs w:val="21"/>
        </w:rPr>
      </w:pPr>
      <w:r>
        <w:rPr>
          <w:rFonts w:ascii="宋体" w:hAnsi="宋体" w:cs="宋体"/>
          <w:color w:val="000000"/>
          <w:szCs w:val="21"/>
        </w:rPr>
        <w:t>5、非法收集、使用、加工、传输或以其他方式处理个人信息；</w:t>
      </w:r>
    </w:p>
    <w:p>
      <w:pPr>
        <w:tabs>
          <w:tab w:val="left" w:pos="7980"/>
        </w:tabs>
        <w:autoSpaceDE w:val="0"/>
        <w:autoSpaceDN w:val="0"/>
        <w:adjustRightInd w:val="0"/>
        <w:spacing w:line="360" w:lineRule="exact"/>
        <w:ind w:firstLine="420" w:firstLineChars="200"/>
        <w:jc w:val="left"/>
        <w:rPr>
          <w:rFonts w:ascii="宋体" w:hAnsi="宋体" w:cs="宋体"/>
          <w:color w:val="000000"/>
          <w:szCs w:val="21"/>
        </w:rPr>
      </w:pPr>
      <w:r>
        <w:rPr>
          <w:rFonts w:ascii="宋体" w:hAnsi="宋体" w:cs="宋体"/>
          <w:color w:val="000000"/>
          <w:szCs w:val="21"/>
        </w:rPr>
        <w:t>6</w:t>
      </w:r>
      <w:r>
        <w:rPr>
          <w:rFonts w:hint="eastAsia" w:ascii="宋体" w:hAnsi="宋体" w:cs="宋体"/>
          <w:color w:val="000000"/>
          <w:szCs w:val="21"/>
        </w:rPr>
        <w:t>、非法买卖、提供或者公开个人信息；</w:t>
      </w:r>
    </w:p>
    <w:p>
      <w:pPr>
        <w:tabs>
          <w:tab w:val="left" w:pos="7980"/>
        </w:tabs>
        <w:autoSpaceDE w:val="0"/>
        <w:autoSpaceDN w:val="0"/>
        <w:adjustRightInd w:val="0"/>
        <w:spacing w:line="360" w:lineRule="exact"/>
        <w:ind w:firstLine="420" w:firstLineChars="200"/>
        <w:jc w:val="left"/>
        <w:rPr>
          <w:rFonts w:ascii="宋体" w:hAnsi="宋体" w:cs="宋体"/>
          <w:color w:val="000000"/>
          <w:szCs w:val="21"/>
        </w:rPr>
      </w:pPr>
      <w:r>
        <w:rPr>
          <w:rFonts w:ascii="宋体" w:hAnsi="宋体" w:cs="宋体"/>
          <w:color w:val="000000"/>
          <w:szCs w:val="21"/>
        </w:rPr>
        <w:t>7</w:t>
      </w:r>
      <w:r>
        <w:rPr>
          <w:rFonts w:hint="eastAsia" w:ascii="宋体" w:hAnsi="宋体" w:cs="宋体"/>
          <w:color w:val="000000"/>
          <w:szCs w:val="21"/>
        </w:rPr>
        <w:t>、从事危害国家安全、公共利益的个人信息和数据处理活动；</w:t>
      </w:r>
    </w:p>
    <w:p>
      <w:pPr>
        <w:spacing w:line="360" w:lineRule="exact"/>
        <w:ind w:firstLine="420" w:firstLineChars="200"/>
        <w:rPr>
          <w:rFonts w:ascii="宋体" w:hAnsi="宋体" w:cs="宋体"/>
          <w:color w:val="000000"/>
          <w:szCs w:val="21"/>
        </w:rPr>
      </w:pPr>
      <w:r>
        <w:rPr>
          <w:rFonts w:ascii="宋体" w:hAnsi="宋体" w:cs="宋体"/>
          <w:color w:val="000000"/>
          <w:szCs w:val="21"/>
        </w:rPr>
        <w:t>8</w:t>
      </w:r>
      <w:r>
        <w:rPr>
          <w:rFonts w:hint="eastAsia" w:ascii="宋体" w:hAnsi="宋体" w:cs="宋体"/>
          <w:color w:val="000000"/>
          <w:szCs w:val="21"/>
        </w:rPr>
        <w:t>、其他危害网络安全的。</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十二、本单位使用语音接入类业务的（包括但不限于语音专线、短号码接入、</w:t>
      </w:r>
      <w:r>
        <w:rPr>
          <w:rFonts w:ascii="宋体" w:hAnsi="宋体" w:cs="宋体"/>
          <w:color w:val="000000"/>
          <w:szCs w:val="21"/>
        </w:rPr>
        <w:t xml:space="preserve">400号码接入等），承诺遵守以下规定： </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（一）使用业务的时段为</w:t>
      </w:r>
      <w:r>
        <w:rPr>
          <w:rFonts w:ascii="宋体" w:hAnsi="宋体" w:cs="宋体"/>
          <w:color w:val="000000"/>
          <w:szCs w:val="21"/>
        </w:rPr>
        <w:t>[  ]，使用的频次为[  ]，业务外呼呼转功能默认为关闭。</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（二）遵守实名制要求，不以个人名义申请、使用业务，真实落地目的码为本单位实名办理或合规使用的电话号码。</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（三）不转租、转售业务，否则，贵公司有权在不通知本单位的情况下立即终止合同。</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四）规范使用业务，进行外呼业务的号码为贵公司或通信主管部门分配的号码，严格按照通信主管部门关于号码传送及信令传送的相关要求传送号码，传送真实号码，不擅自更改、传送、显示非合同约定的号码、虚假号码、违规号码、无使用权号码，不隐藏、转让、变更、转租、转售、伪造、变造或者变相隐藏、转让、变更、转租、转售、伪造、变造号码。本单位承诺按要求提供所申请号码的使用用途、开放范围，不违规经营、不变更合同约定的使用用途，不开展无特定主被叫的话务批发业务，不私自转接国际来话，不通过技术手段为非法</w:t>
      </w:r>
      <w:r>
        <w:rPr>
          <w:rFonts w:ascii="宋体" w:hAnsi="宋体" w:cs="宋体"/>
          <w:color w:val="000000"/>
          <w:szCs w:val="21"/>
        </w:rPr>
        <w:t>VoIP、改号电话、网络电话（PC软件/APP等）提供语音落地，不采取自动语音群呼方式进行外呼。如违反上述承诺，贵公司有权在不通知本单位的情况下立即单方终止合同，所造成的一切后果由本单位承担。</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（五）不通过任何技术手段将号码转接到其他地区使用，不通过</w:t>
      </w:r>
      <w:r>
        <w:rPr>
          <w:rFonts w:ascii="宋体" w:hAnsi="宋体" w:cs="宋体"/>
          <w:color w:val="000000"/>
          <w:szCs w:val="21"/>
        </w:rPr>
        <w:t>VOIP转接互联网话务量，不使用业务进行多次转接、躲避号码溯源与甄别，呼叫中心或接入平台（小交换机）不使用异地主叫号码进行跨省外呼，不利用号码和平台进行电话诈骗、骚扰。诈骗或骚扰包括但不限于以下情形：</w:t>
      </w:r>
    </w:p>
    <w:p>
      <w:pPr>
        <w:spacing w:line="360" w:lineRule="exact"/>
        <w:ind w:firstLine="420" w:firstLineChars="200"/>
        <w:rPr>
          <w:rFonts w:ascii="宋体" w:hAnsi="宋体" w:cs="宋体"/>
          <w:color w:val="000000"/>
          <w:szCs w:val="21"/>
        </w:rPr>
      </w:pPr>
      <w:r>
        <w:rPr>
          <w:rFonts w:ascii="宋体" w:hAnsi="宋体" w:cs="宋体"/>
          <w:color w:val="000000"/>
          <w:szCs w:val="21"/>
        </w:rPr>
        <w:t>1、政府主管部门认定号码涉嫌诈骗或其他刑事案件的；</w:t>
      </w:r>
    </w:p>
    <w:p>
      <w:pPr>
        <w:spacing w:line="360" w:lineRule="exact"/>
        <w:ind w:firstLine="420" w:firstLineChars="200"/>
        <w:rPr>
          <w:rFonts w:ascii="宋体" w:hAnsi="宋体" w:cs="宋体"/>
          <w:color w:val="000000"/>
          <w:szCs w:val="21"/>
        </w:rPr>
      </w:pPr>
      <w:r>
        <w:rPr>
          <w:rFonts w:ascii="宋体" w:hAnsi="宋体" w:cs="宋体"/>
          <w:color w:val="000000"/>
          <w:szCs w:val="21"/>
        </w:rPr>
        <w:t>2、“12321网络不良与垃圾信息举报受理中心”接到的用户投诉、举报涉及本单位所使用号码的；</w:t>
      </w:r>
    </w:p>
    <w:p>
      <w:pPr>
        <w:spacing w:line="360" w:lineRule="exact"/>
        <w:ind w:firstLine="420" w:firstLineChars="200"/>
        <w:rPr>
          <w:rFonts w:ascii="宋体" w:hAnsi="宋体" w:cs="宋体"/>
          <w:color w:val="000000"/>
          <w:szCs w:val="21"/>
        </w:rPr>
      </w:pPr>
      <w:r>
        <w:rPr>
          <w:rFonts w:ascii="宋体" w:hAnsi="宋体" w:cs="宋体"/>
          <w:color w:val="000000"/>
          <w:szCs w:val="21"/>
        </w:rPr>
        <w:t>3、贵公司或通信主管部门电话拨测、网络信令监测过程中发现本单位所使用号码出现异常外呼情况的。</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六）建立有效的信息安全管理制度和技术保障措施，确保备份呼叫内容录音文件，并接受政府主管部门及贵公司的管理、监督和检查，为相关主管部门提供技术支持。如相关规定、政府主管部门对信息安全管理有新要求，本单位无条件配合贵公司落实整改举措，直至符合相关规定、政府主管部门的要求。</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十三、本单位使用无线互联网（包括但不限于</w:t>
      </w:r>
      <w:r>
        <w:rPr>
          <w:rFonts w:ascii="宋体" w:hAnsi="宋体" w:cs="宋体"/>
          <w:color w:val="000000"/>
          <w:szCs w:val="21"/>
        </w:rPr>
        <w:t>CDMA1X、CDMA1X EVDO、WLAN）、短信网关（包括但不限于短消息资讯平台、ISAG系统、综合办公业务平台）或短信类业务的，承诺遵守以下规定：</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（一）不通过业务制作、复制、查阅和传播悖于社会公德、损害青少年身心健康的网络低俗内容，包括但不限于：</w:t>
      </w:r>
    </w:p>
    <w:p>
      <w:pPr>
        <w:spacing w:line="360" w:lineRule="exact"/>
        <w:ind w:firstLine="420" w:firstLineChars="200"/>
        <w:rPr>
          <w:rFonts w:ascii="宋体" w:hAnsi="宋体" w:cs="宋体"/>
          <w:color w:val="000000"/>
          <w:szCs w:val="21"/>
        </w:rPr>
      </w:pPr>
      <w:r>
        <w:rPr>
          <w:rFonts w:ascii="宋体" w:hAnsi="宋体" w:cs="宋体"/>
          <w:color w:val="000000"/>
          <w:szCs w:val="21"/>
        </w:rPr>
        <w:t>1、表现或隐晦表现性行为、令人产生性联想、具有挑逗性或者污辱性的内容；</w:t>
      </w:r>
    </w:p>
    <w:p>
      <w:pPr>
        <w:spacing w:line="360" w:lineRule="exact"/>
        <w:ind w:firstLine="420" w:firstLineChars="200"/>
        <w:rPr>
          <w:rFonts w:ascii="宋体" w:hAnsi="宋体" w:cs="宋体"/>
          <w:color w:val="000000"/>
          <w:szCs w:val="21"/>
        </w:rPr>
      </w:pPr>
      <w:r>
        <w:rPr>
          <w:rFonts w:ascii="宋体" w:hAnsi="宋体" w:cs="宋体"/>
          <w:color w:val="000000"/>
          <w:szCs w:val="21"/>
        </w:rPr>
        <w:t>2、对人体性部位的直接暴露和描写；</w:t>
      </w:r>
    </w:p>
    <w:p>
      <w:pPr>
        <w:spacing w:line="360" w:lineRule="exact"/>
        <w:ind w:firstLine="420" w:firstLineChars="200"/>
        <w:rPr>
          <w:rFonts w:ascii="宋体" w:hAnsi="宋体" w:cs="宋体"/>
          <w:color w:val="000000"/>
          <w:szCs w:val="21"/>
        </w:rPr>
      </w:pPr>
      <w:r>
        <w:rPr>
          <w:rFonts w:ascii="宋体" w:hAnsi="宋体" w:cs="宋体"/>
          <w:color w:val="000000"/>
          <w:szCs w:val="21"/>
        </w:rPr>
        <w:t>3、对性行为、性过程、性方式的描述或者带有性暗示、性挑逗的语言；</w:t>
      </w:r>
    </w:p>
    <w:p>
      <w:pPr>
        <w:spacing w:line="360" w:lineRule="exact"/>
        <w:ind w:firstLine="420" w:firstLineChars="200"/>
        <w:rPr>
          <w:rFonts w:ascii="宋体" w:hAnsi="宋体" w:cs="宋体"/>
          <w:color w:val="000000"/>
          <w:szCs w:val="21"/>
        </w:rPr>
      </w:pPr>
      <w:r>
        <w:rPr>
          <w:rFonts w:ascii="宋体" w:hAnsi="宋体" w:cs="宋体"/>
          <w:color w:val="000000"/>
          <w:szCs w:val="21"/>
        </w:rPr>
        <w:t>4、对性部位描述、暴露，或者只用很小遮盖物的内容；</w:t>
      </w:r>
    </w:p>
    <w:p>
      <w:pPr>
        <w:spacing w:line="360" w:lineRule="exact"/>
        <w:ind w:firstLine="420" w:firstLineChars="200"/>
        <w:rPr>
          <w:rFonts w:ascii="宋体" w:hAnsi="宋体" w:cs="宋体"/>
          <w:color w:val="000000"/>
          <w:szCs w:val="21"/>
        </w:rPr>
      </w:pPr>
      <w:r>
        <w:rPr>
          <w:rFonts w:ascii="宋体" w:hAnsi="宋体" w:cs="宋体"/>
          <w:color w:val="000000"/>
          <w:szCs w:val="21"/>
        </w:rPr>
        <w:t>5、全身或者隐私部位未着衣物，仅用肢体掩盖隐私部位的内容；</w:t>
      </w:r>
    </w:p>
    <w:p>
      <w:pPr>
        <w:spacing w:line="360" w:lineRule="exact"/>
        <w:ind w:firstLine="420" w:firstLineChars="200"/>
        <w:rPr>
          <w:rFonts w:ascii="宋体" w:hAnsi="宋体" w:cs="宋体"/>
          <w:color w:val="000000"/>
          <w:szCs w:val="21"/>
        </w:rPr>
      </w:pPr>
      <w:r>
        <w:rPr>
          <w:rFonts w:ascii="宋体" w:hAnsi="宋体" w:cs="宋体"/>
          <w:color w:val="000000"/>
          <w:szCs w:val="21"/>
        </w:rPr>
        <w:t>6、带有侵犯个人隐私性质的走光、偷拍、漏点等内容；</w:t>
      </w:r>
    </w:p>
    <w:p>
      <w:pPr>
        <w:spacing w:line="360" w:lineRule="exact"/>
        <w:ind w:firstLine="420" w:firstLineChars="200"/>
        <w:rPr>
          <w:rFonts w:ascii="宋体" w:hAnsi="宋体" w:cs="宋体"/>
          <w:color w:val="000000"/>
          <w:szCs w:val="21"/>
        </w:rPr>
      </w:pPr>
      <w:r>
        <w:rPr>
          <w:rFonts w:ascii="宋体" w:hAnsi="宋体" w:cs="宋体"/>
          <w:color w:val="000000"/>
          <w:szCs w:val="21"/>
        </w:rPr>
        <w:t>7、以挑逗性标题吸引点击的；</w:t>
      </w:r>
    </w:p>
    <w:p>
      <w:pPr>
        <w:spacing w:line="360" w:lineRule="exact"/>
        <w:ind w:firstLine="420" w:firstLineChars="200"/>
        <w:rPr>
          <w:rFonts w:ascii="宋体" w:hAnsi="宋体" w:cs="宋体"/>
          <w:color w:val="000000"/>
          <w:szCs w:val="21"/>
        </w:rPr>
      </w:pPr>
      <w:r>
        <w:rPr>
          <w:rFonts w:ascii="宋体" w:hAnsi="宋体" w:cs="宋体"/>
          <w:color w:val="000000"/>
          <w:szCs w:val="21"/>
        </w:rPr>
        <w:t>8、相关部门禁止传播的色情、低俗小说，音视频内容，包括一些电影的删节片断；</w:t>
      </w:r>
    </w:p>
    <w:p>
      <w:pPr>
        <w:spacing w:line="360" w:lineRule="exact"/>
        <w:ind w:firstLine="420" w:firstLineChars="200"/>
        <w:rPr>
          <w:rFonts w:ascii="宋体" w:hAnsi="宋体" w:cs="宋体"/>
          <w:color w:val="000000"/>
          <w:szCs w:val="21"/>
        </w:rPr>
      </w:pPr>
      <w:r>
        <w:rPr>
          <w:rFonts w:ascii="宋体" w:hAnsi="宋体" w:cs="宋体"/>
          <w:color w:val="000000"/>
          <w:szCs w:val="21"/>
        </w:rPr>
        <w:t>9、一夜情、换妻、SM等不正当交友信息；</w:t>
      </w:r>
    </w:p>
    <w:p>
      <w:pPr>
        <w:spacing w:line="360" w:lineRule="exact"/>
        <w:ind w:firstLine="420" w:firstLineChars="200"/>
        <w:rPr>
          <w:rFonts w:ascii="宋体" w:hAnsi="宋体" w:cs="宋体"/>
          <w:color w:val="000000"/>
          <w:szCs w:val="21"/>
        </w:rPr>
      </w:pPr>
      <w:r>
        <w:rPr>
          <w:rFonts w:ascii="宋体" w:hAnsi="宋体" w:cs="宋体"/>
          <w:color w:val="000000"/>
          <w:szCs w:val="21"/>
        </w:rPr>
        <w:t>10、情色动漫；</w:t>
      </w:r>
    </w:p>
    <w:p>
      <w:pPr>
        <w:spacing w:line="360" w:lineRule="exact"/>
        <w:ind w:firstLine="420" w:firstLineChars="200"/>
        <w:rPr>
          <w:rFonts w:ascii="宋体" w:hAnsi="宋体" w:cs="宋体"/>
          <w:color w:val="000000"/>
          <w:szCs w:val="21"/>
        </w:rPr>
      </w:pPr>
      <w:r>
        <w:rPr>
          <w:rFonts w:ascii="宋体" w:hAnsi="宋体" w:cs="宋体"/>
          <w:color w:val="000000"/>
          <w:szCs w:val="21"/>
        </w:rPr>
        <w:t>11、宣扬血腥暴力、恶意谩骂、侮辱他人等内容；</w:t>
      </w:r>
    </w:p>
    <w:p>
      <w:pPr>
        <w:spacing w:line="360" w:lineRule="exact"/>
        <w:ind w:firstLine="420" w:firstLineChars="200"/>
        <w:rPr>
          <w:rFonts w:ascii="宋体" w:hAnsi="宋体" w:cs="宋体"/>
          <w:color w:val="000000"/>
          <w:szCs w:val="21"/>
        </w:rPr>
      </w:pPr>
      <w:r>
        <w:rPr>
          <w:rFonts w:ascii="宋体" w:hAnsi="宋体" w:cs="宋体"/>
          <w:color w:val="000000"/>
          <w:szCs w:val="21"/>
        </w:rPr>
        <w:t>12、非法的性用品广告和性病治疗广告；</w:t>
      </w:r>
    </w:p>
    <w:p>
      <w:pPr>
        <w:spacing w:line="360" w:lineRule="exact"/>
        <w:ind w:firstLine="420" w:firstLineChars="200"/>
        <w:rPr>
          <w:rFonts w:ascii="宋体" w:hAnsi="宋体" w:cs="宋体"/>
          <w:color w:val="000000"/>
          <w:szCs w:val="21"/>
        </w:rPr>
      </w:pPr>
      <w:r>
        <w:rPr>
          <w:rFonts w:ascii="宋体" w:hAnsi="宋体" w:cs="宋体"/>
          <w:color w:val="000000"/>
          <w:szCs w:val="21"/>
        </w:rPr>
        <w:t>13、未经他人允许或利用“人肉搜索”恶意传播他人隐私信息。</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（二）不开展为淫秽色情网站代收费业务，否则，贵公司有权立即停止业务并停止一切结算。</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（三）未经用户同意，不得向用户发送商业类电子信息或广告。</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十四、本单位使用互联网接入类业务的（包括但不限于电路使用、互联网数据中心、互联网专线、云主机等），承诺遵守以下规定：</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（一）具备从事互联网服务的全部合法必要的资质条件，已履行相关规定要求的手续或已取得有关资质证明文件。在签署合同前，</w:t>
      </w:r>
      <w:r>
        <w:rPr>
          <w:rFonts w:ascii="宋体" w:hAnsi="宋体" w:cs="宋体"/>
          <w:color w:val="000000"/>
          <w:szCs w:val="21"/>
        </w:rPr>
        <w:t xml:space="preserve"> </w:t>
      </w:r>
      <w:r>
        <w:rPr>
          <w:rFonts w:hint="eastAsia" w:ascii="宋体" w:hAnsi="宋体" w:cs="宋体"/>
          <w:color w:val="000000"/>
          <w:szCs w:val="21"/>
        </w:rPr>
        <w:t>本单位向贵公司提供主体资格文件、资质证明文件的原件供贵公司审核，复印件（加盖公章）供贵公司留存，并保证所提供资料的真实、完整、准确、有效。在合同有效期</w:t>
      </w:r>
      <w:r>
        <w:rPr>
          <w:rFonts w:ascii="宋体" w:hAnsi="宋体" w:cs="宋体"/>
          <w:color w:val="000000"/>
          <w:szCs w:val="21"/>
        </w:rPr>
        <w:t>/服务期限，如本单位提交的主体资格、资质证明文件所记载内容出现变更，本单位在完成变更后尽快向贵公司提供最新的文件。前述主体资格文件、资质证明文件包括但不限于营业执照、增值XXXX业务经营许可证、广告经营许可证、非经营性互联网信息服务备案证明以及贵公司要求提交的其他文件。其中：</w:t>
      </w:r>
    </w:p>
    <w:p>
      <w:pPr>
        <w:spacing w:line="360" w:lineRule="exact"/>
        <w:ind w:firstLine="420" w:firstLineChars="200"/>
        <w:rPr>
          <w:rFonts w:ascii="宋体" w:hAnsi="宋体" w:cs="宋体"/>
          <w:color w:val="000000"/>
          <w:szCs w:val="21"/>
        </w:rPr>
      </w:pPr>
      <w:r>
        <w:rPr>
          <w:rFonts w:ascii="宋体" w:hAnsi="宋体" w:cs="宋体"/>
          <w:color w:val="000000"/>
          <w:szCs w:val="21"/>
        </w:rPr>
        <w:t>1、本单位如从事电子公告、新闻、出版、教育、医疗保健、药品和医疗器械、文化、广播电影电视节目等特殊互联网信息服务，应当根据相关规定经政府主管部门审核同意，履行批准或备案手续，并取得通信主管部门批准或备案文件。</w:t>
      </w:r>
    </w:p>
    <w:p>
      <w:pPr>
        <w:spacing w:line="360" w:lineRule="exact"/>
        <w:ind w:firstLine="420" w:firstLineChars="200"/>
        <w:rPr>
          <w:rFonts w:ascii="宋体" w:hAnsi="宋体" w:cs="宋体"/>
          <w:color w:val="000000"/>
          <w:szCs w:val="21"/>
        </w:rPr>
      </w:pPr>
      <w:r>
        <w:rPr>
          <w:rFonts w:ascii="宋体" w:hAnsi="宋体" w:cs="宋体"/>
          <w:color w:val="000000"/>
          <w:szCs w:val="21"/>
        </w:rPr>
        <w:t>2、本单位如从事非经营性互联网信息服务，应当首先履行互联网备案手续，并按期履行年度审核手续。本单位委托贵公司提供代备案服务的，应当向贵公司提供代备案所需信息并对该等信息进行动态维护和更新，定期向贵公司及通信主管部门报送网站管理所需信息。本单位承诺所提交的所有备案信息真实、完整、准确、有效，当备案信息发生变化时及时在备案系统中更新，如因未及时更新而导致备案信息不准确，贵公司有权依法采取暂停或终止提供服务、</w:t>
      </w:r>
      <w:r>
        <w:rPr>
          <w:rFonts w:hint="eastAsia" w:ascii="宋体" w:hAnsi="宋体" w:cs="宋体"/>
          <w:color w:val="000000"/>
          <w:szCs w:val="21"/>
        </w:rPr>
        <w:t>断开网络接入等关闭处理措施。</w:t>
      </w:r>
    </w:p>
    <w:p>
      <w:pPr>
        <w:spacing w:line="360" w:lineRule="exact"/>
        <w:ind w:firstLine="420" w:firstLineChars="200"/>
        <w:rPr>
          <w:rFonts w:ascii="宋体" w:hAnsi="宋体" w:cs="宋体"/>
          <w:color w:val="000000"/>
          <w:szCs w:val="21"/>
        </w:rPr>
      </w:pPr>
      <w:r>
        <w:rPr>
          <w:rFonts w:ascii="宋体" w:hAnsi="宋体" w:cs="宋体"/>
          <w:color w:val="000000"/>
          <w:szCs w:val="21"/>
        </w:rPr>
        <w:t>3、本单位如从事经营性互联网服务，应当取得相应的增值XXXX业务经营许可证。</w:t>
      </w:r>
    </w:p>
    <w:p>
      <w:pPr>
        <w:spacing w:line="360" w:lineRule="exact"/>
        <w:ind w:firstLine="420" w:firstLineChars="200"/>
        <w:rPr>
          <w:rFonts w:ascii="宋体" w:hAnsi="宋体" w:cs="宋体"/>
          <w:color w:val="000000"/>
          <w:szCs w:val="21"/>
        </w:rPr>
      </w:pPr>
      <w:r>
        <w:rPr>
          <w:rFonts w:ascii="宋体" w:hAnsi="宋体" w:cs="宋体"/>
          <w:color w:val="000000"/>
          <w:szCs w:val="21"/>
        </w:rPr>
        <w:t>4、本单位如从事经营性互联网服务，应当在其网站主页的显著位置标明其经营许可证编号；本单位如从事非经营性互联网服务，本单位网站开通时在主页底部的中央位置标明其备案编号，并在备案编号下方链接工业和信息化部备案管理系统网址，供社会公众查询核对；本单位按照工业和信息化部备案管理系统的要求，将备案电子验证标识放置在其网站的指定目录下。</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（二）如经贵公司许可进入中国XXXX机房时，应当严格遵守机房的各项管理规定。</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（三）根据当地公安局网监分局的要求，在入网后</w:t>
      </w:r>
      <w:r>
        <w:rPr>
          <w:rFonts w:ascii="宋体" w:hAnsi="宋体" w:cs="宋体"/>
          <w:color w:val="000000"/>
          <w:szCs w:val="21"/>
        </w:rPr>
        <w:t>5个工作日内在网上提交备案信息，提交信息后10个工作日内办理备案。</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十五、本单位承诺在业务使用过程中发生重大安全事故或发生或者可能发生个人信息和数据泄露、篡改、丢失时，立即采取应急措施，保留有关原始记录，在</w:t>
      </w:r>
      <w:r>
        <w:rPr>
          <w:rFonts w:ascii="宋体" w:hAnsi="宋体" w:cs="宋体"/>
          <w:color w:val="000000"/>
          <w:szCs w:val="21"/>
        </w:rPr>
        <w:t>24小时内向有关部门报告并书面通知贵公司。如发生重大安全事故或其他影响网络安全、</w:t>
      </w:r>
      <w:r>
        <w:rPr>
          <w:rFonts w:hint="eastAsia" w:ascii="宋体" w:hAnsi="宋体" w:cs="宋体"/>
          <w:color w:val="000000"/>
          <w:szCs w:val="21"/>
        </w:rPr>
        <w:t>数据安全和个人信息保护的突发事件，贵公司有权采取包括但不限于停止业务等紧急措施，以保证网络安全数据安全和个人信息保护。</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十六、本单位如出现任何违反上述承诺的情况，依据合同承担违约责任，接受有关政府主管部门的处理（包括但不限于限期整改、公开曝光），并直接承担相应法律责任，造成财产损失的，由本单位直接赔偿。同时，贵单位有权在不通知本单位的情况下暂停、停止业务直至解除合同并不承担任何责任，一切责任后果全部由本单位自行承担。给贵公司造成损失或不良影响的，本单位负责消除不良影响并赔偿贵公司相应损失。</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十七、如出现任何违反上述承诺的情况引发的投诉、举报，由本单位负责解决并承担责任。当通信主管部门、“</w:t>
      </w:r>
      <w:r>
        <w:rPr>
          <w:rFonts w:ascii="宋体" w:hAnsi="宋体" w:cs="宋体"/>
          <w:color w:val="000000"/>
          <w:szCs w:val="21"/>
        </w:rPr>
        <w:t>12321网络不良与垃圾信息举报受理中心”、中国XXXX10000热线等各类渠道投诉、举报达到或超过[  ]件/月时，贵公司有权在不通知本单位的情况下立即停止业务。</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十八、本单位承诺与最终用户参照签订此类《网络及信息安全承诺书》，并督促最终用户履行相应责任。否则，本单位承担连带责任。</w:t>
      </w:r>
    </w:p>
    <w:p>
      <w:pPr>
        <w:spacing w:line="360" w:lineRule="exact"/>
        <w:ind w:firstLine="420" w:firstLineChars="200"/>
        <w:rPr>
          <w:rFonts w:ascii="宋体" w:hAnsi="宋体" w:cs="宋体"/>
          <w:color w:val="000000"/>
          <w:szCs w:val="21"/>
        </w:rPr>
      </w:pPr>
      <w:r>
        <w:rPr>
          <w:rFonts w:hint="eastAsia" w:ascii="宋体" w:hAnsi="宋体" w:cs="宋体"/>
          <w:color w:val="000000"/>
          <w:szCs w:val="21"/>
        </w:rPr>
        <w:t>十九、本承诺书经本单位签署后，与合同同时生效。</w:t>
      </w:r>
      <w:r>
        <w:rPr>
          <w:rFonts w:ascii="宋体" w:hAnsi="宋体" w:cs="宋体"/>
          <w:color w:val="000000"/>
          <w:szCs w:val="21"/>
        </w:rPr>
        <w:tab/>
      </w:r>
    </w:p>
    <w:p>
      <w:pPr>
        <w:spacing w:line="360" w:lineRule="exact"/>
        <w:ind w:firstLine="420" w:firstLineChars="200"/>
        <w:rPr>
          <w:rFonts w:ascii="宋体" w:hAnsi="宋体" w:cs="宋体"/>
          <w:color w:val="000000"/>
          <w:szCs w:val="21"/>
        </w:rPr>
      </w:pPr>
    </w:p>
    <w:p>
      <w:pPr>
        <w:spacing w:line="360" w:lineRule="exact"/>
        <w:ind w:firstLine="420" w:firstLineChars="200"/>
        <w:rPr>
          <w:rFonts w:ascii="宋体" w:hAnsi="宋体" w:cs="宋体"/>
          <w:color w:val="000000"/>
          <w:szCs w:val="21"/>
        </w:rPr>
      </w:pPr>
    </w:p>
    <w:p>
      <w:pPr>
        <w:spacing w:line="360" w:lineRule="exact"/>
        <w:ind w:firstLine="3360" w:firstLineChars="1600"/>
        <w:jc w:val="left"/>
        <w:rPr>
          <w:rFonts w:ascii="宋体" w:hAnsi="宋体" w:cs="宋体"/>
          <w:color w:val="000000"/>
          <w:szCs w:val="21"/>
        </w:rPr>
      </w:pPr>
      <w:r>
        <w:rPr>
          <w:rFonts w:hint="eastAsia" w:ascii="宋体" w:hAnsi="宋体" w:cs="宋体"/>
          <w:color w:val="000000"/>
          <w:szCs w:val="21"/>
        </w:rPr>
        <w:t>承诺单位：（盖章）</w:t>
      </w:r>
    </w:p>
    <w:p>
      <w:pPr>
        <w:spacing w:line="360" w:lineRule="exact"/>
        <w:jc w:val="left"/>
        <w:rPr>
          <w:rFonts w:ascii="宋体" w:hAnsi="宋体" w:cs="宋体"/>
          <w:color w:val="000000"/>
          <w:szCs w:val="21"/>
        </w:rPr>
      </w:pPr>
      <w:r>
        <w:rPr>
          <w:rFonts w:ascii="宋体" w:hAnsi="宋体" w:cs="宋体"/>
          <w:color w:val="000000"/>
          <w:szCs w:val="21"/>
        </w:rPr>
        <w:t xml:space="preserve">                                </w:t>
      </w:r>
      <w:r>
        <w:rPr>
          <w:rFonts w:hint="eastAsia" w:ascii="宋体" w:hAnsi="宋体" w:cs="宋体"/>
          <w:color w:val="000000"/>
          <w:szCs w:val="21"/>
        </w:rPr>
        <w:t>法定代表人或负责人</w:t>
      </w:r>
    </w:p>
    <w:p>
      <w:pPr>
        <w:spacing w:line="360" w:lineRule="exact"/>
        <w:ind w:firstLine="3360" w:firstLineChars="1600"/>
        <w:jc w:val="left"/>
        <w:rPr>
          <w:rFonts w:ascii="宋体" w:hAnsi="宋体" w:cs="宋体"/>
          <w:color w:val="000000"/>
          <w:szCs w:val="21"/>
        </w:rPr>
      </w:pPr>
      <w:r>
        <w:rPr>
          <w:rFonts w:hint="eastAsia" w:ascii="宋体" w:hAnsi="宋体" w:cs="宋体"/>
          <w:color w:val="000000"/>
          <w:szCs w:val="21"/>
        </w:rPr>
        <w:t>授权代表（签字）：</w:t>
      </w:r>
    </w:p>
    <w:p>
      <w:pPr>
        <w:spacing w:line="360" w:lineRule="exact"/>
        <w:jc w:val="left"/>
        <w:rPr>
          <w:rFonts w:ascii="宋体" w:hAnsi="宋体" w:cs="宋体"/>
          <w:color w:val="000000"/>
          <w:szCs w:val="21"/>
        </w:rPr>
      </w:pPr>
    </w:p>
    <w:p>
      <w:pPr>
        <w:widowControl/>
        <w:spacing w:line="360" w:lineRule="exact"/>
        <w:jc w:val="left"/>
        <w:rPr>
          <w:rFonts w:ascii="宋体" w:hAnsi="宋体" w:cs="宋体"/>
          <w:color w:val="000000"/>
          <w:szCs w:val="21"/>
        </w:rPr>
      </w:pPr>
      <w:r>
        <w:rPr>
          <w:rFonts w:ascii="宋体" w:hAnsi="宋体" w:cs="宋体"/>
          <w:color w:val="000000"/>
          <w:szCs w:val="21"/>
        </w:rPr>
        <w:br w:type="page"/>
      </w:r>
    </w:p>
    <w:p>
      <w:pPr>
        <w:autoSpaceDE w:val="0"/>
        <w:autoSpaceDN w:val="0"/>
        <w:adjustRightInd w:val="0"/>
        <w:spacing w:line="360" w:lineRule="exact"/>
        <w:ind w:firstLine="420" w:firstLineChars="200"/>
        <w:jc w:val="left"/>
        <w:rPr>
          <w:rFonts w:ascii="宋体" w:hAnsi="宋体" w:cs="宋体"/>
          <w:color w:val="000000"/>
          <w:szCs w:val="21"/>
        </w:rPr>
      </w:pPr>
      <w:r>
        <w:rPr>
          <w:rFonts w:hint="eastAsia" w:ascii="宋体" w:hAnsi="宋体" w:cs="宋体"/>
          <w:color w:val="000000"/>
          <w:szCs w:val="21"/>
        </w:rPr>
        <w:t xml:space="preserve">附件三:  </w:t>
      </w:r>
    </w:p>
    <w:p>
      <w:pPr>
        <w:autoSpaceDE w:val="0"/>
        <w:autoSpaceDN w:val="0"/>
        <w:adjustRightInd w:val="0"/>
        <w:spacing w:line="360" w:lineRule="exact"/>
        <w:ind w:firstLine="420" w:firstLineChars="200"/>
        <w:jc w:val="center"/>
        <w:rPr>
          <w:rFonts w:ascii="宋体" w:hAnsi="宋体" w:cs="宋体"/>
          <w:color w:val="000000"/>
          <w:szCs w:val="21"/>
        </w:rPr>
      </w:pPr>
      <w:r>
        <w:rPr>
          <w:rFonts w:hint="eastAsia" w:ascii="宋体" w:hAnsi="宋体" w:cs="宋体"/>
          <w:color w:val="000000"/>
          <w:szCs w:val="21"/>
        </w:rPr>
        <w:t>用户入网责任书</w:t>
      </w:r>
    </w:p>
    <w:p>
      <w:pPr>
        <w:autoSpaceDE w:val="0"/>
        <w:autoSpaceDN w:val="0"/>
        <w:adjustRightInd w:val="0"/>
        <w:spacing w:line="360" w:lineRule="exact"/>
        <w:ind w:firstLine="420" w:firstLineChars="200"/>
        <w:jc w:val="center"/>
        <w:rPr>
          <w:rFonts w:ascii="宋体" w:hAnsi="宋体" w:cs="宋体"/>
          <w:color w:val="000000"/>
          <w:szCs w:val="21"/>
        </w:rPr>
      </w:pPr>
    </w:p>
    <w:p>
      <w:pPr>
        <w:autoSpaceDE w:val="0"/>
        <w:autoSpaceDN w:val="0"/>
        <w:adjustRightInd w:val="0"/>
        <w:spacing w:line="360" w:lineRule="exact"/>
        <w:ind w:firstLine="420" w:firstLineChars="200"/>
        <w:jc w:val="left"/>
        <w:rPr>
          <w:rFonts w:ascii="宋体" w:hAnsi="宋体" w:cs="宋体"/>
          <w:color w:val="000000"/>
          <w:szCs w:val="21"/>
        </w:rPr>
      </w:pPr>
      <w:r>
        <w:rPr>
          <w:rFonts w:hint="eastAsia" w:ascii="宋体" w:hAnsi="宋体" w:cs="宋体"/>
          <w:color w:val="000000"/>
          <w:szCs w:val="21"/>
        </w:rPr>
        <w:t>甲方作为</w:t>
      </w:r>
      <w:r>
        <w:rPr>
          <w:rFonts w:ascii="宋体" w:hAnsi="宋体" w:cs="宋体"/>
          <w:color w:val="000000"/>
          <w:szCs w:val="21"/>
        </w:rPr>
        <w:t>接入</w:t>
      </w:r>
      <w:r>
        <w:rPr>
          <w:rFonts w:hint="eastAsia" w:ascii="宋体" w:hAnsi="宋体" w:cs="宋体"/>
          <w:color w:val="000000"/>
          <w:szCs w:val="21"/>
        </w:rPr>
        <w:t>XXXX</w:t>
      </w:r>
      <w:r>
        <w:rPr>
          <w:rFonts w:ascii="宋体" w:hAnsi="宋体" w:cs="宋体"/>
          <w:color w:val="000000"/>
          <w:szCs w:val="21"/>
        </w:rPr>
        <w:t>公网的用户</w:t>
      </w:r>
      <w:r>
        <w:rPr>
          <w:rFonts w:hint="eastAsia" w:ascii="宋体" w:hAnsi="宋体" w:cs="宋体"/>
          <w:color w:val="000000"/>
          <w:szCs w:val="21"/>
        </w:rPr>
        <w:t>（“用户”），承诺已经认真阅读《用户入网责任书》（“《责任书》”），并自觉遵守《责任书》的各项规定。</w:t>
      </w:r>
    </w:p>
    <w:p>
      <w:pPr>
        <w:autoSpaceDE w:val="0"/>
        <w:autoSpaceDN w:val="0"/>
        <w:adjustRightInd w:val="0"/>
        <w:spacing w:line="360" w:lineRule="exact"/>
        <w:ind w:firstLine="420" w:firstLineChars="200"/>
        <w:jc w:val="left"/>
        <w:rPr>
          <w:rFonts w:ascii="宋体" w:hAnsi="宋体" w:cs="宋体"/>
          <w:color w:val="000000"/>
          <w:szCs w:val="21"/>
        </w:rPr>
      </w:pPr>
      <w:r>
        <w:rPr>
          <w:rFonts w:hint="eastAsia" w:ascii="宋体" w:hAnsi="宋体" w:cs="宋体"/>
          <w:color w:val="000000"/>
          <w:szCs w:val="21"/>
        </w:rPr>
        <w:t>一、用户接入公网，应当遵守国家有关法律、法规和规章制度。</w:t>
      </w:r>
    </w:p>
    <w:p>
      <w:pPr>
        <w:autoSpaceDE w:val="0"/>
        <w:autoSpaceDN w:val="0"/>
        <w:adjustRightInd w:val="0"/>
        <w:spacing w:line="360" w:lineRule="exact"/>
        <w:ind w:firstLine="420" w:firstLineChars="200"/>
        <w:jc w:val="left"/>
        <w:rPr>
          <w:rFonts w:ascii="宋体" w:hAnsi="宋体" w:cs="宋体"/>
          <w:color w:val="000000"/>
          <w:szCs w:val="21"/>
        </w:rPr>
      </w:pPr>
      <w:r>
        <w:rPr>
          <w:rFonts w:hint="eastAsia" w:ascii="宋体" w:hAnsi="宋体" w:cs="宋体"/>
          <w:color w:val="000000"/>
          <w:szCs w:val="21"/>
        </w:rPr>
        <w:t>二、用户保证具备从事互联网服务的全部合法必要的资质条件，包括但不限于营业执照、增值XXXX业务经营许可证、广告经营许可证、非经营性互联网信息服务备案证明以及中国XXXX要求提交的其他资质证明，方得以使用中国</w:t>
      </w:r>
      <w:r>
        <w:rPr>
          <w:rFonts w:ascii="宋体" w:hAnsi="宋体" w:cs="宋体"/>
          <w:color w:val="000000"/>
          <w:szCs w:val="21"/>
        </w:rPr>
        <w:t>XXXX</w:t>
      </w:r>
      <w:r>
        <w:rPr>
          <w:rFonts w:hint="eastAsia" w:ascii="宋体" w:hAnsi="宋体" w:cs="宋体"/>
          <w:color w:val="000000"/>
          <w:szCs w:val="21"/>
        </w:rPr>
        <w:t>所提供的服务合法开展业务。用户并应于签订业务</w:t>
      </w:r>
      <w:r>
        <w:rPr>
          <w:rFonts w:ascii="宋体" w:hAnsi="宋体" w:cs="宋体"/>
          <w:color w:val="000000"/>
          <w:szCs w:val="21"/>
        </w:rPr>
        <w:t>服务合同之前,向</w:t>
      </w:r>
      <w:r>
        <w:rPr>
          <w:rFonts w:hint="eastAsia" w:ascii="宋体" w:hAnsi="宋体" w:cs="宋体"/>
          <w:color w:val="000000"/>
          <w:szCs w:val="21"/>
        </w:rPr>
        <w:t>中国</w:t>
      </w:r>
      <w:r>
        <w:rPr>
          <w:rFonts w:ascii="宋体" w:hAnsi="宋体" w:cs="宋体"/>
          <w:color w:val="000000"/>
          <w:szCs w:val="21"/>
        </w:rPr>
        <w:t>XXXX提供前述资质证明文件的原件交</w:t>
      </w:r>
      <w:r>
        <w:rPr>
          <w:rFonts w:hint="eastAsia" w:ascii="宋体" w:hAnsi="宋体" w:cs="宋体"/>
          <w:color w:val="000000"/>
          <w:szCs w:val="21"/>
        </w:rPr>
        <w:t>中国</w:t>
      </w:r>
      <w:r>
        <w:rPr>
          <w:rFonts w:ascii="宋体" w:hAnsi="宋体" w:cs="宋体"/>
          <w:color w:val="000000"/>
          <w:szCs w:val="21"/>
        </w:rPr>
        <w:t>XXXX审核，复印件加盖公章提交</w:t>
      </w:r>
      <w:r>
        <w:rPr>
          <w:rFonts w:hint="eastAsia" w:ascii="宋体" w:hAnsi="宋体" w:cs="宋体"/>
          <w:color w:val="000000"/>
          <w:szCs w:val="21"/>
        </w:rPr>
        <w:t>中国</w:t>
      </w:r>
      <w:r>
        <w:rPr>
          <w:rFonts w:ascii="宋体" w:hAnsi="宋体" w:cs="宋体"/>
          <w:color w:val="000000"/>
          <w:szCs w:val="21"/>
        </w:rPr>
        <w:t>XXXX备案。</w:t>
      </w:r>
      <w:r>
        <w:rPr>
          <w:rFonts w:hint="eastAsia" w:ascii="宋体" w:hAnsi="宋体" w:cs="宋体"/>
          <w:color w:val="000000"/>
          <w:szCs w:val="21"/>
        </w:rPr>
        <w:t>其中：</w:t>
      </w:r>
    </w:p>
    <w:p>
      <w:pPr>
        <w:autoSpaceDE w:val="0"/>
        <w:autoSpaceDN w:val="0"/>
        <w:adjustRightInd w:val="0"/>
        <w:spacing w:line="360" w:lineRule="exact"/>
        <w:ind w:firstLine="420" w:firstLineChars="200"/>
        <w:jc w:val="left"/>
        <w:rPr>
          <w:rFonts w:ascii="宋体" w:hAnsi="宋体" w:cs="宋体"/>
          <w:color w:val="000000"/>
          <w:szCs w:val="21"/>
        </w:rPr>
      </w:pPr>
      <w:r>
        <w:rPr>
          <w:rFonts w:ascii="宋体" w:hAnsi="宋体" w:cs="宋体"/>
          <w:color w:val="000000"/>
          <w:szCs w:val="21"/>
        </w:rPr>
        <w:t>1、用户如从事电子公告、新闻、出版、教育、医疗保健、药品和医疗器械、文化、广播电影电视节目等特殊互联网信息服务，应当根据法律、行政法规以及国家有关规定经有关主管部门审核同意，履行批准或备案手续，并取得相关通信管理部门批准或备案文件。</w:t>
      </w:r>
    </w:p>
    <w:p>
      <w:pPr>
        <w:autoSpaceDE w:val="0"/>
        <w:autoSpaceDN w:val="0"/>
        <w:adjustRightInd w:val="0"/>
        <w:spacing w:line="360" w:lineRule="exact"/>
        <w:ind w:firstLine="420" w:firstLineChars="200"/>
        <w:jc w:val="left"/>
        <w:rPr>
          <w:rFonts w:ascii="宋体" w:hAnsi="宋体" w:cs="宋体"/>
          <w:color w:val="000000"/>
          <w:szCs w:val="21"/>
        </w:rPr>
      </w:pPr>
      <w:r>
        <w:rPr>
          <w:rFonts w:ascii="宋体" w:hAnsi="宋体" w:cs="宋体"/>
          <w:color w:val="000000"/>
          <w:szCs w:val="21"/>
        </w:rPr>
        <w:t>2、用户如从事非经营性互联网信息服务，</w:t>
      </w:r>
      <w:r>
        <w:rPr>
          <w:rFonts w:hint="eastAsia" w:ascii="宋体" w:hAnsi="宋体" w:cs="宋体"/>
          <w:color w:val="000000"/>
          <w:szCs w:val="21"/>
        </w:rPr>
        <w:t>应当</w:t>
      </w:r>
      <w:r>
        <w:rPr>
          <w:rFonts w:ascii="宋体" w:hAnsi="宋体" w:cs="宋体"/>
          <w:color w:val="000000"/>
          <w:szCs w:val="21"/>
        </w:rPr>
        <w:t>首先登录工业和信息化部备案管理系统履行互联网备案手续，并按期履行年度审核手续。如当地通信管理部门要求履行非经营性互联网信息服务备案手续的，还应当向其住所所在地通信管理部门履行非经营性互联网信息服务备案手续。</w:t>
      </w:r>
      <w:r>
        <w:rPr>
          <w:rFonts w:hint="eastAsia" w:ascii="宋体" w:hAnsi="宋体" w:cs="宋体"/>
          <w:color w:val="000000"/>
          <w:szCs w:val="21"/>
        </w:rPr>
        <w:t>用户委托中国</w:t>
      </w:r>
      <w:r>
        <w:rPr>
          <w:rFonts w:ascii="宋体" w:hAnsi="宋体" w:cs="宋体"/>
          <w:color w:val="000000"/>
          <w:szCs w:val="21"/>
        </w:rPr>
        <w:t>XXXX提供代备案服务的，</w:t>
      </w:r>
      <w:r>
        <w:rPr>
          <w:rFonts w:hint="eastAsia" w:ascii="宋体" w:hAnsi="宋体" w:cs="宋体"/>
          <w:color w:val="000000"/>
          <w:szCs w:val="21"/>
        </w:rPr>
        <w:t>应当向中国XXXX</w:t>
      </w:r>
      <w:r>
        <w:rPr>
          <w:rFonts w:ascii="宋体" w:hAnsi="宋体" w:cs="宋体"/>
          <w:color w:val="000000"/>
          <w:szCs w:val="21"/>
        </w:rPr>
        <w:t>提供</w:t>
      </w:r>
      <w:r>
        <w:rPr>
          <w:rFonts w:hint="eastAsia" w:ascii="宋体" w:hAnsi="宋体" w:cs="宋体"/>
          <w:color w:val="000000"/>
          <w:szCs w:val="21"/>
        </w:rPr>
        <w:t>代备案所需信息并</w:t>
      </w:r>
      <w:r>
        <w:rPr>
          <w:rFonts w:ascii="宋体" w:hAnsi="宋体" w:cs="宋体"/>
          <w:color w:val="000000"/>
          <w:szCs w:val="21"/>
        </w:rPr>
        <w:t>对该等信息</w:t>
      </w:r>
      <w:r>
        <w:rPr>
          <w:rFonts w:hint="eastAsia" w:ascii="宋体" w:hAnsi="宋体" w:cs="宋体"/>
          <w:color w:val="000000"/>
          <w:szCs w:val="21"/>
        </w:rPr>
        <w:t>进行动态维护和更新，并定期向中国XXXX及</w:t>
      </w:r>
      <w:r>
        <w:rPr>
          <w:rFonts w:ascii="宋体" w:hAnsi="宋体" w:cs="宋体"/>
          <w:color w:val="000000"/>
          <w:szCs w:val="21"/>
        </w:rPr>
        <w:t>中国XXXX</w:t>
      </w:r>
      <w:r>
        <w:rPr>
          <w:rFonts w:hint="eastAsia" w:ascii="宋体" w:hAnsi="宋体" w:cs="宋体"/>
          <w:color w:val="000000"/>
          <w:szCs w:val="21"/>
        </w:rPr>
        <w:t>的行业主管部门报送网站管理所需信息。用户承诺并确认：用户所提交的所有备案信息真实、完整、合法、有效，当提供的备案信息发生变化时应当及时到备案系统中提交更新信息，如因未及时更新而导致备案信息不准确，中国XXXX有权依法采取暂停或终止提供服务、断开网络接入等关闭处理措施。</w:t>
      </w:r>
    </w:p>
    <w:p>
      <w:pPr>
        <w:autoSpaceDE w:val="0"/>
        <w:autoSpaceDN w:val="0"/>
        <w:adjustRightInd w:val="0"/>
        <w:spacing w:line="360" w:lineRule="exact"/>
        <w:ind w:firstLine="420" w:firstLineChars="200"/>
        <w:jc w:val="left"/>
        <w:rPr>
          <w:rFonts w:ascii="宋体" w:hAnsi="宋体" w:cs="宋体"/>
          <w:color w:val="000000"/>
          <w:szCs w:val="21"/>
        </w:rPr>
      </w:pPr>
      <w:r>
        <w:rPr>
          <w:rFonts w:ascii="宋体" w:hAnsi="宋体" w:cs="宋体"/>
          <w:color w:val="000000"/>
          <w:szCs w:val="21"/>
        </w:rPr>
        <w:t>3、用户如从事经营性互联网服务，应当取得相应的增值XXXX业务经营许可证。</w:t>
      </w:r>
    </w:p>
    <w:p>
      <w:pPr>
        <w:autoSpaceDE w:val="0"/>
        <w:autoSpaceDN w:val="0"/>
        <w:adjustRightInd w:val="0"/>
        <w:spacing w:line="360" w:lineRule="exact"/>
        <w:ind w:firstLine="420" w:firstLineChars="200"/>
        <w:jc w:val="left"/>
        <w:rPr>
          <w:rFonts w:ascii="宋体" w:hAnsi="宋体" w:cs="宋体"/>
          <w:color w:val="000000"/>
          <w:szCs w:val="21"/>
        </w:rPr>
      </w:pPr>
      <w:r>
        <w:rPr>
          <w:rFonts w:ascii="宋体" w:hAnsi="宋体" w:cs="宋体"/>
          <w:color w:val="000000"/>
          <w:szCs w:val="21"/>
        </w:rPr>
        <w:t>4、用户如从事经营性互联网服务，应当在其网站主页的显著位置标明其经营许可证编号；用户如从事非经营性互联网服务，用户网站开通时在主页底部的中央位置标明其备案编号，并在备案编号下方链接工业和信息化部备案管理系统网址，供公众查询核对，用户还需按照工业和信息化部备案管理系统的要求，将备案电子验证标识放置在其网站的指定目录下。</w:t>
      </w:r>
    </w:p>
    <w:p>
      <w:pPr>
        <w:autoSpaceDE w:val="0"/>
        <w:autoSpaceDN w:val="0"/>
        <w:adjustRightInd w:val="0"/>
        <w:spacing w:line="360" w:lineRule="exact"/>
        <w:ind w:firstLine="420" w:firstLineChars="200"/>
        <w:jc w:val="left"/>
        <w:rPr>
          <w:rFonts w:ascii="宋体" w:hAnsi="宋体" w:cs="宋体"/>
          <w:color w:val="000000"/>
          <w:szCs w:val="21"/>
        </w:rPr>
      </w:pPr>
      <w:r>
        <w:rPr>
          <w:rFonts w:ascii="宋体" w:hAnsi="宋体" w:cs="宋体"/>
          <w:color w:val="000000"/>
          <w:szCs w:val="21"/>
        </w:rPr>
        <w:t>5、用户保证已履行其他法律、法规及部门规章所规定的手续或已取得有关资质证明文件。</w:t>
      </w:r>
    </w:p>
    <w:p>
      <w:pPr>
        <w:autoSpaceDE w:val="0"/>
        <w:autoSpaceDN w:val="0"/>
        <w:adjustRightInd w:val="0"/>
        <w:spacing w:line="360" w:lineRule="exact"/>
        <w:ind w:firstLine="420" w:firstLineChars="200"/>
        <w:jc w:val="left"/>
        <w:rPr>
          <w:rFonts w:ascii="宋体" w:hAnsi="宋体" w:cs="宋体"/>
          <w:color w:val="000000"/>
          <w:szCs w:val="21"/>
        </w:rPr>
      </w:pPr>
      <w:r>
        <w:rPr>
          <w:rFonts w:hint="eastAsia" w:ascii="宋体" w:hAnsi="宋体" w:cs="宋体"/>
          <w:color w:val="000000"/>
          <w:szCs w:val="21"/>
        </w:rPr>
        <w:t>用户应当于签署业务服务合同之前</w:t>
      </w:r>
      <w:r>
        <w:rPr>
          <w:rFonts w:ascii="宋体" w:hAnsi="宋体" w:cs="宋体"/>
          <w:color w:val="000000"/>
          <w:szCs w:val="21"/>
        </w:rPr>
        <w:t>,向中国XXXX提供前述资质证明文件</w:t>
      </w:r>
      <w:r>
        <w:rPr>
          <w:rFonts w:hint="eastAsia" w:ascii="宋体" w:hAnsi="宋体" w:cs="宋体"/>
          <w:color w:val="000000"/>
          <w:szCs w:val="21"/>
        </w:rPr>
        <w:t>、</w:t>
      </w:r>
      <w:r>
        <w:rPr>
          <w:rFonts w:ascii="宋体" w:hAnsi="宋体" w:cs="宋体"/>
          <w:color w:val="000000"/>
          <w:szCs w:val="21"/>
        </w:rPr>
        <w:t>以及主体资格文件</w:t>
      </w:r>
      <w:r>
        <w:rPr>
          <w:rFonts w:hint="eastAsia" w:ascii="宋体" w:hAnsi="宋体" w:cs="宋体"/>
          <w:color w:val="000000"/>
          <w:szCs w:val="21"/>
        </w:rPr>
        <w:t>的原件交中国XXXX审核，复印件（加盖公章）供</w:t>
      </w:r>
      <w:r>
        <w:rPr>
          <w:rFonts w:ascii="宋体" w:hAnsi="宋体" w:cs="宋体"/>
          <w:color w:val="000000"/>
          <w:szCs w:val="21"/>
        </w:rPr>
        <w:t>中国XXXX留存。</w:t>
      </w:r>
      <w:r>
        <w:rPr>
          <w:rFonts w:hint="eastAsia" w:ascii="宋体" w:hAnsi="宋体" w:cs="宋体"/>
          <w:color w:val="000000"/>
          <w:szCs w:val="21"/>
        </w:rPr>
        <w:t>用户保证所提供资料的真实、完整、准确、合法、有效。在服务期内，如用户所</w:t>
      </w:r>
      <w:r>
        <w:rPr>
          <w:rFonts w:ascii="宋体" w:hAnsi="宋体" w:cs="宋体"/>
          <w:color w:val="000000"/>
          <w:szCs w:val="21"/>
        </w:rPr>
        <w:t>提交</w:t>
      </w:r>
      <w:r>
        <w:rPr>
          <w:rFonts w:hint="eastAsia" w:ascii="宋体" w:hAnsi="宋体" w:cs="宋体"/>
          <w:color w:val="000000"/>
          <w:szCs w:val="21"/>
        </w:rPr>
        <w:t>主体资格、资质证明文件所记载内容出现变更，用户应当在完成变更后尽快向中国XXXX提供最新的文件。</w:t>
      </w:r>
    </w:p>
    <w:p>
      <w:pPr>
        <w:autoSpaceDE w:val="0"/>
        <w:autoSpaceDN w:val="0"/>
        <w:adjustRightInd w:val="0"/>
        <w:spacing w:line="360" w:lineRule="exact"/>
        <w:ind w:firstLine="420" w:firstLineChars="200"/>
        <w:jc w:val="left"/>
        <w:rPr>
          <w:rFonts w:ascii="宋体" w:hAnsi="宋体" w:cs="宋体"/>
          <w:color w:val="000000"/>
          <w:szCs w:val="21"/>
        </w:rPr>
      </w:pPr>
      <w:r>
        <w:rPr>
          <w:rFonts w:hint="eastAsia" w:ascii="宋体" w:hAnsi="宋体" w:cs="宋体"/>
          <w:color w:val="000000"/>
          <w:szCs w:val="21"/>
        </w:rPr>
        <w:t>三、用户不得利用中国XXXX公网从事危害国家安全、泄露国家机密等犯罪活动，不能利用中国XXXX公网查阅、复制和传播危害国家安全、妨碍社会治安和淫秽黄色的信息，不能利用XXXX公网发布恶意的、向他人挑衅的信息。若发现此类信息，中国XXXX立即向相关部门报告，一切后果由用户自行负责。</w:t>
      </w:r>
    </w:p>
    <w:p>
      <w:pPr>
        <w:autoSpaceDE w:val="0"/>
        <w:autoSpaceDN w:val="0"/>
        <w:adjustRightInd w:val="0"/>
        <w:spacing w:line="360" w:lineRule="exact"/>
        <w:ind w:firstLine="420" w:firstLineChars="200"/>
        <w:jc w:val="left"/>
        <w:rPr>
          <w:rFonts w:ascii="宋体" w:hAnsi="宋体" w:cs="宋体"/>
          <w:color w:val="000000"/>
          <w:szCs w:val="21"/>
        </w:rPr>
      </w:pPr>
      <w:r>
        <w:rPr>
          <w:rFonts w:hint="eastAsia" w:ascii="宋体" w:hAnsi="宋体" w:cs="宋体"/>
          <w:color w:val="000000"/>
          <w:szCs w:val="21"/>
        </w:rPr>
        <w:t>四、用户应当建立有效的安全保密制度和技术保证措施，有义务按照中国XXXX的要求提供网络使用情况和有关资料，接受中国XXXX的网络安全管理和信息安全管理监控；用户需要提供其信息服务的有效检测手段，包括测试账号和密码，并在账号变更时书面通知中国XXXX。</w:t>
      </w:r>
    </w:p>
    <w:p>
      <w:pPr>
        <w:autoSpaceDE w:val="0"/>
        <w:autoSpaceDN w:val="0"/>
        <w:adjustRightInd w:val="0"/>
        <w:spacing w:line="360" w:lineRule="exact"/>
        <w:ind w:firstLine="420" w:firstLineChars="200"/>
        <w:jc w:val="left"/>
        <w:rPr>
          <w:rFonts w:ascii="宋体" w:hAnsi="宋体" w:cs="宋体"/>
          <w:color w:val="000000"/>
          <w:szCs w:val="21"/>
        </w:rPr>
      </w:pPr>
      <w:r>
        <w:rPr>
          <w:rFonts w:hint="eastAsia" w:ascii="宋体" w:hAnsi="宋体" w:cs="宋体"/>
          <w:color w:val="000000"/>
          <w:szCs w:val="21"/>
        </w:rPr>
        <w:t>五、用户在使用中国XXXX公网时，不得从事危害他人信息系统和网络安全、侵犯他人合法权益的活动。当网络出现异常情况，应当积极配合中国XXXX解决，用户维护设备或进行设备配置参数调整应当接受机房维护管理约定以避免对其他用户造成影响。</w:t>
      </w:r>
    </w:p>
    <w:p>
      <w:pPr>
        <w:autoSpaceDE w:val="0"/>
        <w:autoSpaceDN w:val="0"/>
        <w:adjustRightInd w:val="0"/>
        <w:spacing w:line="360" w:lineRule="exact"/>
        <w:ind w:firstLine="420" w:firstLineChars="200"/>
        <w:jc w:val="left"/>
        <w:rPr>
          <w:rFonts w:ascii="宋体" w:hAnsi="宋体" w:cs="宋体"/>
          <w:color w:val="000000"/>
          <w:szCs w:val="21"/>
        </w:rPr>
      </w:pPr>
      <w:r>
        <w:rPr>
          <w:rFonts w:hint="eastAsia" w:ascii="宋体" w:hAnsi="宋体" w:cs="宋体"/>
          <w:color w:val="000000"/>
          <w:szCs w:val="21"/>
        </w:rPr>
        <w:t>六、用户进入中国XXXX机房时，应当严格遵守机房的各项管理规定。</w:t>
      </w:r>
    </w:p>
    <w:p>
      <w:pPr>
        <w:autoSpaceDE w:val="0"/>
        <w:autoSpaceDN w:val="0"/>
        <w:adjustRightInd w:val="0"/>
        <w:spacing w:line="360" w:lineRule="exact"/>
        <w:ind w:firstLine="420" w:firstLineChars="200"/>
        <w:jc w:val="left"/>
        <w:rPr>
          <w:rFonts w:ascii="宋体" w:hAnsi="宋体" w:cs="宋体"/>
          <w:color w:val="000000"/>
          <w:szCs w:val="21"/>
        </w:rPr>
      </w:pPr>
      <w:r>
        <w:rPr>
          <w:rFonts w:hint="eastAsia" w:ascii="宋体" w:hAnsi="宋体" w:cs="宋体"/>
          <w:color w:val="000000"/>
          <w:szCs w:val="21"/>
        </w:rPr>
        <w:t>七、用户不得以任何方式经营未经政府管理部门批准的业务或合同中未约定同意开展的业务</w:t>
      </w:r>
      <w:r>
        <w:rPr>
          <w:rFonts w:ascii="宋体" w:hAnsi="宋体" w:cs="宋体"/>
          <w:color w:val="000000"/>
          <w:szCs w:val="21"/>
        </w:rPr>
        <w:t>，对于</w:t>
      </w:r>
      <w:r>
        <w:rPr>
          <w:rFonts w:hint="eastAsia" w:ascii="宋体" w:hAnsi="宋体" w:cs="宋体"/>
          <w:color w:val="000000"/>
          <w:szCs w:val="21"/>
        </w:rPr>
        <w:t>中国</w:t>
      </w:r>
      <w:r>
        <w:rPr>
          <w:rFonts w:ascii="宋体" w:hAnsi="宋体" w:cs="宋体"/>
          <w:color w:val="000000"/>
          <w:szCs w:val="21"/>
        </w:rPr>
        <w:t>XXXX分配的IP地址，用户只有使用权</w:t>
      </w:r>
      <w:r>
        <w:rPr>
          <w:rFonts w:hint="eastAsia" w:ascii="宋体" w:hAnsi="宋体" w:cs="宋体"/>
          <w:color w:val="000000"/>
          <w:szCs w:val="21"/>
        </w:rPr>
        <w:t>。</w:t>
      </w:r>
    </w:p>
    <w:p>
      <w:pPr>
        <w:autoSpaceDE w:val="0"/>
        <w:autoSpaceDN w:val="0"/>
        <w:adjustRightInd w:val="0"/>
        <w:spacing w:line="360" w:lineRule="exact"/>
        <w:ind w:firstLine="420" w:firstLineChars="200"/>
        <w:jc w:val="left"/>
        <w:rPr>
          <w:rFonts w:ascii="宋体" w:hAnsi="宋体" w:cs="宋体"/>
          <w:color w:val="000000"/>
          <w:szCs w:val="21"/>
        </w:rPr>
      </w:pPr>
      <w:r>
        <w:rPr>
          <w:rFonts w:hint="eastAsia" w:ascii="宋体" w:hAnsi="宋体" w:cs="宋体"/>
          <w:color w:val="000000"/>
          <w:szCs w:val="21"/>
        </w:rPr>
        <w:t>八、用户申请的专线仅限用于业务服务合同约定的范围；用户使用云主机的，用户申请的专线仅限用于对主机日常维护和更新主机内容，不得用作其他用途，否则中国XXXX有权立即中断此专线，并追收损失。</w:t>
      </w:r>
    </w:p>
    <w:p>
      <w:pPr>
        <w:autoSpaceDE w:val="0"/>
        <w:autoSpaceDN w:val="0"/>
        <w:adjustRightInd w:val="0"/>
        <w:spacing w:line="360" w:lineRule="exact"/>
        <w:ind w:firstLine="420" w:firstLineChars="200"/>
        <w:jc w:val="left"/>
        <w:rPr>
          <w:rFonts w:ascii="宋体" w:hAnsi="宋体" w:cs="宋体"/>
          <w:color w:val="000000"/>
          <w:szCs w:val="21"/>
        </w:rPr>
      </w:pPr>
      <w:r>
        <w:rPr>
          <w:rFonts w:hint="eastAsia" w:ascii="宋体" w:hAnsi="宋体" w:cs="宋体"/>
          <w:color w:val="000000"/>
          <w:szCs w:val="21"/>
        </w:rPr>
        <w:t>九、用户应当遵守业务</w:t>
      </w:r>
      <w:r>
        <w:rPr>
          <w:rFonts w:ascii="宋体" w:hAnsi="宋体" w:cs="宋体"/>
          <w:color w:val="000000"/>
          <w:szCs w:val="21"/>
        </w:rPr>
        <w:t>服务</w:t>
      </w:r>
      <w:r>
        <w:rPr>
          <w:rFonts w:hint="eastAsia" w:ascii="宋体" w:hAnsi="宋体" w:cs="宋体"/>
          <w:color w:val="000000"/>
          <w:szCs w:val="21"/>
        </w:rPr>
        <w:t>合同以及中国XXXX相关管理规定，否则中国XXXX有权实施相关处罚，包括但不限于拒绝或</w:t>
      </w:r>
      <w:r>
        <w:rPr>
          <w:rFonts w:ascii="宋体" w:hAnsi="宋体" w:cs="宋体"/>
          <w:color w:val="000000"/>
          <w:szCs w:val="21"/>
        </w:rPr>
        <w:t>停止提供服务</w:t>
      </w:r>
      <w:r>
        <w:rPr>
          <w:rFonts w:hint="eastAsia" w:ascii="宋体" w:hAnsi="宋体" w:cs="宋体"/>
          <w:color w:val="000000"/>
          <w:szCs w:val="21"/>
        </w:rPr>
        <w:t>，并追究用户</w:t>
      </w:r>
      <w:r>
        <w:rPr>
          <w:rFonts w:ascii="宋体" w:hAnsi="宋体" w:cs="宋体"/>
          <w:color w:val="000000"/>
          <w:szCs w:val="21"/>
        </w:rPr>
        <w:t>的</w:t>
      </w:r>
      <w:r>
        <w:rPr>
          <w:rFonts w:hint="eastAsia" w:ascii="宋体" w:hAnsi="宋体" w:cs="宋体"/>
          <w:color w:val="000000"/>
          <w:szCs w:val="21"/>
        </w:rPr>
        <w:t>法律责任。</w:t>
      </w:r>
    </w:p>
    <w:p>
      <w:pPr>
        <w:autoSpaceDE w:val="0"/>
        <w:autoSpaceDN w:val="0"/>
        <w:adjustRightInd w:val="0"/>
        <w:spacing w:line="360" w:lineRule="exact"/>
        <w:ind w:firstLine="420" w:firstLineChars="200"/>
        <w:jc w:val="left"/>
        <w:rPr>
          <w:rFonts w:ascii="宋体" w:hAnsi="宋体" w:cs="宋体"/>
          <w:color w:val="000000"/>
          <w:szCs w:val="21"/>
        </w:rPr>
      </w:pPr>
      <w:r>
        <w:rPr>
          <w:rFonts w:hint="eastAsia" w:ascii="宋体" w:hAnsi="宋体" w:cs="宋体"/>
          <w:color w:val="000000"/>
          <w:szCs w:val="21"/>
        </w:rPr>
        <w:t>十、</w:t>
      </w:r>
      <w:r>
        <w:rPr>
          <w:rFonts w:ascii="宋体" w:hAnsi="宋体" w:cs="宋体"/>
          <w:color w:val="000000"/>
          <w:szCs w:val="21"/>
        </w:rPr>
        <w:t>根据各省市公安局网监分局的要求，用户应当在入网后 5 个工作日内在网上提交备案信息，提交信息后 10 个工作日内到相应省市公安局网监分局办理备案业务，相关法律法规、备案流程、备案材料清单请查阅当地公安局网站</w:t>
      </w:r>
      <w:r>
        <w:rPr>
          <w:rFonts w:hint="eastAsia" w:ascii="宋体" w:hAnsi="宋体" w:cs="宋体"/>
          <w:color w:val="000000"/>
          <w:szCs w:val="21"/>
        </w:rPr>
        <w:t>。</w:t>
      </w:r>
    </w:p>
    <w:p>
      <w:pPr>
        <w:autoSpaceDE w:val="0"/>
        <w:autoSpaceDN w:val="0"/>
        <w:adjustRightInd w:val="0"/>
        <w:spacing w:line="360" w:lineRule="exact"/>
        <w:ind w:firstLine="420" w:firstLineChars="200"/>
        <w:jc w:val="left"/>
        <w:rPr>
          <w:rFonts w:ascii="宋体" w:hAnsi="宋体" w:cs="宋体"/>
          <w:color w:val="000000"/>
          <w:szCs w:val="21"/>
        </w:rPr>
      </w:pPr>
      <w:r>
        <w:rPr>
          <w:rFonts w:hint="eastAsia" w:ascii="宋体" w:hAnsi="宋体" w:cs="宋体"/>
          <w:color w:val="000000"/>
          <w:szCs w:val="21"/>
        </w:rPr>
        <w:t>十一、如用户违反上述保证，中国XXXX有权拒绝或停止提供服务或设施，并要求用户在限期内改正。如用户在限期内未改正的，中国XXXX有权终止业务</w:t>
      </w:r>
      <w:r>
        <w:rPr>
          <w:rFonts w:ascii="宋体" w:hAnsi="宋体" w:cs="宋体"/>
          <w:color w:val="000000"/>
          <w:szCs w:val="21"/>
        </w:rPr>
        <w:t>服务</w:t>
      </w:r>
      <w:r>
        <w:rPr>
          <w:rFonts w:hint="eastAsia" w:ascii="宋体" w:hAnsi="宋体" w:cs="宋体"/>
          <w:color w:val="000000"/>
          <w:szCs w:val="21"/>
        </w:rPr>
        <w:t>合同，并不承担任何责任；用户存在前述情形给中国XXXX造成损失的，并应当予以赔偿。</w:t>
      </w:r>
    </w:p>
    <w:p>
      <w:pPr>
        <w:autoSpaceDE w:val="0"/>
        <w:autoSpaceDN w:val="0"/>
        <w:adjustRightInd w:val="0"/>
        <w:spacing w:line="360" w:lineRule="exact"/>
        <w:ind w:firstLine="420" w:firstLineChars="200"/>
        <w:jc w:val="left"/>
        <w:rPr>
          <w:rFonts w:ascii="宋体" w:hAnsi="宋体" w:cs="宋体"/>
          <w:color w:val="000000"/>
          <w:szCs w:val="21"/>
        </w:rPr>
      </w:pPr>
      <w:r>
        <w:rPr>
          <w:rFonts w:hint="eastAsia" w:ascii="宋体" w:hAnsi="宋体" w:cs="宋体"/>
          <w:color w:val="000000"/>
          <w:szCs w:val="21"/>
        </w:rPr>
        <w:t>十二、用户的各级主管人员有责任教育、监督本单位职工严格遵守上述条款。</w:t>
      </w:r>
    </w:p>
    <w:p>
      <w:pPr>
        <w:autoSpaceDE w:val="0"/>
        <w:autoSpaceDN w:val="0"/>
        <w:adjustRightInd w:val="0"/>
        <w:spacing w:line="360" w:lineRule="exact"/>
        <w:ind w:firstLine="420" w:firstLineChars="200"/>
        <w:jc w:val="left"/>
        <w:rPr>
          <w:rFonts w:ascii="宋体" w:hAnsi="宋体" w:cs="宋体"/>
          <w:color w:val="000000"/>
          <w:szCs w:val="21"/>
        </w:rPr>
      </w:pPr>
      <w:r>
        <w:rPr>
          <w:rFonts w:hint="eastAsia" w:ascii="宋体" w:hAnsi="宋体" w:cs="宋体"/>
          <w:color w:val="000000"/>
          <w:szCs w:val="21"/>
        </w:rPr>
        <w:t>十三</w:t>
      </w:r>
      <w:r>
        <w:rPr>
          <w:rFonts w:ascii="宋体" w:hAnsi="宋体" w:cs="宋体"/>
          <w:color w:val="000000"/>
          <w:szCs w:val="21"/>
        </w:rPr>
        <w:t>、本</w:t>
      </w:r>
      <w:r>
        <w:rPr>
          <w:rFonts w:hint="eastAsia" w:ascii="宋体" w:hAnsi="宋体" w:cs="宋体"/>
          <w:color w:val="000000"/>
          <w:szCs w:val="21"/>
        </w:rPr>
        <w:t>《责任</w:t>
      </w:r>
      <w:r>
        <w:rPr>
          <w:rFonts w:ascii="宋体" w:hAnsi="宋体" w:cs="宋体"/>
          <w:color w:val="000000"/>
          <w:szCs w:val="21"/>
        </w:rPr>
        <w:t>书</w:t>
      </w:r>
      <w:r>
        <w:rPr>
          <w:rFonts w:hint="eastAsia" w:ascii="宋体" w:hAnsi="宋体" w:cs="宋体"/>
          <w:color w:val="000000"/>
          <w:szCs w:val="21"/>
        </w:rPr>
        <w:t>》</w:t>
      </w:r>
      <w:r>
        <w:rPr>
          <w:rFonts w:ascii="宋体" w:hAnsi="宋体" w:cs="宋体"/>
          <w:color w:val="000000"/>
          <w:szCs w:val="21"/>
        </w:rPr>
        <w:t>经签署后</w:t>
      </w:r>
      <w:r>
        <w:rPr>
          <w:rFonts w:hint="eastAsia" w:ascii="宋体" w:hAnsi="宋体" w:cs="宋体"/>
          <w:color w:val="000000"/>
          <w:szCs w:val="21"/>
        </w:rPr>
        <w:t>，</w:t>
      </w:r>
      <w:r>
        <w:rPr>
          <w:rFonts w:ascii="宋体" w:hAnsi="宋体" w:cs="宋体"/>
          <w:color w:val="000000"/>
          <w:szCs w:val="21"/>
        </w:rPr>
        <w:t>与</w:t>
      </w:r>
      <w:r>
        <w:rPr>
          <w:rFonts w:hint="eastAsia" w:ascii="宋体" w:hAnsi="宋体" w:cs="宋体"/>
          <w:color w:val="000000"/>
          <w:szCs w:val="21"/>
        </w:rPr>
        <w:t>合同同时</w:t>
      </w:r>
      <w:r>
        <w:rPr>
          <w:rFonts w:ascii="宋体" w:hAnsi="宋体" w:cs="宋体"/>
          <w:color w:val="000000"/>
          <w:szCs w:val="21"/>
        </w:rPr>
        <w:t>生效。</w:t>
      </w:r>
    </w:p>
    <w:p>
      <w:pPr>
        <w:autoSpaceDE w:val="0"/>
        <w:autoSpaceDN w:val="0"/>
        <w:adjustRightInd w:val="0"/>
        <w:spacing w:line="360" w:lineRule="exact"/>
        <w:ind w:firstLine="420" w:firstLineChars="200"/>
        <w:jc w:val="left"/>
        <w:rPr>
          <w:rFonts w:ascii="宋体" w:hAnsi="宋体" w:cs="宋体"/>
          <w:color w:val="000000"/>
          <w:szCs w:val="21"/>
        </w:rPr>
      </w:pPr>
    </w:p>
    <w:p>
      <w:pPr>
        <w:autoSpaceDE w:val="0"/>
        <w:autoSpaceDN w:val="0"/>
        <w:adjustRightInd w:val="0"/>
        <w:spacing w:line="360" w:lineRule="exact"/>
        <w:ind w:firstLine="420" w:firstLineChars="200"/>
        <w:jc w:val="left"/>
        <w:rPr>
          <w:rFonts w:ascii="宋体" w:hAnsi="宋体" w:cs="宋体"/>
          <w:color w:val="000000"/>
          <w:szCs w:val="21"/>
        </w:rPr>
      </w:pPr>
    </w:p>
    <w:p>
      <w:pPr>
        <w:autoSpaceDE w:val="0"/>
        <w:autoSpaceDN w:val="0"/>
        <w:adjustRightInd w:val="0"/>
        <w:spacing w:line="360" w:lineRule="exact"/>
        <w:ind w:firstLine="420" w:firstLineChars="200"/>
        <w:jc w:val="left"/>
        <w:rPr>
          <w:rFonts w:ascii="宋体" w:hAnsi="宋体" w:cs="宋体"/>
          <w:color w:val="000000"/>
          <w:szCs w:val="21"/>
        </w:rPr>
      </w:pPr>
      <w:r>
        <w:rPr>
          <w:rFonts w:hint="eastAsia" w:ascii="宋体" w:hAnsi="宋体" w:cs="宋体"/>
          <w:color w:val="000000"/>
          <w:szCs w:val="21"/>
        </w:rPr>
        <w:t>用户（盖章）：</w:t>
      </w:r>
      <w:r>
        <w:rPr>
          <w:rFonts w:ascii="宋体" w:hAnsi="宋体" w:cs="宋体"/>
          <w:color w:val="000000"/>
          <w:szCs w:val="21"/>
        </w:rPr>
        <w:t xml:space="preserve"> </w:t>
      </w:r>
    </w:p>
    <w:p>
      <w:pPr>
        <w:autoSpaceDE w:val="0"/>
        <w:autoSpaceDN w:val="0"/>
        <w:adjustRightInd w:val="0"/>
        <w:spacing w:line="360" w:lineRule="exact"/>
        <w:ind w:firstLine="420" w:firstLineChars="200"/>
        <w:jc w:val="left"/>
        <w:rPr>
          <w:rFonts w:ascii="宋体" w:hAnsi="宋体" w:cs="宋体"/>
          <w:color w:val="000000"/>
          <w:szCs w:val="21"/>
        </w:rPr>
      </w:pPr>
      <w:r>
        <w:rPr>
          <w:rFonts w:hint="eastAsia" w:ascii="宋体" w:hAnsi="宋体" w:cs="宋体"/>
          <w:color w:val="000000"/>
          <w:szCs w:val="21"/>
        </w:rPr>
        <w:t>法定代表人</w:t>
      </w:r>
      <w:r>
        <w:rPr>
          <w:rFonts w:ascii="宋体" w:hAnsi="宋体" w:cs="宋体"/>
          <w:color w:val="000000"/>
          <w:szCs w:val="21"/>
        </w:rPr>
        <w:t>/负责人</w:t>
      </w:r>
    </w:p>
    <w:p>
      <w:pPr>
        <w:autoSpaceDE w:val="0"/>
        <w:autoSpaceDN w:val="0"/>
        <w:adjustRightInd w:val="0"/>
        <w:spacing w:line="360" w:lineRule="exact"/>
        <w:ind w:firstLine="420" w:firstLineChars="200"/>
        <w:jc w:val="left"/>
        <w:rPr>
          <w:rFonts w:ascii="宋体" w:hAnsi="宋体" w:cs="宋体"/>
          <w:color w:val="000000"/>
          <w:szCs w:val="21"/>
        </w:rPr>
      </w:pPr>
      <w:r>
        <w:rPr>
          <w:rFonts w:hint="eastAsia" w:ascii="宋体" w:hAnsi="宋体" w:cs="宋体"/>
          <w:color w:val="000000"/>
          <w:szCs w:val="21"/>
        </w:rPr>
        <w:t>或授权代表（签字）：</w:t>
      </w:r>
    </w:p>
    <w:p>
      <w:pPr>
        <w:autoSpaceDE w:val="0"/>
        <w:autoSpaceDN w:val="0"/>
        <w:adjustRightInd w:val="0"/>
        <w:spacing w:line="360" w:lineRule="exact"/>
        <w:ind w:firstLine="420" w:firstLineChars="200"/>
        <w:jc w:val="left"/>
        <w:rPr>
          <w:rFonts w:ascii="宋体" w:hAnsi="宋体" w:cs="宋体"/>
          <w:color w:val="000000"/>
          <w:szCs w:val="21"/>
        </w:rPr>
      </w:pPr>
    </w:p>
    <w:p>
      <w:pPr>
        <w:autoSpaceDE w:val="0"/>
        <w:autoSpaceDN w:val="0"/>
        <w:adjustRightInd w:val="0"/>
        <w:spacing w:line="360" w:lineRule="exact"/>
        <w:ind w:firstLine="420" w:firstLineChars="200"/>
        <w:jc w:val="left"/>
        <w:rPr>
          <w:rFonts w:ascii="宋体" w:hAnsi="宋体" w:cs="宋体"/>
          <w:color w:val="000000"/>
          <w:szCs w:val="21"/>
        </w:rPr>
      </w:pPr>
    </w:p>
    <w:p>
      <w:pPr>
        <w:autoSpaceDE w:val="0"/>
        <w:autoSpaceDN w:val="0"/>
        <w:adjustRightInd w:val="0"/>
        <w:spacing w:line="360" w:lineRule="exact"/>
        <w:ind w:firstLine="420" w:firstLineChars="200"/>
        <w:jc w:val="left"/>
        <w:rPr>
          <w:rFonts w:ascii="宋体" w:hAnsi="宋体" w:cs="宋体"/>
          <w:color w:val="000000"/>
          <w:szCs w:val="21"/>
        </w:rPr>
      </w:pPr>
    </w:p>
    <w:p>
      <w:pPr>
        <w:autoSpaceDE w:val="0"/>
        <w:autoSpaceDN w:val="0"/>
        <w:adjustRightInd w:val="0"/>
        <w:spacing w:line="360" w:lineRule="exact"/>
        <w:ind w:firstLine="420" w:firstLineChars="200"/>
        <w:jc w:val="left"/>
        <w:rPr>
          <w:rFonts w:ascii="宋体" w:hAnsi="宋体" w:cs="宋体"/>
          <w:color w:val="000000"/>
          <w:szCs w:val="21"/>
        </w:rPr>
      </w:pPr>
    </w:p>
    <w:p>
      <w:pPr>
        <w:autoSpaceDE w:val="0"/>
        <w:autoSpaceDN w:val="0"/>
        <w:adjustRightInd w:val="0"/>
        <w:spacing w:line="360" w:lineRule="exact"/>
        <w:ind w:firstLine="420" w:firstLineChars="200"/>
        <w:jc w:val="left"/>
        <w:rPr>
          <w:rFonts w:ascii="宋体" w:hAnsi="宋体" w:cs="宋体"/>
          <w:color w:val="000000"/>
          <w:szCs w:val="21"/>
        </w:rPr>
      </w:pPr>
      <w:r>
        <w:rPr>
          <w:rFonts w:ascii="宋体" w:hAnsi="宋体" w:cs="宋体"/>
          <w:color w:val="000000"/>
          <w:szCs w:val="21"/>
        </w:rPr>
        <w:br w:type="page"/>
      </w:r>
    </w:p>
    <w:p>
      <w:pPr>
        <w:autoSpaceDE w:val="0"/>
        <w:autoSpaceDN w:val="0"/>
        <w:adjustRightInd w:val="0"/>
        <w:spacing w:line="360" w:lineRule="exact"/>
        <w:ind w:firstLine="420" w:firstLineChars="200"/>
        <w:jc w:val="left"/>
        <w:rPr>
          <w:rFonts w:ascii="宋体" w:hAnsi="宋体" w:cs="宋体"/>
          <w:color w:val="000000"/>
          <w:szCs w:val="21"/>
        </w:rPr>
      </w:pPr>
      <w:r>
        <w:rPr>
          <w:rFonts w:hint="eastAsia" w:ascii="宋体" w:hAnsi="宋体" w:cs="宋体"/>
          <w:color w:val="000000"/>
          <w:szCs w:val="21"/>
        </w:rPr>
        <w:t>附件四:</w:t>
      </w:r>
    </w:p>
    <w:p>
      <w:pPr>
        <w:autoSpaceDE w:val="0"/>
        <w:autoSpaceDN w:val="0"/>
        <w:adjustRightInd w:val="0"/>
        <w:spacing w:line="360" w:lineRule="exact"/>
        <w:ind w:firstLine="420" w:firstLineChars="200"/>
        <w:jc w:val="center"/>
        <w:rPr>
          <w:rFonts w:ascii="宋体" w:hAnsi="宋体" w:cs="宋体"/>
          <w:color w:val="000000"/>
          <w:szCs w:val="21"/>
        </w:rPr>
      </w:pPr>
      <w:r>
        <w:rPr>
          <w:rFonts w:hint="eastAsia" w:ascii="宋体" w:hAnsi="宋体" w:cs="宋体"/>
          <w:color w:val="000000"/>
          <w:szCs w:val="21"/>
        </w:rPr>
        <w:t>资源用途承诺书</w:t>
      </w:r>
    </w:p>
    <w:p>
      <w:pPr>
        <w:autoSpaceDE w:val="0"/>
        <w:autoSpaceDN w:val="0"/>
        <w:adjustRightInd w:val="0"/>
        <w:spacing w:line="360" w:lineRule="exact"/>
        <w:ind w:firstLine="420" w:firstLineChars="200"/>
        <w:jc w:val="left"/>
        <w:rPr>
          <w:rFonts w:ascii="宋体" w:hAnsi="宋体" w:cs="宋体"/>
          <w:color w:val="000000"/>
          <w:szCs w:val="21"/>
        </w:rPr>
      </w:pPr>
    </w:p>
    <w:p>
      <w:pPr>
        <w:autoSpaceDE w:val="0"/>
        <w:autoSpaceDN w:val="0"/>
        <w:adjustRightInd w:val="0"/>
        <w:spacing w:line="360" w:lineRule="exact"/>
        <w:ind w:firstLine="420" w:firstLineChars="200"/>
        <w:jc w:val="left"/>
        <w:rPr>
          <w:rFonts w:ascii="宋体" w:hAnsi="宋体" w:cs="宋体"/>
          <w:color w:val="000000"/>
          <w:szCs w:val="21"/>
        </w:rPr>
      </w:pPr>
      <w:r>
        <w:rPr>
          <w:rFonts w:ascii="宋体" w:hAnsi="宋体" w:cs="宋体"/>
          <w:color w:val="000000"/>
          <w:szCs w:val="21"/>
        </w:rPr>
        <w:t xml:space="preserve">    </w:t>
      </w:r>
      <w:r>
        <w:rPr>
          <w:rFonts w:hint="eastAsia" w:ascii="宋体" w:hAnsi="宋体" w:cs="宋体"/>
          <w:color w:val="000000"/>
          <w:szCs w:val="21"/>
        </w:rPr>
        <w:t>甲方具备如下资质：</w:t>
      </w:r>
    </w:p>
    <w:p>
      <w:pPr>
        <w:autoSpaceDE w:val="0"/>
        <w:autoSpaceDN w:val="0"/>
        <w:adjustRightInd w:val="0"/>
        <w:spacing w:line="360" w:lineRule="exact"/>
        <w:ind w:firstLine="420" w:firstLineChars="200"/>
        <w:jc w:val="left"/>
        <w:rPr>
          <w:rFonts w:ascii="宋体" w:hAnsi="宋体" w:cs="宋体"/>
          <w:color w:val="000000"/>
          <w:szCs w:val="21"/>
        </w:rPr>
      </w:pPr>
      <w:r>
        <w:rPr>
          <w:rFonts w:ascii="宋体" w:hAnsi="宋体" w:cs="宋体"/>
          <w:color w:val="000000"/>
          <w:szCs w:val="21"/>
        </w:rPr>
        <w:t xml:space="preserve">    持有 </w:t>
      </w:r>
      <w:r>
        <w:rPr>
          <w:rFonts w:ascii="宋体" w:hAnsi="宋体" w:cs="宋体"/>
          <w:color w:val="000000"/>
          <w:szCs w:val="21"/>
        </w:rPr>
        <w:sym w:font="Wingdings 2" w:char="00A3"/>
      </w:r>
      <w:r>
        <w:rPr>
          <w:rFonts w:ascii="宋体" w:hAnsi="宋体" w:cs="宋体"/>
          <w:color w:val="000000"/>
          <w:szCs w:val="21"/>
        </w:rPr>
        <w:t xml:space="preserve">IDC </w:t>
      </w:r>
      <w:r>
        <w:rPr>
          <w:rFonts w:hint="eastAsia" w:ascii="宋体" w:hAnsi="宋体" w:cs="宋体"/>
          <w:color w:val="000000"/>
          <w:szCs w:val="21"/>
        </w:rPr>
        <w:t>经营许可证，许可证号为</w:t>
      </w:r>
      <w:r>
        <w:rPr>
          <w:rFonts w:ascii="宋体" w:hAnsi="宋体" w:cs="宋体"/>
          <w:color w:val="000000"/>
          <w:szCs w:val="21"/>
        </w:rPr>
        <w:t>[  ]，有效期[  ]</w:t>
      </w:r>
      <w:r>
        <w:rPr>
          <w:rFonts w:hint="eastAsia" w:ascii="宋体" w:hAnsi="宋体" w:cs="宋体"/>
          <w:color w:val="000000"/>
          <w:szCs w:val="21"/>
        </w:rPr>
        <w:t>。</w:t>
      </w:r>
    </w:p>
    <w:p>
      <w:pPr>
        <w:autoSpaceDE w:val="0"/>
        <w:autoSpaceDN w:val="0"/>
        <w:adjustRightInd w:val="0"/>
        <w:spacing w:line="360" w:lineRule="exact"/>
        <w:ind w:firstLine="420" w:firstLineChars="200"/>
        <w:jc w:val="left"/>
        <w:rPr>
          <w:rFonts w:ascii="宋体" w:hAnsi="宋体" w:cs="宋体"/>
          <w:color w:val="000000"/>
          <w:szCs w:val="21"/>
        </w:rPr>
      </w:pPr>
      <w:r>
        <w:rPr>
          <w:rFonts w:ascii="宋体" w:hAnsi="宋体" w:cs="宋体"/>
          <w:color w:val="000000"/>
          <w:szCs w:val="21"/>
        </w:rPr>
        <w:t xml:space="preserve">         </w:t>
      </w:r>
      <w:r>
        <w:rPr>
          <w:rFonts w:ascii="宋体" w:hAnsi="宋体" w:cs="宋体"/>
          <w:color w:val="000000"/>
          <w:szCs w:val="21"/>
        </w:rPr>
        <w:sym w:font="Wingdings 2" w:char="00A3"/>
      </w:r>
      <w:r>
        <w:rPr>
          <w:rFonts w:ascii="宋体" w:hAnsi="宋体" w:cs="宋体"/>
          <w:color w:val="000000"/>
          <w:szCs w:val="21"/>
        </w:rPr>
        <w:t xml:space="preserve">ISP </w:t>
      </w:r>
      <w:r>
        <w:rPr>
          <w:rFonts w:hint="eastAsia" w:ascii="宋体" w:hAnsi="宋体" w:cs="宋体"/>
          <w:color w:val="000000"/>
          <w:szCs w:val="21"/>
        </w:rPr>
        <w:t>经营许可证，许可证号为</w:t>
      </w:r>
      <w:r>
        <w:rPr>
          <w:rFonts w:ascii="宋体" w:hAnsi="宋体" w:cs="宋体"/>
          <w:color w:val="000000"/>
          <w:szCs w:val="21"/>
        </w:rPr>
        <w:t>[  ]</w:t>
      </w:r>
      <w:r>
        <w:rPr>
          <w:rFonts w:hint="eastAsia" w:ascii="宋体" w:hAnsi="宋体" w:cs="宋体"/>
          <w:color w:val="000000"/>
          <w:szCs w:val="21"/>
        </w:rPr>
        <w:t>，有效期</w:t>
      </w:r>
      <w:r>
        <w:rPr>
          <w:rFonts w:ascii="宋体" w:hAnsi="宋体" w:cs="宋体"/>
          <w:color w:val="000000"/>
          <w:szCs w:val="21"/>
        </w:rPr>
        <w:t>[  ]</w:t>
      </w:r>
      <w:r>
        <w:rPr>
          <w:rFonts w:hint="eastAsia" w:ascii="宋体" w:hAnsi="宋体" w:cs="宋体"/>
          <w:color w:val="000000"/>
          <w:szCs w:val="21"/>
        </w:rPr>
        <w:t>。</w:t>
      </w:r>
    </w:p>
    <w:p>
      <w:pPr>
        <w:autoSpaceDE w:val="0"/>
        <w:autoSpaceDN w:val="0"/>
        <w:adjustRightInd w:val="0"/>
        <w:spacing w:line="360" w:lineRule="exact"/>
        <w:ind w:firstLine="420" w:firstLineChars="200"/>
        <w:jc w:val="left"/>
        <w:rPr>
          <w:rFonts w:ascii="宋体" w:hAnsi="宋体" w:cs="宋体"/>
          <w:color w:val="000000"/>
          <w:szCs w:val="21"/>
        </w:rPr>
      </w:pPr>
      <w:r>
        <w:rPr>
          <w:rFonts w:ascii="宋体" w:hAnsi="宋体" w:cs="宋体"/>
          <w:color w:val="000000"/>
          <w:szCs w:val="21"/>
        </w:rPr>
        <w:t xml:space="preserve">         </w:t>
      </w:r>
      <w:r>
        <w:rPr>
          <w:rFonts w:ascii="宋体" w:hAnsi="宋体" w:cs="宋体"/>
          <w:color w:val="000000"/>
          <w:szCs w:val="21"/>
        </w:rPr>
        <w:sym w:font="Wingdings 2" w:char="00A3"/>
      </w:r>
      <w:r>
        <w:rPr>
          <w:rFonts w:ascii="宋体" w:hAnsi="宋体" w:cs="宋体"/>
          <w:color w:val="000000"/>
          <w:szCs w:val="21"/>
        </w:rPr>
        <w:t xml:space="preserve">CDN </w:t>
      </w:r>
      <w:r>
        <w:rPr>
          <w:rFonts w:hint="eastAsia" w:ascii="宋体" w:hAnsi="宋体" w:cs="宋体"/>
          <w:color w:val="000000"/>
          <w:szCs w:val="21"/>
        </w:rPr>
        <w:t>经营许可证，许可证号为</w:t>
      </w:r>
      <w:r>
        <w:rPr>
          <w:rFonts w:ascii="宋体" w:hAnsi="宋体" w:cs="宋体"/>
          <w:color w:val="000000"/>
          <w:szCs w:val="21"/>
        </w:rPr>
        <w:t>[  ]</w:t>
      </w:r>
      <w:r>
        <w:rPr>
          <w:rFonts w:hint="eastAsia" w:ascii="宋体" w:hAnsi="宋体" w:cs="宋体"/>
          <w:color w:val="000000"/>
          <w:szCs w:val="21"/>
        </w:rPr>
        <w:t>，有效期</w:t>
      </w:r>
      <w:r>
        <w:rPr>
          <w:rFonts w:ascii="宋体" w:hAnsi="宋体" w:cs="宋体"/>
          <w:color w:val="000000"/>
          <w:szCs w:val="21"/>
        </w:rPr>
        <w:t>[  ]</w:t>
      </w:r>
      <w:r>
        <w:rPr>
          <w:rFonts w:hint="eastAsia" w:ascii="宋体" w:hAnsi="宋体" w:cs="宋体"/>
          <w:color w:val="000000"/>
          <w:szCs w:val="21"/>
        </w:rPr>
        <w:t>。</w:t>
      </w:r>
    </w:p>
    <w:p>
      <w:pPr>
        <w:autoSpaceDE w:val="0"/>
        <w:autoSpaceDN w:val="0"/>
        <w:adjustRightInd w:val="0"/>
        <w:spacing w:line="360" w:lineRule="exact"/>
        <w:ind w:firstLine="1365" w:firstLineChars="650"/>
        <w:jc w:val="left"/>
        <w:rPr>
          <w:rFonts w:ascii="宋体" w:hAnsi="宋体" w:cs="宋体"/>
          <w:color w:val="000000"/>
          <w:szCs w:val="21"/>
        </w:rPr>
      </w:pPr>
      <w:r>
        <w:rPr>
          <w:rFonts w:ascii="宋体" w:hAnsi="宋体" w:cs="宋体"/>
          <w:color w:val="000000"/>
          <w:szCs w:val="21"/>
        </w:rPr>
        <w:sym w:font="Wingdings 2" w:char="00A3"/>
      </w:r>
      <w:r>
        <w:rPr>
          <w:rFonts w:hint="eastAsia" w:ascii="宋体" w:hAnsi="宋体" w:cs="宋体"/>
          <w:color w:val="000000"/>
          <w:szCs w:val="21"/>
        </w:rPr>
        <w:t>互联网资源协作服务经营许可证，许可证号为</w:t>
      </w:r>
      <w:r>
        <w:rPr>
          <w:rFonts w:ascii="宋体" w:hAnsi="宋体" w:cs="宋体"/>
          <w:color w:val="000000"/>
          <w:szCs w:val="21"/>
        </w:rPr>
        <w:t>[  ]</w:t>
      </w:r>
      <w:r>
        <w:rPr>
          <w:rFonts w:hint="eastAsia" w:ascii="宋体" w:hAnsi="宋体" w:cs="宋体"/>
          <w:color w:val="000000"/>
          <w:szCs w:val="21"/>
        </w:rPr>
        <w:t>，有效期</w:t>
      </w:r>
      <w:r>
        <w:rPr>
          <w:rFonts w:ascii="宋体" w:hAnsi="宋体" w:cs="宋体"/>
          <w:color w:val="000000"/>
          <w:szCs w:val="21"/>
        </w:rPr>
        <w:t>[  ]</w:t>
      </w:r>
      <w:r>
        <w:rPr>
          <w:rFonts w:hint="eastAsia" w:ascii="宋体" w:hAnsi="宋体" w:cs="宋体"/>
          <w:color w:val="000000"/>
          <w:szCs w:val="21"/>
        </w:rPr>
        <w:t>。</w:t>
      </w:r>
    </w:p>
    <w:p>
      <w:pPr>
        <w:autoSpaceDE w:val="0"/>
        <w:autoSpaceDN w:val="0"/>
        <w:adjustRightInd w:val="0"/>
        <w:spacing w:line="360" w:lineRule="exact"/>
        <w:ind w:firstLine="1365" w:firstLineChars="650"/>
        <w:jc w:val="left"/>
        <w:rPr>
          <w:rFonts w:ascii="宋体" w:hAnsi="宋体" w:cs="宋体"/>
          <w:color w:val="000000"/>
          <w:szCs w:val="21"/>
        </w:rPr>
      </w:pPr>
      <w:r>
        <w:rPr>
          <w:rFonts w:ascii="宋体" w:hAnsi="宋体" w:cs="宋体"/>
          <w:color w:val="000000"/>
          <w:szCs w:val="21"/>
        </w:rPr>
        <w:sym w:font="Wingdings 2" w:char="00A3"/>
      </w:r>
      <w:r>
        <w:rPr>
          <w:rFonts w:hint="eastAsia" w:ascii="宋体" w:hAnsi="宋体" w:cs="宋体"/>
          <w:color w:val="000000"/>
          <w:szCs w:val="21"/>
        </w:rPr>
        <w:t>尚未取得任何经营许可证。</w:t>
      </w:r>
    </w:p>
    <w:p>
      <w:pPr>
        <w:autoSpaceDE w:val="0"/>
        <w:autoSpaceDN w:val="0"/>
        <w:adjustRightInd w:val="0"/>
        <w:spacing w:line="360" w:lineRule="exact"/>
        <w:ind w:firstLine="420" w:firstLineChars="200"/>
        <w:jc w:val="left"/>
        <w:rPr>
          <w:rFonts w:ascii="宋体" w:hAnsi="宋体" w:cs="宋体"/>
          <w:color w:val="000000"/>
          <w:szCs w:val="21"/>
        </w:rPr>
      </w:pPr>
      <w:r>
        <w:rPr>
          <w:rFonts w:hint="eastAsia" w:ascii="宋体" w:hAnsi="宋体" w:cs="宋体"/>
          <w:color w:val="000000"/>
          <w:szCs w:val="21"/>
        </w:rPr>
        <w:t>按照《工业和信息化部关于清理规范互联网网络接入服务市场的通知》（工信部信管函﹝</w:t>
      </w:r>
      <w:r>
        <w:rPr>
          <w:rFonts w:ascii="宋体" w:hAnsi="宋体" w:cs="宋体"/>
          <w:color w:val="000000"/>
          <w:szCs w:val="21"/>
        </w:rPr>
        <w:t>2017﹞32号）文件要求，</w:t>
      </w:r>
      <w:r>
        <w:rPr>
          <w:rFonts w:hint="eastAsia" w:ascii="宋体" w:hAnsi="宋体" w:cs="宋体"/>
          <w:color w:val="000000"/>
          <w:szCs w:val="21"/>
        </w:rPr>
        <w:t>甲方承诺不将乙方提供的</w:t>
      </w:r>
      <w:r>
        <w:rPr>
          <w:rFonts w:ascii="宋体" w:hAnsi="宋体" w:cs="宋体"/>
          <w:color w:val="000000"/>
          <w:szCs w:val="21"/>
        </w:rPr>
        <w:t>IP地址、带宽等网络接入资源</w:t>
      </w:r>
      <w:r>
        <w:rPr>
          <w:rFonts w:hint="eastAsia" w:ascii="宋体" w:hAnsi="宋体" w:cs="宋体"/>
          <w:color w:val="000000"/>
          <w:szCs w:val="21"/>
        </w:rPr>
        <w:t>以任何方式提供给用于经营</w:t>
      </w:r>
      <w:r>
        <w:rPr>
          <w:rFonts w:ascii="宋体" w:hAnsi="宋体" w:cs="宋体"/>
          <w:color w:val="000000"/>
          <w:szCs w:val="21"/>
        </w:rPr>
        <w:t>IDC和ISP等业务的其他企业。</w:t>
      </w:r>
    </w:p>
    <w:p>
      <w:pPr>
        <w:autoSpaceDE w:val="0"/>
        <w:autoSpaceDN w:val="0"/>
        <w:adjustRightInd w:val="0"/>
        <w:spacing w:line="360" w:lineRule="exact"/>
        <w:ind w:firstLine="420" w:firstLineChars="200"/>
        <w:jc w:val="left"/>
        <w:rPr>
          <w:rFonts w:ascii="宋体" w:hAnsi="宋体" w:cs="宋体"/>
          <w:color w:val="000000"/>
          <w:szCs w:val="21"/>
        </w:rPr>
      </w:pPr>
      <w:r>
        <w:rPr>
          <w:rFonts w:hint="eastAsia" w:ascii="宋体" w:hAnsi="宋体" w:cs="宋体"/>
          <w:color w:val="000000"/>
          <w:szCs w:val="21"/>
        </w:rPr>
        <w:t>如有违反以上承诺，甲方同意乙方按照《工业和信息化部关于清理规范互联网网络接入服务市场的通知》（工信部信管函﹝</w:t>
      </w:r>
      <w:r>
        <w:rPr>
          <w:rFonts w:ascii="宋体" w:hAnsi="宋体" w:cs="宋体"/>
          <w:color w:val="000000"/>
          <w:szCs w:val="21"/>
        </w:rPr>
        <w:t>2017﹞32号）文件要求关停相关业务。</w:t>
      </w:r>
    </w:p>
    <w:p>
      <w:pPr>
        <w:autoSpaceDE w:val="0"/>
        <w:autoSpaceDN w:val="0"/>
        <w:adjustRightInd w:val="0"/>
        <w:spacing w:line="360" w:lineRule="exact"/>
        <w:ind w:firstLine="420" w:firstLineChars="200"/>
        <w:jc w:val="left"/>
        <w:rPr>
          <w:rFonts w:ascii="宋体" w:hAnsi="宋体" w:cs="宋体"/>
          <w:color w:val="000000"/>
          <w:szCs w:val="21"/>
        </w:rPr>
      </w:pPr>
    </w:p>
    <w:p>
      <w:pPr>
        <w:autoSpaceDE w:val="0"/>
        <w:autoSpaceDN w:val="0"/>
        <w:adjustRightInd w:val="0"/>
        <w:spacing w:line="360" w:lineRule="exact"/>
        <w:ind w:firstLine="420" w:firstLineChars="200"/>
        <w:jc w:val="left"/>
        <w:rPr>
          <w:rFonts w:ascii="宋体" w:hAnsi="宋体" w:cs="宋体"/>
          <w:color w:val="000000"/>
          <w:szCs w:val="21"/>
        </w:rPr>
      </w:pPr>
    </w:p>
    <w:p>
      <w:pPr>
        <w:autoSpaceDE w:val="0"/>
        <w:autoSpaceDN w:val="0"/>
        <w:adjustRightInd w:val="0"/>
        <w:spacing w:line="360" w:lineRule="exact"/>
        <w:ind w:firstLine="420" w:firstLineChars="200"/>
        <w:jc w:val="left"/>
        <w:rPr>
          <w:rFonts w:ascii="宋体" w:hAnsi="宋体" w:cs="宋体"/>
          <w:color w:val="000000"/>
          <w:szCs w:val="21"/>
        </w:rPr>
      </w:pPr>
    </w:p>
    <w:p>
      <w:pPr>
        <w:autoSpaceDE w:val="0"/>
        <w:autoSpaceDN w:val="0"/>
        <w:adjustRightInd w:val="0"/>
        <w:spacing w:line="360" w:lineRule="exact"/>
        <w:ind w:firstLine="420" w:firstLineChars="200"/>
        <w:jc w:val="left"/>
        <w:rPr>
          <w:rFonts w:ascii="宋体" w:hAnsi="宋体" w:cs="宋体"/>
          <w:color w:val="000000"/>
          <w:szCs w:val="21"/>
        </w:rPr>
      </w:pPr>
      <w:r>
        <w:rPr>
          <w:rFonts w:hint="eastAsia" w:ascii="宋体" w:hAnsi="宋体" w:cs="宋体"/>
          <w:color w:val="000000"/>
          <w:szCs w:val="21"/>
        </w:rPr>
        <w:t>承诺单位（盖章）：</w:t>
      </w:r>
      <w:r>
        <w:rPr>
          <w:rFonts w:ascii="宋体" w:hAnsi="宋体" w:cs="宋体"/>
          <w:color w:val="000000"/>
          <w:szCs w:val="21"/>
        </w:rPr>
        <w:t xml:space="preserve"> </w:t>
      </w:r>
    </w:p>
    <w:p>
      <w:pPr>
        <w:autoSpaceDE w:val="0"/>
        <w:autoSpaceDN w:val="0"/>
        <w:adjustRightInd w:val="0"/>
        <w:spacing w:line="360" w:lineRule="exact"/>
        <w:ind w:firstLine="420" w:firstLineChars="200"/>
        <w:jc w:val="left"/>
        <w:rPr>
          <w:rFonts w:ascii="宋体" w:hAnsi="宋体" w:cs="宋体"/>
          <w:color w:val="000000"/>
          <w:szCs w:val="21"/>
        </w:rPr>
      </w:pPr>
      <w:r>
        <w:rPr>
          <w:rFonts w:hint="eastAsia" w:ascii="宋体" w:hAnsi="宋体" w:cs="宋体"/>
          <w:color w:val="000000"/>
          <w:szCs w:val="21"/>
        </w:rPr>
        <w:t>法定代表人或负责人</w:t>
      </w:r>
    </w:p>
    <w:p>
      <w:pPr>
        <w:autoSpaceDE w:val="0"/>
        <w:autoSpaceDN w:val="0"/>
        <w:adjustRightInd w:val="0"/>
        <w:spacing w:line="360" w:lineRule="exact"/>
        <w:ind w:firstLine="420" w:firstLineChars="200"/>
        <w:jc w:val="left"/>
        <w:rPr>
          <w:rFonts w:ascii="宋体" w:hAnsi="宋体" w:cs="宋体"/>
          <w:color w:val="000000"/>
          <w:szCs w:val="21"/>
        </w:rPr>
      </w:pPr>
      <w:r>
        <w:rPr>
          <w:rFonts w:hint="eastAsia" w:ascii="宋体" w:hAnsi="宋体" w:cs="宋体"/>
          <w:color w:val="000000"/>
          <w:szCs w:val="21"/>
        </w:rPr>
        <w:t>授权代表（签字）：</w:t>
      </w:r>
    </w:p>
    <w:p>
      <w:pPr>
        <w:autoSpaceDE w:val="0"/>
        <w:autoSpaceDN w:val="0"/>
        <w:adjustRightInd w:val="0"/>
        <w:spacing w:line="360" w:lineRule="exact"/>
        <w:ind w:firstLine="420" w:firstLineChars="200"/>
        <w:jc w:val="left"/>
        <w:rPr>
          <w:rFonts w:ascii="宋体" w:hAnsi="宋体" w:cs="宋体"/>
          <w:color w:val="000000"/>
          <w:szCs w:val="21"/>
        </w:rPr>
      </w:pPr>
    </w:p>
    <w:p>
      <w:pPr>
        <w:autoSpaceDE w:val="0"/>
        <w:autoSpaceDN w:val="0"/>
        <w:adjustRightInd w:val="0"/>
        <w:spacing w:line="360" w:lineRule="exact"/>
        <w:ind w:firstLine="420" w:firstLineChars="200"/>
        <w:jc w:val="left"/>
        <w:rPr>
          <w:rFonts w:ascii="宋体" w:hAnsi="宋体" w:cs="宋体"/>
          <w:color w:val="000000"/>
          <w:szCs w:val="21"/>
        </w:rPr>
      </w:pPr>
    </w:p>
    <w:p>
      <w:pPr>
        <w:autoSpaceDE w:val="0"/>
        <w:autoSpaceDN w:val="0"/>
        <w:adjustRightInd w:val="0"/>
        <w:spacing w:line="360" w:lineRule="exact"/>
        <w:ind w:firstLine="420" w:firstLineChars="200"/>
        <w:jc w:val="left"/>
        <w:rPr>
          <w:rFonts w:ascii="宋体" w:hAnsi="宋体" w:cs="宋体"/>
          <w:color w:val="000000"/>
          <w:szCs w:val="21"/>
        </w:rPr>
      </w:pPr>
    </w:p>
    <w:p>
      <w:pPr>
        <w:autoSpaceDE w:val="0"/>
        <w:autoSpaceDN w:val="0"/>
        <w:adjustRightInd w:val="0"/>
        <w:spacing w:line="360" w:lineRule="exact"/>
        <w:ind w:firstLine="420" w:firstLineChars="200"/>
        <w:jc w:val="left"/>
        <w:rPr>
          <w:rFonts w:ascii="宋体" w:hAnsi="宋体" w:cs="宋体"/>
          <w:color w:val="000000"/>
          <w:szCs w:val="21"/>
        </w:rPr>
      </w:pPr>
    </w:p>
    <w:p>
      <w:pPr>
        <w:autoSpaceDE w:val="0"/>
        <w:autoSpaceDN w:val="0"/>
        <w:adjustRightInd w:val="0"/>
        <w:spacing w:line="360" w:lineRule="exact"/>
        <w:ind w:firstLine="420" w:firstLineChars="200"/>
        <w:jc w:val="left"/>
        <w:rPr>
          <w:rFonts w:ascii="宋体" w:hAnsi="宋体" w:cs="宋体"/>
          <w:color w:val="000000"/>
          <w:szCs w:val="21"/>
        </w:rPr>
      </w:pPr>
    </w:p>
    <w:p>
      <w:pPr>
        <w:autoSpaceDE w:val="0"/>
        <w:autoSpaceDN w:val="0"/>
        <w:adjustRightInd w:val="0"/>
        <w:spacing w:line="360" w:lineRule="exact"/>
        <w:ind w:firstLine="420" w:firstLineChars="200"/>
        <w:jc w:val="left"/>
        <w:rPr>
          <w:rFonts w:ascii="宋体" w:hAnsi="宋体" w:cs="宋体"/>
          <w:color w:val="000000"/>
          <w:szCs w:val="21"/>
        </w:rPr>
      </w:pPr>
    </w:p>
    <w:p>
      <w:pPr>
        <w:autoSpaceDE w:val="0"/>
        <w:autoSpaceDN w:val="0"/>
        <w:adjustRightInd w:val="0"/>
        <w:spacing w:line="360" w:lineRule="exact"/>
        <w:ind w:firstLine="420" w:firstLineChars="200"/>
        <w:jc w:val="left"/>
        <w:rPr>
          <w:rFonts w:ascii="宋体" w:hAnsi="宋体" w:cs="宋体"/>
          <w:color w:val="000000"/>
          <w:szCs w:val="21"/>
        </w:rPr>
      </w:pPr>
    </w:p>
    <w:p>
      <w:pPr>
        <w:autoSpaceDE w:val="0"/>
        <w:autoSpaceDN w:val="0"/>
        <w:adjustRightInd w:val="0"/>
        <w:spacing w:line="360" w:lineRule="exact"/>
        <w:ind w:firstLine="420" w:firstLineChars="200"/>
        <w:jc w:val="left"/>
        <w:rPr>
          <w:rFonts w:ascii="宋体" w:hAnsi="宋体" w:cs="宋体"/>
          <w:color w:val="000000"/>
          <w:szCs w:val="21"/>
        </w:rPr>
      </w:pPr>
    </w:p>
    <w:p>
      <w:pPr>
        <w:autoSpaceDE w:val="0"/>
        <w:autoSpaceDN w:val="0"/>
        <w:adjustRightInd w:val="0"/>
        <w:spacing w:line="360" w:lineRule="exact"/>
        <w:ind w:firstLine="420" w:firstLineChars="200"/>
        <w:jc w:val="left"/>
        <w:rPr>
          <w:rFonts w:ascii="宋体" w:hAnsi="宋体" w:cs="宋体"/>
          <w:color w:val="000000"/>
          <w:szCs w:val="21"/>
        </w:rPr>
      </w:pPr>
    </w:p>
    <w:p>
      <w:pPr>
        <w:autoSpaceDE w:val="0"/>
        <w:autoSpaceDN w:val="0"/>
        <w:adjustRightInd w:val="0"/>
        <w:spacing w:line="360" w:lineRule="exact"/>
        <w:ind w:firstLine="420" w:firstLineChars="200"/>
        <w:jc w:val="left"/>
        <w:rPr>
          <w:rFonts w:ascii="宋体" w:hAnsi="宋体" w:cs="宋体"/>
          <w:color w:val="000000"/>
          <w:szCs w:val="21"/>
        </w:rPr>
      </w:pPr>
    </w:p>
    <w:p>
      <w:pPr>
        <w:autoSpaceDE w:val="0"/>
        <w:autoSpaceDN w:val="0"/>
        <w:adjustRightInd w:val="0"/>
        <w:spacing w:line="360" w:lineRule="exact"/>
        <w:ind w:firstLine="420" w:firstLineChars="200"/>
        <w:jc w:val="left"/>
        <w:rPr>
          <w:rFonts w:ascii="宋体" w:hAnsi="宋体" w:cs="宋体"/>
          <w:color w:val="000000"/>
          <w:szCs w:val="21"/>
        </w:rPr>
      </w:pPr>
    </w:p>
    <w:p>
      <w:pPr>
        <w:autoSpaceDE w:val="0"/>
        <w:autoSpaceDN w:val="0"/>
        <w:adjustRightInd w:val="0"/>
        <w:spacing w:line="360" w:lineRule="exact"/>
        <w:ind w:firstLine="420" w:firstLineChars="200"/>
        <w:jc w:val="left"/>
        <w:rPr>
          <w:rFonts w:ascii="宋体" w:hAnsi="宋体" w:cs="宋体"/>
          <w:color w:val="000000"/>
          <w:szCs w:val="21"/>
        </w:rPr>
      </w:pPr>
    </w:p>
    <w:p>
      <w:pPr>
        <w:autoSpaceDE w:val="0"/>
        <w:autoSpaceDN w:val="0"/>
        <w:adjustRightInd w:val="0"/>
        <w:spacing w:line="360" w:lineRule="exact"/>
        <w:ind w:firstLine="420" w:firstLineChars="200"/>
        <w:jc w:val="left"/>
        <w:rPr>
          <w:rFonts w:ascii="宋体" w:hAnsi="宋体" w:cs="宋体"/>
          <w:color w:val="000000"/>
          <w:szCs w:val="21"/>
        </w:rPr>
      </w:pPr>
    </w:p>
    <w:p>
      <w:pPr>
        <w:autoSpaceDE w:val="0"/>
        <w:autoSpaceDN w:val="0"/>
        <w:adjustRightInd w:val="0"/>
        <w:spacing w:line="360" w:lineRule="exact"/>
        <w:ind w:firstLine="420" w:firstLineChars="200"/>
        <w:jc w:val="left"/>
        <w:rPr>
          <w:rFonts w:ascii="宋体" w:hAnsi="宋体" w:cs="宋体"/>
          <w:color w:val="000000"/>
          <w:szCs w:val="21"/>
        </w:rPr>
      </w:pPr>
    </w:p>
    <w:p>
      <w:pPr>
        <w:autoSpaceDE w:val="0"/>
        <w:autoSpaceDN w:val="0"/>
        <w:adjustRightInd w:val="0"/>
        <w:spacing w:line="360" w:lineRule="exact"/>
        <w:ind w:firstLine="420" w:firstLineChars="200"/>
        <w:jc w:val="left"/>
        <w:rPr>
          <w:rFonts w:ascii="宋体" w:hAnsi="宋体" w:cs="宋体"/>
          <w:color w:val="000000"/>
          <w:szCs w:val="21"/>
        </w:rPr>
      </w:pPr>
    </w:p>
    <w:p>
      <w:pPr>
        <w:rPr>
          <w:rFonts w:asciiTheme="majorEastAsia" w:hAnsiTheme="majorEastAsia" w:eastAsiaTheme="majorEastAsia"/>
          <w:szCs w:val="21"/>
        </w:rPr>
      </w:pPr>
    </w:p>
    <w:p>
      <w:pPr>
        <w:autoSpaceDE w:val="0"/>
        <w:autoSpaceDN w:val="0"/>
        <w:adjustRightInd w:val="0"/>
        <w:spacing w:line="360" w:lineRule="exact"/>
        <w:ind w:firstLine="420" w:firstLineChars="200"/>
        <w:jc w:val="left"/>
        <w:rPr>
          <w:rFonts w:ascii="宋体" w:hAnsi="宋体" w:cs="宋体"/>
          <w:color w:val="000000"/>
          <w:szCs w:val="21"/>
        </w:rPr>
      </w:pPr>
    </w:p>
    <w:p>
      <w:pPr>
        <w:autoSpaceDE w:val="0"/>
        <w:autoSpaceDN w:val="0"/>
        <w:adjustRightInd w:val="0"/>
        <w:spacing w:line="360" w:lineRule="exact"/>
        <w:ind w:firstLine="420" w:firstLineChars="200"/>
        <w:jc w:val="left"/>
        <w:rPr>
          <w:rFonts w:ascii="宋体" w:hAnsi="宋体" w:cs="宋体"/>
          <w:color w:val="000000"/>
          <w:szCs w:val="21"/>
        </w:rPr>
      </w:pPr>
    </w:p>
    <w:p>
      <w:pPr>
        <w:autoSpaceDE w:val="0"/>
        <w:autoSpaceDN w:val="0"/>
        <w:adjustRightInd w:val="0"/>
        <w:spacing w:line="360" w:lineRule="exact"/>
        <w:ind w:firstLine="420" w:firstLineChars="200"/>
        <w:jc w:val="left"/>
        <w:rPr>
          <w:rFonts w:ascii="宋体" w:hAnsi="宋体" w:cs="宋体"/>
          <w:color w:val="000000"/>
          <w:szCs w:val="21"/>
        </w:rPr>
      </w:pPr>
    </w:p>
    <w:p>
      <w:pPr>
        <w:spacing w:line="400" w:lineRule="exact"/>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b/>
          <w:color w:val="auto"/>
          <w:highlight w:val="none"/>
        </w:rPr>
        <w:t>附件I：</w:t>
      </w:r>
    </w:p>
    <w:p>
      <w:pPr>
        <w:widowControl/>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合同验收报告（格式）</w:t>
      </w:r>
    </w:p>
    <w:p>
      <w:pPr>
        <w:widowControl/>
        <w:spacing w:line="360" w:lineRule="auto"/>
        <w:jc w:val="center"/>
        <w:rPr>
          <w:rFonts w:hint="eastAsia" w:ascii="宋体" w:hAnsi="宋体" w:cs="宋体"/>
          <w:b/>
          <w:bCs/>
          <w:color w:val="auto"/>
          <w:kern w:val="0"/>
          <w:szCs w:val="21"/>
          <w:highlight w:val="none"/>
        </w:rPr>
      </w:pPr>
    </w:p>
    <w:p>
      <w:pPr>
        <w:widowControl/>
        <w:snapToGri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根据采购合同（采购合同编号：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（采购项目名称）       </w:t>
      </w:r>
      <w:r>
        <w:rPr>
          <w:rFonts w:hint="eastAsia" w:ascii="宋体" w:hAnsi="宋体" w:cs="宋体"/>
          <w:color w:val="auto"/>
          <w:kern w:val="0"/>
          <w:szCs w:val="21"/>
          <w:highlight w:val="none"/>
        </w:rPr>
        <w:t>采购项目</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分标中标（或成交）供应商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提供的货物（或服务）进行了验收，验收情况如下：</w:t>
      </w:r>
    </w:p>
    <w:tbl>
      <w:tblPr>
        <w:tblStyle w:val="4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89"/>
        <w:gridCol w:w="741"/>
        <w:gridCol w:w="1951"/>
        <w:gridCol w:w="1272"/>
        <w:gridCol w:w="1813"/>
        <w:gridCol w:w="13"/>
        <w:gridCol w:w="843"/>
        <w:gridCol w:w="889"/>
        <w:gridCol w:w="12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1" w:hRule="atLeast"/>
          <w:jc w:val="center"/>
        </w:trPr>
        <w:tc>
          <w:tcPr>
            <w:tcW w:w="589" w:type="dxa"/>
            <w:tcBorders>
              <w:top w:val="single" w:color="auto" w:sz="4" w:space="0"/>
              <w:left w:val="single" w:color="auto" w:sz="8" w:space="0"/>
              <w:bottom w:val="single" w:color="auto" w:sz="8"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692" w:type="dxa"/>
            <w:gridSpan w:val="2"/>
            <w:tcBorders>
              <w:top w:val="single" w:color="auto" w:sz="4" w:space="0"/>
              <w:left w:val="single" w:color="auto" w:sz="4"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名    称</w:t>
            </w:r>
          </w:p>
        </w:tc>
        <w:tc>
          <w:tcPr>
            <w:tcW w:w="3085"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货物型号规格、标准及配置</w:t>
            </w:r>
          </w:p>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（或服务内容、标准）</w:t>
            </w:r>
          </w:p>
        </w:tc>
        <w:tc>
          <w:tcPr>
            <w:tcW w:w="856"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889" w:type="dxa"/>
            <w:tcBorders>
              <w:top w:val="single" w:color="auto" w:sz="8" w:space="0"/>
              <w:left w:val="single" w:color="auto" w:sz="8" w:space="0"/>
              <w:bottom w:val="single" w:color="auto" w:sz="8"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290" w:type="dxa"/>
            <w:tcBorders>
              <w:top w:val="single" w:color="auto" w:sz="8" w:space="0"/>
              <w:left w:val="single" w:color="auto" w:sz="4"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与合同约定</w:t>
            </w:r>
          </w:p>
          <w:p>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是否一致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589" w:type="dxa"/>
            <w:tcBorders>
              <w:top w:val="single" w:color="auto" w:sz="8" w:space="0"/>
              <w:left w:val="single" w:color="auto" w:sz="8" w:space="0"/>
              <w:bottom w:val="single" w:color="auto" w:sz="8"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p>
        </w:tc>
        <w:tc>
          <w:tcPr>
            <w:tcW w:w="2692" w:type="dxa"/>
            <w:gridSpan w:val="2"/>
            <w:tcBorders>
              <w:top w:val="single" w:color="auto" w:sz="8" w:space="0"/>
              <w:left w:val="single" w:color="auto" w:sz="4"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3085"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56"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89" w:type="dxa"/>
            <w:tcBorders>
              <w:top w:val="single" w:color="auto" w:sz="8" w:space="0"/>
              <w:left w:val="single" w:color="auto" w:sz="8" w:space="0"/>
              <w:bottom w:val="single" w:color="auto" w:sz="8"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290" w:type="dxa"/>
            <w:tcBorders>
              <w:top w:val="single" w:color="auto" w:sz="8" w:space="0"/>
              <w:left w:val="single" w:color="auto" w:sz="4"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589" w:type="dxa"/>
            <w:tcBorders>
              <w:top w:val="single" w:color="auto" w:sz="8" w:space="0"/>
              <w:left w:val="single" w:color="auto" w:sz="8" w:space="0"/>
              <w:bottom w:val="single" w:color="auto" w:sz="8"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p>
        </w:tc>
        <w:tc>
          <w:tcPr>
            <w:tcW w:w="2692" w:type="dxa"/>
            <w:gridSpan w:val="2"/>
            <w:tcBorders>
              <w:top w:val="single" w:color="auto" w:sz="8" w:space="0"/>
              <w:left w:val="single" w:color="auto" w:sz="4"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3085"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56"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89" w:type="dxa"/>
            <w:tcBorders>
              <w:top w:val="single" w:color="auto" w:sz="8" w:space="0"/>
              <w:left w:val="single" w:color="auto" w:sz="8" w:space="0"/>
              <w:bottom w:val="single" w:color="auto" w:sz="8"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290" w:type="dxa"/>
            <w:tcBorders>
              <w:top w:val="single" w:color="auto" w:sz="8" w:space="0"/>
              <w:left w:val="single" w:color="auto" w:sz="4"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589" w:type="dxa"/>
            <w:tcBorders>
              <w:top w:val="single" w:color="auto" w:sz="8" w:space="0"/>
              <w:left w:val="single" w:color="auto" w:sz="8" w:space="0"/>
              <w:bottom w:val="single" w:color="auto" w:sz="8"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p>
        </w:tc>
        <w:tc>
          <w:tcPr>
            <w:tcW w:w="2692" w:type="dxa"/>
            <w:gridSpan w:val="2"/>
            <w:tcBorders>
              <w:top w:val="single" w:color="auto" w:sz="8" w:space="0"/>
              <w:left w:val="single" w:color="auto" w:sz="4"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3085"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56"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89" w:type="dxa"/>
            <w:tcBorders>
              <w:top w:val="single" w:color="auto" w:sz="8" w:space="0"/>
              <w:left w:val="single" w:color="auto" w:sz="8" w:space="0"/>
              <w:bottom w:val="single" w:color="auto" w:sz="8"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290" w:type="dxa"/>
            <w:tcBorders>
              <w:top w:val="single" w:color="auto" w:sz="8" w:space="0"/>
              <w:left w:val="single" w:color="auto" w:sz="4"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589" w:type="dxa"/>
            <w:tcBorders>
              <w:top w:val="single" w:color="auto" w:sz="8" w:space="0"/>
              <w:left w:val="single" w:color="auto" w:sz="8" w:space="0"/>
              <w:bottom w:val="single" w:color="auto" w:sz="8"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p>
        </w:tc>
        <w:tc>
          <w:tcPr>
            <w:tcW w:w="2692" w:type="dxa"/>
            <w:gridSpan w:val="2"/>
            <w:tcBorders>
              <w:top w:val="single" w:color="auto" w:sz="8" w:space="0"/>
              <w:left w:val="single" w:color="auto" w:sz="4"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3085"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56"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89" w:type="dxa"/>
            <w:tcBorders>
              <w:top w:val="single" w:color="auto" w:sz="8" w:space="0"/>
              <w:left w:val="single" w:color="auto" w:sz="8" w:space="0"/>
              <w:bottom w:val="single" w:color="auto" w:sz="8"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290" w:type="dxa"/>
            <w:tcBorders>
              <w:top w:val="single" w:color="auto" w:sz="8" w:space="0"/>
              <w:left w:val="single" w:color="auto" w:sz="4"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589" w:type="dxa"/>
            <w:tcBorders>
              <w:top w:val="single" w:color="auto" w:sz="8" w:space="0"/>
              <w:left w:val="single" w:color="auto" w:sz="8" w:space="0"/>
              <w:bottom w:val="single" w:color="auto" w:sz="8"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p>
        </w:tc>
        <w:tc>
          <w:tcPr>
            <w:tcW w:w="2692" w:type="dxa"/>
            <w:gridSpan w:val="2"/>
            <w:tcBorders>
              <w:top w:val="single" w:color="auto" w:sz="8" w:space="0"/>
              <w:left w:val="single" w:color="auto" w:sz="4"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p>
        </w:tc>
        <w:tc>
          <w:tcPr>
            <w:tcW w:w="3085"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p>
        </w:tc>
        <w:tc>
          <w:tcPr>
            <w:tcW w:w="856"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p>
        </w:tc>
        <w:tc>
          <w:tcPr>
            <w:tcW w:w="889" w:type="dxa"/>
            <w:tcBorders>
              <w:top w:val="single" w:color="auto" w:sz="8" w:space="0"/>
              <w:left w:val="single" w:color="auto" w:sz="8" w:space="0"/>
              <w:bottom w:val="single" w:color="auto" w:sz="8"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p>
        </w:tc>
        <w:tc>
          <w:tcPr>
            <w:tcW w:w="1290" w:type="dxa"/>
            <w:tcBorders>
              <w:top w:val="single" w:color="auto" w:sz="8" w:space="0"/>
              <w:left w:val="single" w:color="auto" w:sz="4"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6366" w:type="dxa"/>
            <w:gridSpan w:val="5"/>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合     计</w:t>
            </w:r>
          </w:p>
        </w:tc>
        <w:tc>
          <w:tcPr>
            <w:tcW w:w="856"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p>
        </w:tc>
        <w:tc>
          <w:tcPr>
            <w:tcW w:w="889" w:type="dxa"/>
            <w:tcBorders>
              <w:top w:val="single" w:color="auto" w:sz="8" w:space="0"/>
              <w:left w:val="single" w:color="auto" w:sz="8" w:space="0"/>
              <w:bottom w:val="single" w:color="auto" w:sz="8"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p>
        </w:tc>
        <w:tc>
          <w:tcPr>
            <w:tcW w:w="1290" w:type="dxa"/>
            <w:tcBorders>
              <w:top w:val="single" w:color="auto" w:sz="8" w:space="0"/>
              <w:left w:val="single" w:color="auto" w:sz="4"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9401" w:type="dxa"/>
            <w:gridSpan w:val="9"/>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合 计 大 写 金 额 ：人民币                             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330"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实际供货日期</w:t>
            </w:r>
          </w:p>
        </w:tc>
        <w:tc>
          <w:tcPr>
            <w:tcW w:w="3223"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p>
        </w:tc>
        <w:tc>
          <w:tcPr>
            <w:tcW w:w="1826"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合同交货验收日期</w:t>
            </w:r>
          </w:p>
        </w:tc>
        <w:tc>
          <w:tcPr>
            <w:tcW w:w="3022"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330"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p>
        </w:tc>
        <w:tc>
          <w:tcPr>
            <w:tcW w:w="3223"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p>
        </w:tc>
        <w:tc>
          <w:tcPr>
            <w:tcW w:w="1826"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p>
        </w:tc>
        <w:tc>
          <w:tcPr>
            <w:tcW w:w="3022"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16" w:hRule="atLeast"/>
          <w:jc w:val="center"/>
        </w:trPr>
        <w:tc>
          <w:tcPr>
            <w:tcW w:w="1330"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验收具体内容</w:t>
            </w:r>
          </w:p>
        </w:tc>
        <w:tc>
          <w:tcPr>
            <w:tcW w:w="8071" w:type="dxa"/>
            <w:gridSpan w:val="7"/>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 (应按采购合同、采购文件、投标响应文件及验收方案等进行验收；并核对中标或成交供应商在安装调试等方面是否违反合同约定或服务规范要求、提供的质量保证证明材料是否齐全、应有的配件及附件是否达到合同约定等。可附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5" w:hRule="atLeast"/>
          <w:jc w:val="center"/>
        </w:trPr>
        <w:tc>
          <w:tcPr>
            <w:tcW w:w="1330" w:type="dxa"/>
            <w:gridSpan w:val="2"/>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验收小组意见</w:t>
            </w:r>
          </w:p>
        </w:tc>
        <w:tc>
          <w:tcPr>
            <w:tcW w:w="8071" w:type="dxa"/>
            <w:gridSpan w:val="7"/>
            <w:tcBorders>
              <w:top w:val="single" w:color="auto" w:sz="8" w:space="0"/>
              <w:left w:val="single" w:color="auto" w:sz="8" w:space="0"/>
              <w:bottom w:val="single" w:color="auto" w:sz="4"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验收结论性意见：</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33" w:hRule="atLeast"/>
          <w:jc w:val="center"/>
        </w:trPr>
        <w:tc>
          <w:tcPr>
            <w:tcW w:w="600"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Cs w:val="21"/>
                <w:highlight w:val="none"/>
              </w:rPr>
            </w:pPr>
          </w:p>
        </w:tc>
        <w:tc>
          <w:tcPr>
            <w:tcW w:w="8071" w:type="dxa"/>
            <w:gridSpan w:val="7"/>
            <w:tcBorders>
              <w:top w:val="single" w:color="auto" w:sz="4"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有异议的意见和说明理由：</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10" w:hRule="atLeast"/>
          <w:jc w:val="center"/>
        </w:trPr>
        <w:tc>
          <w:tcPr>
            <w:tcW w:w="9401" w:type="dxa"/>
            <w:gridSpan w:val="9"/>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验收小组成员签字：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31" w:hRule="atLeast"/>
          <w:jc w:val="center"/>
        </w:trPr>
        <w:tc>
          <w:tcPr>
            <w:tcW w:w="9401" w:type="dxa"/>
            <w:gridSpan w:val="9"/>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参与验收其他或监督人员签字：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50" w:hRule="atLeast"/>
          <w:jc w:val="center"/>
        </w:trPr>
        <w:tc>
          <w:tcPr>
            <w:tcW w:w="4553" w:type="dxa"/>
            <w:gridSpan w:val="4"/>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中标（或成交）供应商签字或盖章：</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                            年  月   日</w:t>
            </w:r>
          </w:p>
        </w:tc>
        <w:tc>
          <w:tcPr>
            <w:tcW w:w="4848" w:type="dxa"/>
            <w:gridSpan w:val="5"/>
            <w:tcBorders>
              <w:top w:val="single" w:color="auto" w:sz="8" w:space="0"/>
              <w:left w:val="single" w:color="auto" w:sz="8" w:space="0"/>
              <w:bottom w:val="single" w:color="auto" w:sz="8" w:space="0"/>
              <w:right w:val="single" w:color="auto" w:sz="8"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采购人的意见（盖章）：</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bl>
    <w:p>
      <w:pPr>
        <w:widowControl/>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备注：本报告单一式三份（采购人1份、中标人1份、采购代理机构1份）。</w:t>
      </w:r>
    </w:p>
    <w:p>
      <w:pPr>
        <w:widowControl/>
        <w:ind w:firstLine="210" w:firstLineChars="100"/>
        <w:jc w:val="left"/>
        <w:rPr>
          <w:rFonts w:hint="eastAsia" w:ascii="宋体" w:hAnsi="宋体" w:cs="宋体"/>
          <w:color w:val="auto"/>
          <w:kern w:val="0"/>
          <w:szCs w:val="21"/>
          <w:highlight w:val="none"/>
        </w:rPr>
      </w:pPr>
    </w:p>
    <w:p>
      <w:pPr>
        <w:widowControl/>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br w:type="page"/>
      </w:r>
    </w:p>
    <w:p>
      <w:pPr>
        <w:snapToGrid w:val="0"/>
        <w:rPr>
          <w:rFonts w:hint="eastAsia" w:ascii="宋体" w:hAnsi="宋体" w:cs="宋体"/>
          <w:color w:val="auto"/>
          <w:szCs w:val="20"/>
          <w:highlight w:val="none"/>
        </w:rPr>
      </w:pPr>
      <w:r>
        <w:rPr>
          <w:rFonts w:hint="eastAsia" w:ascii="宋体" w:hAnsi="宋体" w:cs="宋体"/>
          <w:b/>
          <w:color w:val="auto"/>
          <w:szCs w:val="20"/>
          <w:highlight w:val="none"/>
        </w:rPr>
        <w:t>附件II：</w:t>
      </w:r>
    </w:p>
    <w:p>
      <w:pPr>
        <w:jc w:val="center"/>
        <w:rPr>
          <w:rFonts w:hint="eastAsia" w:ascii="宋体" w:hAnsi="宋体" w:cs="宋体"/>
          <w:color w:val="auto"/>
          <w:sz w:val="32"/>
          <w:szCs w:val="32"/>
          <w:highlight w:val="none"/>
        </w:rPr>
      </w:pPr>
      <w:r>
        <w:rPr>
          <w:rFonts w:hint="eastAsia" w:ascii="宋体" w:hAnsi="宋体" w:cs="宋体"/>
          <w:b/>
          <w:bCs/>
          <w:color w:val="auto"/>
          <w:kern w:val="0"/>
          <w:sz w:val="32"/>
          <w:szCs w:val="32"/>
          <w:highlight w:val="none"/>
        </w:rPr>
        <w:t>履约保证金退付意见书（格式）</w:t>
      </w:r>
    </w:p>
    <w:p>
      <w:pPr>
        <w:jc w:val="center"/>
        <w:rPr>
          <w:rFonts w:hint="eastAsia" w:ascii="宋体" w:hAnsi="宋体" w:cs="宋体"/>
          <w:color w:val="auto"/>
          <w:szCs w:val="21"/>
          <w:highlight w:val="none"/>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8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供</w:t>
            </w:r>
          </w:p>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应</w:t>
            </w:r>
          </w:p>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商</w:t>
            </w:r>
          </w:p>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申</w:t>
            </w:r>
          </w:p>
          <w:p>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请</w:t>
            </w:r>
          </w:p>
        </w:tc>
        <w:tc>
          <w:tcPr>
            <w:tcW w:w="8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采购项目编号：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highlight w:val="none"/>
              </w:rPr>
            </w:pPr>
          </w:p>
        </w:tc>
        <w:tc>
          <w:tcPr>
            <w:tcW w:w="8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s="宋体"/>
                <w:color w:val="auto"/>
                <w:highlight w:val="none"/>
              </w:rPr>
            </w:pPr>
            <w:r>
              <w:rPr>
                <w:rFonts w:hint="eastAsia" w:ascii="宋体" w:hAnsi="宋体" w:eastAsia="宋体" w:cs="宋体"/>
                <w:color w:val="auto"/>
                <w:highlight w:val="none"/>
              </w:rPr>
              <w:t xml:space="preserve">采购项目名称：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4" w:hRule="atLeast"/>
          <w:jc w:val="center"/>
        </w:trPr>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highlight w:val="none"/>
              </w:rPr>
            </w:pPr>
          </w:p>
        </w:tc>
        <w:tc>
          <w:tcPr>
            <w:tcW w:w="845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s="宋体"/>
                <w:color w:val="auto"/>
                <w:highlight w:val="none"/>
              </w:rPr>
            </w:pPr>
          </w:p>
          <w:p>
            <w:pPr>
              <w:keepNext w:val="0"/>
              <w:keepLines w:val="0"/>
              <w:suppressLineNumbers w:val="0"/>
              <w:spacing w:before="0" w:beforeAutospacing="0" w:after="0" w:afterAutospacing="0"/>
              <w:ind w:left="0" w:right="0"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该项目已于 年 月 日验收并交付使用。根据合同规定，可将履约保证金（大写）人民币 元（小写）￥ 元退付到达以下帐户：</w:t>
            </w:r>
          </w:p>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pPr>
              <w:keepNext w:val="0"/>
              <w:keepLines w:val="0"/>
              <w:suppressLineNumbers w:val="0"/>
              <w:spacing w:before="0" w:beforeAutospacing="0" w:after="0" w:afterAutospacing="0" w:line="420" w:lineRule="exact"/>
              <w:ind w:left="0" w:right="0"/>
              <w:rPr>
                <w:rFonts w:hint="eastAsia" w:ascii="宋体" w:hAnsi="宋体" w:eastAsia="宋体" w:cs="宋体"/>
                <w:color w:val="auto"/>
                <w:highlight w:val="none"/>
              </w:rPr>
            </w:pPr>
            <w:r>
              <w:rPr>
                <w:rFonts w:hint="eastAsia" w:ascii="宋体" w:hAnsi="宋体" w:eastAsia="宋体" w:cs="宋体"/>
                <w:color w:val="auto"/>
                <w:highlight w:val="none"/>
              </w:rPr>
              <w:t>单位名称：</w:t>
            </w:r>
          </w:p>
          <w:p>
            <w:pPr>
              <w:keepNext w:val="0"/>
              <w:keepLines w:val="0"/>
              <w:suppressLineNumbers w:val="0"/>
              <w:spacing w:before="0" w:beforeAutospacing="0" w:after="0" w:afterAutospacing="0" w:line="420" w:lineRule="exact"/>
              <w:ind w:left="0" w:right="0"/>
              <w:rPr>
                <w:rFonts w:hint="eastAsia" w:ascii="宋体" w:hAnsi="宋体" w:eastAsia="宋体" w:cs="宋体"/>
                <w:color w:val="auto"/>
                <w:highlight w:val="none"/>
              </w:rPr>
            </w:pPr>
            <w:r>
              <w:rPr>
                <w:rFonts w:hint="eastAsia" w:ascii="宋体" w:hAnsi="宋体" w:eastAsia="宋体" w:cs="宋体"/>
                <w:color w:val="auto"/>
                <w:highlight w:val="none"/>
              </w:rPr>
              <w:t>开户银行：</w:t>
            </w:r>
          </w:p>
          <w:p>
            <w:pPr>
              <w:keepNext w:val="0"/>
              <w:keepLines w:val="0"/>
              <w:suppressLineNumbers w:val="0"/>
              <w:spacing w:before="0" w:beforeAutospacing="0" w:after="0" w:afterAutospacing="0" w:line="420" w:lineRule="exact"/>
              <w:ind w:left="0" w:right="0"/>
              <w:rPr>
                <w:rFonts w:hint="eastAsia" w:ascii="宋体" w:hAnsi="宋体" w:eastAsia="宋体" w:cs="宋体"/>
                <w:color w:val="auto"/>
                <w:highlight w:val="none"/>
              </w:rPr>
            </w:pPr>
            <w:r>
              <w:rPr>
                <w:rFonts w:hint="eastAsia" w:ascii="宋体" w:hAnsi="宋体" w:eastAsia="宋体" w:cs="宋体"/>
                <w:color w:val="auto"/>
                <w:highlight w:val="none"/>
              </w:rPr>
              <w:t>银行帐号：</w:t>
            </w:r>
          </w:p>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pPr>
              <w:keepNext w:val="0"/>
              <w:keepLines w:val="0"/>
              <w:suppressLineNumbers w:val="0"/>
              <w:spacing w:before="0" w:beforeAutospacing="0" w:after="0" w:afterAutospacing="0" w:line="420" w:lineRule="exact"/>
              <w:ind w:left="0" w:right="0"/>
              <w:rPr>
                <w:rFonts w:hint="eastAsia" w:ascii="宋体" w:hAnsi="宋体" w:eastAsia="宋体" w:cs="宋体"/>
                <w:color w:val="auto"/>
                <w:highlight w:val="none"/>
              </w:rPr>
            </w:pPr>
            <w:r>
              <w:rPr>
                <w:rFonts w:hint="eastAsia" w:ascii="宋体" w:hAnsi="宋体" w:eastAsia="宋体" w:cs="宋体"/>
                <w:color w:val="auto"/>
                <w:highlight w:val="none"/>
              </w:rPr>
              <w:t>联系人：</w:t>
            </w:r>
          </w:p>
          <w:p>
            <w:pPr>
              <w:keepNext w:val="0"/>
              <w:keepLines w:val="0"/>
              <w:suppressLineNumbers w:val="0"/>
              <w:spacing w:before="0" w:beforeAutospacing="0" w:after="0" w:afterAutospacing="0" w:line="420" w:lineRule="exact"/>
              <w:ind w:left="0" w:right="0"/>
              <w:rPr>
                <w:rFonts w:hint="eastAsia" w:ascii="宋体" w:hAnsi="宋体" w:eastAsia="宋体" w:cs="宋体"/>
                <w:color w:val="auto"/>
                <w:highlight w:val="none"/>
              </w:rPr>
            </w:pPr>
            <w:r>
              <w:rPr>
                <w:rFonts w:hint="eastAsia" w:ascii="宋体" w:hAnsi="宋体" w:eastAsia="宋体" w:cs="宋体"/>
                <w:color w:val="auto"/>
                <w:highlight w:val="none"/>
              </w:rPr>
              <w:t>联系电话：</w:t>
            </w:r>
          </w:p>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pPr>
              <w:keepNext w:val="0"/>
              <w:keepLines w:val="0"/>
              <w:suppressLineNumbers w:val="0"/>
              <w:spacing w:before="0" w:beforeAutospacing="0" w:after="0" w:afterAutospacing="0" w:line="420" w:lineRule="exact"/>
              <w:ind w:left="0" w:right="0"/>
              <w:rPr>
                <w:rFonts w:hint="eastAsia" w:ascii="宋体" w:hAnsi="宋体" w:eastAsia="宋体" w:cs="宋体"/>
                <w:color w:val="auto"/>
                <w:highlight w:val="none"/>
              </w:rPr>
            </w:pPr>
            <w:r>
              <w:rPr>
                <w:rFonts w:hint="eastAsia" w:ascii="宋体" w:hAnsi="宋体" w:eastAsia="宋体" w:cs="宋体"/>
                <w:color w:val="auto"/>
                <w:highlight w:val="none"/>
              </w:rPr>
              <w:t xml:space="preserve">                                       供应商签章</w:t>
            </w:r>
          </w:p>
          <w:p>
            <w:pPr>
              <w:keepNext w:val="0"/>
              <w:keepLines w:val="0"/>
              <w:suppressLineNumbers w:val="0"/>
              <w:spacing w:before="0" w:beforeAutospacing="0" w:after="0" w:afterAutospacing="0" w:line="420" w:lineRule="exact"/>
              <w:ind w:left="0" w:right="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pPr>
              <w:keepNext w:val="0"/>
              <w:keepLines w:val="0"/>
              <w:suppressLineNumbers w:val="0"/>
              <w:spacing w:before="0" w:beforeAutospacing="0" w:after="0" w:afterAutospacing="0"/>
              <w:ind w:left="0" w:right="0"/>
              <w:rPr>
                <w:rFonts w:hint="default"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6" w:hRule="atLeast"/>
          <w:jc w:val="center"/>
        </w:trPr>
        <w:tc>
          <w:tcPr>
            <w:tcW w:w="10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采</w:t>
            </w:r>
          </w:p>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购</w:t>
            </w:r>
          </w:p>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单</w:t>
            </w:r>
          </w:p>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位</w:t>
            </w:r>
          </w:p>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意</w:t>
            </w:r>
          </w:p>
          <w:p>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见</w:t>
            </w:r>
          </w:p>
        </w:tc>
        <w:tc>
          <w:tcPr>
            <w:tcW w:w="845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s="宋体"/>
                <w:color w:val="auto"/>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rPr>
              <w:t>退付意见：是否同意退付履约保证金及退付金额：</w:t>
            </w:r>
          </w:p>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pPr>
              <w:keepNext w:val="0"/>
              <w:keepLines w:val="0"/>
              <w:suppressLineNumbers w:val="0"/>
              <w:spacing w:before="0" w:beforeAutospacing="0" w:after="0" w:afterAutospacing="0" w:line="420" w:lineRule="exact"/>
              <w:ind w:left="0" w:right="0"/>
              <w:rPr>
                <w:rFonts w:hint="eastAsia" w:ascii="宋体" w:hAnsi="宋体" w:eastAsia="宋体" w:cs="宋体"/>
                <w:color w:val="auto"/>
                <w:highlight w:val="none"/>
              </w:rPr>
            </w:pPr>
            <w:r>
              <w:rPr>
                <w:rFonts w:hint="eastAsia" w:ascii="宋体" w:hAnsi="宋体" w:eastAsia="宋体" w:cs="宋体"/>
                <w:color w:val="auto"/>
                <w:highlight w:val="none"/>
              </w:rPr>
              <w:t>联系人：</w:t>
            </w:r>
          </w:p>
          <w:p>
            <w:pPr>
              <w:keepNext w:val="0"/>
              <w:keepLines w:val="0"/>
              <w:suppressLineNumbers w:val="0"/>
              <w:spacing w:before="0" w:beforeAutospacing="0" w:after="0" w:afterAutospacing="0" w:line="420" w:lineRule="exact"/>
              <w:ind w:left="0" w:right="0"/>
              <w:rPr>
                <w:rFonts w:hint="eastAsia" w:ascii="宋体" w:hAnsi="宋体" w:eastAsia="宋体" w:cs="宋体"/>
                <w:color w:val="auto"/>
                <w:highlight w:val="none"/>
              </w:rPr>
            </w:pPr>
            <w:r>
              <w:rPr>
                <w:rFonts w:hint="eastAsia" w:ascii="宋体" w:hAnsi="宋体" w:eastAsia="宋体" w:cs="宋体"/>
                <w:color w:val="auto"/>
                <w:highlight w:val="none"/>
              </w:rPr>
              <w:t>联系电话：</w:t>
            </w:r>
          </w:p>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rPr>
              <w:t xml:space="preserve">                                         单位签章</w:t>
            </w:r>
          </w:p>
          <w:p>
            <w:pPr>
              <w:keepNext w:val="0"/>
              <w:keepLines w:val="0"/>
              <w:suppressLineNumbers w:val="0"/>
              <w:spacing w:before="0" w:beforeAutospacing="0" w:after="0" w:afterAutospacing="0" w:line="420" w:lineRule="exact"/>
              <w:ind w:left="0" w:right="0"/>
              <w:rPr>
                <w:rFonts w:hint="default" w:ascii="宋体" w:hAnsi="宋体" w:eastAsia="宋体" w:cs="宋体"/>
                <w:color w:val="auto"/>
                <w:highlight w:val="none"/>
              </w:rPr>
            </w:pPr>
            <w:r>
              <w:rPr>
                <w:rFonts w:hint="eastAsia" w:ascii="宋体" w:hAnsi="宋体" w:eastAsia="宋体" w:cs="宋体"/>
                <w:color w:val="auto"/>
                <w:highlight w:val="none"/>
              </w:rPr>
              <w:t xml:space="preserve">                                      年     月    日</w:t>
            </w:r>
          </w:p>
        </w:tc>
      </w:tr>
    </w:tbl>
    <w:p>
      <w:pPr>
        <w:spacing w:line="380" w:lineRule="exact"/>
        <w:ind w:left="419" w:leftChars="114" w:hanging="180" w:hangingChars="100"/>
        <w:rPr>
          <w:rFonts w:hint="eastAsia" w:ascii="宋体" w:hAnsi="宋体" w:cs="宋体"/>
          <w:color w:val="auto"/>
          <w:highlight w:val="none"/>
        </w:rPr>
      </w:pPr>
      <w:r>
        <w:rPr>
          <w:rFonts w:hint="eastAsia" w:ascii="宋体" w:hAnsi="宋体" w:cs="宋体"/>
          <w:b/>
          <w:bCs/>
          <w:color w:val="auto"/>
          <w:kern w:val="0"/>
          <w:sz w:val="18"/>
          <w:highlight w:val="none"/>
        </w:rPr>
        <w:t>注：供应商凭经采购单位审批的退付意见书到履约保证金收取单位财务部办理履约保证金退付事宜。</w:t>
      </w: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spacing w:line="400" w:lineRule="exact"/>
        <w:jc w:val="center"/>
        <w:rPr>
          <w:rFonts w:hint="eastAsia" w:ascii="宋体" w:hAnsi="宋体" w:cs="宋体"/>
          <w:color w:val="auto"/>
          <w:sz w:val="32"/>
          <w:szCs w:val="32"/>
          <w:highlight w:val="none"/>
        </w:rPr>
      </w:pPr>
    </w:p>
    <w:p>
      <w:pPr>
        <w:pStyle w:val="47"/>
        <w:rPr>
          <w:rFonts w:hint="eastAsia" w:ascii="宋体" w:hAnsi="宋体" w:cs="宋体"/>
          <w:color w:val="auto"/>
          <w:sz w:val="44"/>
          <w:szCs w:val="44"/>
          <w:highlight w:val="none"/>
        </w:rPr>
      </w:pPr>
      <w:bookmarkStart w:id="97" w:name="_Toc476436436"/>
      <w:bookmarkStart w:id="98" w:name="_Toc476436177"/>
      <w:r>
        <w:rPr>
          <w:rFonts w:hint="eastAsia" w:ascii="宋体" w:hAnsi="宋体" w:cs="宋体"/>
          <w:color w:val="auto"/>
          <w:sz w:val="44"/>
          <w:szCs w:val="44"/>
          <w:highlight w:val="none"/>
        </w:rPr>
        <w:t>第六章　投标文件格式</w:t>
      </w:r>
      <w:bookmarkEnd w:id="97"/>
      <w:bookmarkEnd w:id="98"/>
    </w:p>
    <w:p>
      <w:pPr>
        <w:rPr>
          <w:rFonts w:hint="eastAsia" w:ascii="宋体" w:hAnsi="宋体" w:cs="宋体"/>
          <w:color w:val="auto"/>
          <w:highlight w:val="none"/>
        </w:rPr>
      </w:pPr>
    </w:p>
    <w:p>
      <w:pPr>
        <w:rPr>
          <w:rFonts w:hint="eastAsia" w:ascii="宋体" w:hAnsi="宋体" w:cs="宋体"/>
          <w:color w:val="auto"/>
          <w:highlight w:val="none"/>
        </w:rPr>
      </w:pPr>
      <w:bookmarkStart w:id="99" w:name="_Toc254970697"/>
      <w:bookmarkStart w:id="100" w:name="_Toc254970556"/>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bookmarkEnd w:id="99"/>
    <w:bookmarkEnd w:id="100"/>
    <w:p>
      <w:pPr>
        <w:spacing w:line="720" w:lineRule="auto"/>
        <w:jc w:val="center"/>
        <w:rPr>
          <w:rFonts w:hint="eastAsia" w:ascii="宋体" w:hAnsi="宋体" w:cs="宋体"/>
          <w:color w:val="auto"/>
          <w:sz w:val="32"/>
          <w:szCs w:val="32"/>
          <w:highlight w:val="none"/>
        </w:rPr>
      </w:pPr>
      <w:r>
        <w:rPr>
          <w:rFonts w:hint="eastAsia" w:ascii="宋体" w:hAnsi="宋体" w:cs="宋体"/>
          <w:color w:val="auto"/>
          <w:highlight w:val="none"/>
        </w:rPr>
        <w:br w:type="page"/>
      </w:r>
      <w:r>
        <w:rPr>
          <w:rFonts w:hint="eastAsia" w:ascii="宋体" w:hAnsi="宋体" w:cs="宋体"/>
          <w:color w:val="auto"/>
          <w:sz w:val="32"/>
          <w:szCs w:val="32"/>
          <w:highlight w:val="none"/>
        </w:rPr>
        <w:t>投标文件格式</w:t>
      </w:r>
    </w:p>
    <w:p>
      <w:pPr>
        <w:spacing w:line="480" w:lineRule="auto"/>
        <w:jc w:val="center"/>
        <w:rPr>
          <w:rFonts w:hint="eastAsia" w:ascii="宋体" w:hAnsi="宋体" w:cs="宋体"/>
          <w:b/>
          <w:color w:val="auto"/>
          <w:highlight w:val="none"/>
        </w:rPr>
      </w:pPr>
      <w:r>
        <w:rPr>
          <w:rFonts w:hint="eastAsia" w:ascii="宋体" w:hAnsi="宋体" w:cs="宋体"/>
          <w:b/>
          <w:color w:val="auto"/>
          <w:highlight w:val="none"/>
        </w:rPr>
        <w:t>一、投标文件外包装封面及投标文件封面格式</w:t>
      </w:r>
    </w:p>
    <w:p>
      <w:pPr>
        <w:spacing w:line="360" w:lineRule="exact"/>
        <w:rPr>
          <w:rFonts w:hint="eastAsia" w:ascii="宋体" w:hAnsi="宋体" w:cs="宋体"/>
          <w:b/>
          <w:color w:val="auto"/>
          <w:highlight w:val="none"/>
        </w:rPr>
      </w:pPr>
      <w:r>
        <w:rPr>
          <w:rFonts w:hint="eastAsia" w:ascii="宋体" w:hAnsi="宋体" w:cs="宋体"/>
          <w:b/>
          <w:color w:val="auto"/>
          <w:highlight w:val="none"/>
        </w:rPr>
        <w:t>一）投标文件的外包装封面格式：（可选用）</w:t>
      </w:r>
    </w:p>
    <w:p>
      <w:pPr>
        <w:snapToGrid w:val="0"/>
        <w:spacing w:before="156" w:beforeLines="50" w:after="50" w:line="360" w:lineRule="exact"/>
        <w:rPr>
          <w:rFonts w:hint="eastAsia" w:ascii="宋体" w:hAnsi="宋体" w:cs="宋体"/>
          <w:color w:val="auto"/>
          <w:szCs w:val="21"/>
          <w:highlight w:val="none"/>
        </w:rPr>
      </w:pPr>
    </w:p>
    <w:p>
      <w:pPr>
        <w:snapToGrid w:val="0"/>
        <w:spacing w:before="156" w:beforeLines="50" w:after="50" w:line="360" w:lineRule="exact"/>
        <w:ind w:firstLine="3504" w:firstLineChars="1095"/>
        <w:rPr>
          <w:rFonts w:hint="eastAsia" w:ascii="宋体" w:hAnsi="宋体" w:cs="宋体"/>
          <w:color w:val="auto"/>
          <w:szCs w:val="21"/>
          <w:highlight w:val="none"/>
        </w:rPr>
      </w:pPr>
      <w:r>
        <w:rPr>
          <w:rFonts w:hint="eastAsia" w:ascii="宋体" w:hAnsi="宋体" w:cs="宋体"/>
          <w:b/>
          <w:bCs/>
          <w:color w:val="auto"/>
          <w:sz w:val="32"/>
          <w:szCs w:val="32"/>
          <w:highlight w:val="none"/>
        </w:rPr>
        <w:t xml:space="preserve"> 投 标 文 件</w:t>
      </w:r>
      <w:r>
        <w:rPr>
          <w:rFonts w:hint="eastAsia" w:ascii="宋体" w:hAnsi="宋体" w:cs="宋体"/>
          <w:b/>
          <w:bCs/>
          <w:color w:val="auto"/>
          <w:szCs w:val="21"/>
          <w:highlight w:val="none"/>
        </w:rPr>
        <w:t xml:space="preserve"> </w:t>
      </w:r>
    </w:p>
    <w:p>
      <w:pPr>
        <w:spacing w:line="500" w:lineRule="exact"/>
        <w:rPr>
          <w:rFonts w:hint="eastAsia" w:ascii="宋体" w:hAnsi="宋体" w:cs="宋体"/>
          <w:color w:val="auto"/>
          <w:highlight w:val="none"/>
        </w:rPr>
      </w:pPr>
      <w:r>
        <w:rPr>
          <w:rFonts w:hint="eastAsia" w:ascii="宋体" w:hAnsi="宋体" w:cs="宋体"/>
          <w:color w:val="auto"/>
          <w:highlight w:val="none"/>
        </w:rPr>
        <w:t xml:space="preserve">        采购代理机构：</w:t>
      </w:r>
    </w:p>
    <w:p>
      <w:pPr>
        <w:spacing w:line="500" w:lineRule="exact"/>
        <w:rPr>
          <w:rFonts w:hint="eastAsia" w:ascii="宋体" w:hAnsi="宋体" w:cs="宋体"/>
          <w:color w:val="auto"/>
          <w:highlight w:val="none"/>
        </w:rPr>
      </w:pPr>
      <w:r>
        <w:rPr>
          <w:rFonts w:hint="eastAsia" w:ascii="宋体" w:hAnsi="宋体" w:cs="宋体"/>
          <w:color w:val="auto"/>
          <w:highlight w:val="none"/>
        </w:rPr>
        <w:t xml:space="preserve">        采购项目名称： </w:t>
      </w:r>
    </w:p>
    <w:p>
      <w:pPr>
        <w:spacing w:line="500" w:lineRule="exact"/>
        <w:rPr>
          <w:rFonts w:hint="eastAsia" w:ascii="宋体" w:hAnsi="宋体" w:cs="宋体"/>
          <w:color w:val="auto"/>
          <w:highlight w:val="none"/>
        </w:rPr>
      </w:pPr>
      <w:r>
        <w:rPr>
          <w:rFonts w:hint="eastAsia" w:ascii="宋体" w:hAnsi="宋体" w:cs="宋体"/>
          <w:color w:val="auto"/>
          <w:highlight w:val="none"/>
        </w:rPr>
        <w:t xml:space="preserve">        采购项目编号：</w:t>
      </w:r>
    </w:p>
    <w:p>
      <w:pPr>
        <w:spacing w:line="500" w:lineRule="exact"/>
        <w:rPr>
          <w:rFonts w:hint="eastAsia" w:ascii="宋体" w:hAnsi="宋体" w:cs="宋体"/>
          <w:color w:val="auto"/>
          <w:highlight w:val="none"/>
        </w:rPr>
      </w:pPr>
      <w:r>
        <w:rPr>
          <w:rFonts w:hint="eastAsia" w:ascii="宋体" w:hAnsi="宋体" w:cs="宋体"/>
          <w:color w:val="auto"/>
          <w:highlight w:val="none"/>
        </w:rPr>
        <w:t xml:space="preserve">        所投分标（如有）：</w:t>
      </w:r>
    </w:p>
    <w:p>
      <w:pPr>
        <w:pStyle w:val="7"/>
        <w:snapToGrid w:val="0"/>
        <w:spacing w:before="50" w:after="50" w:line="440" w:lineRule="exact"/>
        <w:ind w:firstLine="840" w:firstLineChars="400"/>
        <w:rPr>
          <w:rFonts w:hint="eastAsia" w:ascii="宋体" w:hAnsi="宋体" w:cs="宋体"/>
          <w:b/>
          <w:bCs/>
          <w:color w:val="auto"/>
          <w:szCs w:val="21"/>
          <w:highlight w:val="none"/>
        </w:rPr>
      </w:pPr>
      <w:r>
        <w:rPr>
          <w:rFonts w:hint="eastAsia" w:ascii="宋体" w:hAnsi="宋体" w:cs="宋体"/>
          <w:b/>
          <w:bCs/>
          <w:color w:val="auto"/>
          <w:szCs w:val="21"/>
          <w:highlight w:val="none"/>
        </w:rPr>
        <w:t>投标文件名称：开标一览表及资格文件 / 资信及商务文件、技术文件、投标报价文件</w:t>
      </w:r>
    </w:p>
    <w:p>
      <w:pPr>
        <w:pStyle w:val="7"/>
        <w:snapToGrid w:val="0"/>
        <w:spacing w:before="50" w:after="50" w:line="440" w:lineRule="exact"/>
        <w:ind w:firstLine="840" w:firstLineChars="400"/>
        <w:rPr>
          <w:rFonts w:hint="eastAsia" w:ascii="宋体" w:hAnsi="宋体" w:cs="宋体"/>
          <w:color w:val="auto"/>
          <w:highlight w:val="none"/>
        </w:rPr>
      </w:pPr>
      <w:r>
        <w:rPr>
          <w:rFonts w:hint="eastAsia" w:ascii="宋体" w:hAnsi="宋体" w:cs="宋体"/>
          <w:color w:val="auto"/>
          <w:highlight w:val="none"/>
        </w:rPr>
        <w:t>投标单位：（盖章）</w:t>
      </w:r>
    </w:p>
    <w:p>
      <w:pPr>
        <w:spacing w:line="500" w:lineRule="exact"/>
        <w:rPr>
          <w:rFonts w:hint="eastAsia" w:ascii="宋体" w:hAnsi="宋体" w:cs="宋体"/>
          <w:color w:val="auto"/>
          <w:highlight w:val="none"/>
        </w:rPr>
      </w:pPr>
      <w:r>
        <w:rPr>
          <w:rFonts w:hint="eastAsia" w:ascii="宋体" w:hAnsi="宋体" w:cs="宋体"/>
          <w:color w:val="auto"/>
          <w:highlight w:val="none"/>
        </w:rPr>
        <w:t xml:space="preserve">        ×年×月×日×时×分前不得拆开</w:t>
      </w:r>
    </w:p>
    <w:p>
      <w:pPr>
        <w:spacing w:line="360" w:lineRule="exact"/>
        <w:rPr>
          <w:rFonts w:hint="eastAsia" w:ascii="宋体" w:hAnsi="宋体" w:cs="宋体"/>
          <w:color w:val="auto"/>
          <w:highlight w:val="none"/>
        </w:rPr>
      </w:pPr>
    </w:p>
    <w:p>
      <w:pPr>
        <w:spacing w:line="360" w:lineRule="exact"/>
        <w:rPr>
          <w:rFonts w:hint="eastAsia" w:ascii="宋体" w:hAnsi="宋体" w:cs="宋体"/>
          <w:b/>
          <w:color w:val="auto"/>
          <w:highlight w:val="none"/>
        </w:rPr>
      </w:pPr>
      <w:r>
        <w:rPr>
          <w:rFonts w:hint="eastAsia" w:ascii="宋体" w:hAnsi="宋体" w:cs="宋体"/>
          <w:b/>
          <w:color w:val="auto"/>
          <w:highlight w:val="none"/>
        </w:rPr>
        <w:t xml:space="preserve">二）投标文件封面格式： </w:t>
      </w:r>
    </w:p>
    <w:p>
      <w:pPr>
        <w:snapToGrid w:val="0"/>
        <w:spacing w:before="156" w:beforeLines="50" w:after="50" w:line="360" w:lineRule="exact"/>
        <w:rPr>
          <w:rFonts w:hint="eastAsia" w:ascii="宋体" w:hAnsi="宋体" w:cs="宋体"/>
          <w:color w:val="auto"/>
          <w:sz w:val="24"/>
          <w:highlight w:val="none"/>
        </w:rPr>
      </w:pPr>
    </w:p>
    <w:p>
      <w:pPr>
        <w:snapToGrid w:val="0"/>
        <w:spacing w:before="156" w:beforeLines="50" w:after="50" w:line="360" w:lineRule="exact"/>
        <w:rPr>
          <w:rFonts w:hint="eastAsia" w:ascii="宋体" w:hAnsi="宋体" w:cs="宋体"/>
          <w:bCs/>
          <w:color w:val="auto"/>
          <w:sz w:val="24"/>
          <w:highlight w:val="none"/>
        </w:rPr>
      </w:pPr>
      <w:r>
        <w:rPr>
          <w:rFonts w:hint="eastAsia" w:ascii="宋体" w:hAnsi="宋体" w:cs="宋体"/>
          <w:color w:val="auto"/>
          <w:sz w:val="24"/>
          <w:highlight w:val="none"/>
        </w:rPr>
        <w:t xml:space="preserve">                                                    </w:t>
      </w:r>
      <w:r>
        <w:rPr>
          <w:rFonts w:hint="eastAsia" w:ascii="宋体" w:hAnsi="宋体" w:cs="宋体"/>
          <w:b/>
          <w:bCs/>
          <w:color w:val="auto"/>
          <w:szCs w:val="21"/>
          <w:highlight w:val="none"/>
        </w:rPr>
        <w:t>（正、副本）</w:t>
      </w:r>
    </w:p>
    <w:p>
      <w:pPr>
        <w:snapToGrid w:val="0"/>
        <w:spacing w:before="156" w:beforeLines="50" w:after="50" w:line="36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投标文件</w:t>
      </w:r>
    </w:p>
    <w:p>
      <w:pPr>
        <w:snapToGrid w:val="0"/>
        <w:spacing w:before="156" w:beforeLines="50" w:after="50" w:line="360" w:lineRule="exact"/>
        <w:rPr>
          <w:rFonts w:hint="eastAsia" w:ascii="宋体" w:hAnsi="宋体" w:cs="宋体"/>
          <w:bCs/>
          <w:color w:val="auto"/>
          <w:sz w:val="24"/>
          <w:highlight w:val="none"/>
        </w:rPr>
      </w:pPr>
    </w:p>
    <w:p>
      <w:pPr>
        <w:snapToGrid w:val="0"/>
        <w:spacing w:before="156" w:beforeLines="50" w:after="50" w:line="360" w:lineRule="exact"/>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 xml:space="preserve">采购项目名称： </w:t>
      </w:r>
    </w:p>
    <w:p>
      <w:pPr>
        <w:snapToGrid w:val="0"/>
        <w:spacing w:before="156" w:beforeLines="50" w:after="50" w:line="360" w:lineRule="exact"/>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 xml:space="preserve">采购项目编号： </w:t>
      </w:r>
    </w:p>
    <w:p>
      <w:pPr>
        <w:snapToGrid w:val="0"/>
        <w:spacing w:before="156" w:beforeLines="50" w:after="50" w:line="360" w:lineRule="exact"/>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所投分标（如有）：</w:t>
      </w:r>
    </w:p>
    <w:p>
      <w:pPr>
        <w:snapToGrid w:val="0"/>
        <w:spacing w:before="156" w:beforeLines="50" w:after="50" w:line="360" w:lineRule="exact"/>
        <w:ind w:firstLine="630" w:firstLineChars="300"/>
        <w:rPr>
          <w:rFonts w:hint="eastAsia" w:ascii="宋体" w:hAnsi="宋体" w:cs="宋体"/>
          <w:bCs/>
          <w:color w:val="auto"/>
          <w:szCs w:val="21"/>
          <w:highlight w:val="none"/>
        </w:rPr>
      </w:pPr>
      <w:r>
        <w:rPr>
          <w:rFonts w:hint="eastAsia" w:ascii="宋体" w:hAnsi="宋体" w:cs="宋体"/>
          <w:b/>
          <w:bCs/>
          <w:color w:val="auto"/>
          <w:szCs w:val="21"/>
          <w:highlight w:val="none"/>
        </w:rPr>
        <w:t>投标文件名称：开标一览表及资格文件 /资信及商务文件、技术文件、投标报价文件</w:t>
      </w:r>
    </w:p>
    <w:p>
      <w:pPr>
        <w:snapToGrid w:val="0"/>
        <w:spacing w:before="156" w:beforeLines="50" w:after="50" w:line="360" w:lineRule="exact"/>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投标人名称：（盖章）</w:t>
      </w:r>
    </w:p>
    <w:p>
      <w:pPr>
        <w:snapToGrid w:val="0"/>
        <w:spacing w:before="156" w:beforeLines="50" w:after="50" w:line="360" w:lineRule="exact"/>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投标人地址：</w:t>
      </w:r>
    </w:p>
    <w:p>
      <w:pPr>
        <w:spacing w:line="360" w:lineRule="exact"/>
        <w:rPr>
          <w:rFonts w:hint="eastAsia" w:ascii="宋体" w:hAnsi="宋体" w:cs="宋体"/>
          <w:color w:val="auto"/>
          <w:highlight w:val="none"/>
        </w:rPr>
      </w:pPr>
      <w:r>
        <w:rPr>
          <w:rFonts w:hint="eastAsia" w:ascii="宋体" w:hAnsi="宋体" w:cs="宋体"/>
          <w:color w:val="auto"/>
          <w:highlight w:val="none"/>
        </w:rPr>
        <w:t xml:space="preserve">                                                   年  月  日</w:t>
      </w:r>
    </w:p>
    <w:p>
      <w:pPr>
        <w:spacing w:line="360" w:lineRule="exact"/>
        <w:rPr>
          <w:rFonts w:hint="eastAsia" w:ascii="宋体" w:hAnsi="宋体" w:cs="宋体"/>
          <w:color w:val="auto"/>
          <w:highlight w:val="none"/>
        </w:rPr>
      </w:pPr>
      <w:bookmarkStart w:id="101" w:name="_Toc254970698"/>
      <w:bookmarkStart w:id="102" w:name="_Toc254970557"/>
      <w:r>
        <w:rPr>
          <w:rFonts w:hint="eastAsia" w:ascii="宋体" w:hAnsi="宋体" w:cs="宋体"/>
          <w:bCs/>
          <w:color w:val="auto"/>
          <w:szCs w:val="21"/>
          <w:highlight w:val="none"/>
        </w:rPr>
        <w:t>[注：</w:t>
      </w:r>
      <w:r>
        <w:rPr>
          <w:rFonts w:hint="eastAsia" w:ascii="宋体" w:hAnsi="宋体" w:cs="宋体"/>
          <w:color w:val="auto"/>
          <w:szCs w:val="21"/>
          <w:highlight w:val="none"/>
        </w:rPr>
        <w:t>投标文件由资格文件、资信及商务文件、技术文件、投标报价文件</w:t>
      </w:r>
      <w:r>
        <w:rPr>
          <w:rFonts w:hint="eastAsia" w:ascii="宋体" w:hAnsi="宋体" w:cs="宋体"/>
          <w:b/>
          <w:color w:val="auto"/>
          <w:szCs w:val="21"/>
          <w:highlight w:val="none"/>
        </w:rPr>
        <w:t>四部份</w:t>
      </w:r>
      <w:r>
        <w:rPr>
          <w:rFonts w:hint="eastAsia" w:ascii="宋体" w:hAnsi="宋体" w:cs="宋体"/>
          <w:color w:val="auto"/>
          <w:szCs w:val="21"/>
          <w:highlight w:val="none"/>
        </w:rPr>
        <w:t>组成（</w:t>
      </w:r>
      <w:r>
        <w:rPr>
          <w:rFonts w:hint="eastAsia" w:ascii="宋体" w:hAnsi="宋体" w:cs="宋体"/>
          <w:b/>
          <w:color w:val="auto"/>
          <w:szCs w:val="21"/>
          <w:highlight w:val="none"/>
        </w:rPr>
        <w:t>要求：开标一览表与资格文件装订成一本；资信及商务文件、技术文件、投标报价文件装订成一本，</w:t>
      </w:r>
      <w:r>
        <w:rPr>
          <w:rFonts w:hint="eastAsia" w:ascii="宋体" w:hAnsi="宋体" w:cs="宋体"/>
          <w:bCs/>
          <w:color w:val="auto"/>
          <w:szCs w:val="21"/>
          <w:highlight w:val="none"/>
        </w:rPr>
        <w:t>其中资信及商务文件、技术文件、投标报价文件部分分别用封面标记分隔]</w:t>
      </w:r>
    </w:p>
    <w:p>
      <w:pPr>
        <w:spacing w:line="720" w:lineRule="auto"/>
        <w:jc w:val="center"/>
        <w:rPr>
          <w:rFonts w:hint="eastAsia" w:ascii="宋体" w:hAnsi="宋体" w:cs="宋体"/>
          <w:b/>
          <w:color w:val="auto"/>
          <w:highlight w:val="none"/>
        </w:rPr>
      </w:pPr>
      <w:r>
        <w:rPr>
          <w:rFonts w:hint="eastAsia" w:ascii="宋体" w:hAnsi="宋体" w:cs="宋体"/>
          <w:b/>
          <w:color w:val="auto"/>
          <w:highlight w:val="none"/>
        </w:rPr>
        <w:br w:type="page"/>
      </w:r>
      <w:r>
        <w:rPr>
          <w:rFonts w:hint="eastAsia" w:ascii="宋体" w:hAnsi="宋体" w:cs="宋体"/>
          <w:b/>
          <w:color w:val="auto"/>
          <w:highlight w:val="none"/>
        </w:rPr>
        <w:t>二、投标文件目录</w:t>
      </w:r>
    </w:p>
    <w:p>
      <w:pPr>
        <w:snapToGrid w:val="0"/>
        <w:spacing w:before="156" w:beforeLines="50" w:line="360" w:lineRule="exact"/>
        <w:ind w:firstLine="411"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1.资格文件：</w:t>
      </w:r>
    </w:p>
    <w:p>
      <w:pPr>
        <w:snapToGrid w:val="0"/>
        <w:spacing w:line="360" w:lineRule="exact"/>
        <w:ind w:firstLine="411" w:firstLineChars="196"/>
        <w:jc w:val="left"/>
        <w:rPr>
          <w:rFonts w:hint="eastAsia" w:ascii="宋体" w:hAnsi="宋体" w:cs="宋体"/>
          <w:color w:val="auto"/>
          <w:szCs w:val="21"/>
          <w:highlight w:val="none"/>
        </w:rPr>
      </w:pPr>
      <w:r>
        <w:rPr>
          <w:rFonts w:hint="eastAsia" w:ascii="宋体" w:hAnsi="宋体" w:cs="宋体"/>
          <w:b/>
          <w:color w:val="auto"/>
          <w:szCs w:val="21"/>
          <w:highlight w:val="none"/>
        </w:rPr>
        <w:t>（1）</w:t>
      </w:r>
      <w:r>
        <w:rPr>
          <w:rFonts w:hint="eastAsia" w:ascii="宋体" w:hAnsi="宋体" w:cs="宋体"/>
          <w:color w:val="auto"/>
          <w:szCs w:val="21"/>
          <w:highlight w:val="none"/>
        </w:rPr>
        <w:t>有效的营业执照等证明文件复印件；</w:t>
      </w:r>
    </w:p>
    <w:p>
      <w:pPr>
        <w:spacing w:line="370" w:lineRule="exact"/>
        <w:rPr>
          <w:rFonts w:hint="eastAsia" w:ascii="宋体" w:hAnsi="宋体" w:cs="宋体"/>
          <w:b/>
          <w:color w:val="auto"/>
          <w:highlight w:val="none"/>
        </w:rPr>
      </w:pPr>
      <w:r>
        <w:rPr>
          <w:rFonts w:hint="eastAsia" w:ascii="宋体" w:hAnsi="宋体" w:cs="宋体"/>
          <w:b/>
          <w:color w:val="auto"/>
          <w:highlight w:val="none"/>
        </w:rPr>
        <w:t xml:space="preserve">    </w:t>
      </w:r>
      <w:r>
        <w:rPr>
          <w:rFonts w:hint="eastAsia" w:ascii="宋体" w:hAnsi="宋体" w:cs="宋体"/>
          <w:color w:val="auto"/>
          <w:highlight w:val="none"/>
        </w:rPr>
        <w:t>①投标人有效的“营业执照”（投标人为事业单位的不需要提供“营业执照”，但需提供“事业单位法人证书”）等证明文件复印件，同时要加盖单位公章；</w:t>
      </w:r>
      <w:r>
        <w:rPr>
          <w:rFonts w:hint="eastAsia" w:ascii="宋体" w:hAnsi="宋体" w:cs="宋体"/>
          <w:b/>
          <w:color w:val="auto"/>
          <w:highlight w:val="none"/>
        </w:rPr>
        <w:t>（必须提供，原件备查）</w:t>
      </w:r>
    </w:p>
    <w:p>
      <w:pPr>
        <w:spacing w:line="370" w:lineRule="exact"/>
        <w:rPr>
          <w:rFonts w:hint="eastAsia" w:ascii="宋体" w:hAnsi="宋体" w:cs="宋体"/>
          <w:b/>
          <w:color w:val="auto"/>
          <w:highlight w:val="none"/>
        </w:rPr>
      </w:pPr>
      <w:r>
        <w:rPr>
          <w:rFonts w:hint="eastAsia" w:ascii="宋体" w:hAnsi="宋体" w:cs="宋体"/>
          <w:b/>
          <w:color w:val="auto"/>
          <w:highlight w:val="none"/>
        </w:rPr>
        <w:t xml:space="preserve">   </w:t>
      </w:r>
      <w:r>
        <w:rPr>
          <w:rFonts w:hint="eastAsia" w:ascii="宋体" w:hAnsi="宋体" w:cs="宋体"/>
          <w:color w:val="auto"/>
          <w:szCs w:val="21"/>
          <w:highlight w:val="none"/>
        </w:rPr>
        <w:t xml:space="preserve"> ②对于有经营资质要求的，投标人必须提供有效的经营资质证书副本内页复印件，同时要加盖单位公章；</w:t>
      </w:r>
      <w:r>
        <w:rPr>
          <w:rFonts w:hint="eastAsia" w:ascii="宋体" w:hAnsi="宋体" w:cs="宋体"/>
          <w:b/>
          <w:color w:val="auto"/>
          <w:highlight w:val="none"/>
        </w:rPr>
        <w:t>（如有要求，则必须提供，原件备查）</w:t>
      </w:r>
    </w:p>
    <w:p>
      <w:pPr>
        <w:snapToGrid w:val="0"/>
        <w:spacing w:line="360" w:lineRule="exact"/>
        <w:ind w:firstLine="411" w:firstLineChars="196"/>
        <w:jc w:val="left"/>
        <w:rPr>
          <w:rFonts w:hint="eastAsia" w:ascii="宋体" w:hAnsi="宋体" w:cs="宋体"/>
          <w:b/>
          <w:color w:val="auto"/>
          <w:szCs w:val="21"/>
          <w:highlight w:val="none"/>
        </w:rPr>
      </w:pPr>
      <w:r>
        <w:rPr>
          <w:rFonts w:hint="eastAsia" w:ascii="宋体" w:hAnsi="宋体" w:cs="宋体"/>
          <w:color w:val="auto"/>
          <w:szCs w:val="21"/>
          <w:highlight w:val="none"/>
        </w:rPr>
        <w:t>（2）投标截止之日前半年内投标人连续三个月的依法缴纳税费或依法免缴税费的证明（复印件，原件备查，格式自拟）</w:t>
      </w:r>
      <w:r>
        <w:rPr>
          <w:rFonts w:hint="eastAsia" w:ascii="宋体" w:hAnsi="宋体" w:cs="宋体"/>
          <w:b/>
          <w:color w:val="auto"/>
          <w:szCs w:val="21"/>
          <w:highlight w:val="none"/>
        </w:rPr>
        <w:t>（必须提供）；</w:t>
      </w:r>
      <w:r>
        <w:rPr>
          <w:rFonts w:hint="eastAsia" w:ascii="宋体" w:hAnsi="宋体" w:cs="宋体"/>
          <w:color w:val="auto"/>
          <w:szCs w:val="21"/>
          <w:highlight w:val="none"/>
        </w:rPr>
        <w:t>无纳税记录的，应提供由投标人所在地主管国税或地税部门出具的《依法纳税或依法免税证明》（格式自拟，复印件，原件备查）。</w:t>
      </w:r>
    </w:p>
    <w:p>
      <w:pPr>
        <w:snapToGrid w:val="0"/>
        <w:spacing w:line="36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（3）投标截止之日前半年内投标人连续三个月的依法缴纳社保费的缴费凭证（复印件，原件备查，格式自拟）</w:t>
      </w:r>
      <w:r>
        <w:rPr>
          <w:rFonts w:hint="eastAsia" w:ascii="宋体" w:hAnsi="宋体" w:cs="宋体"/>
          <w:b/>
          <w:color w:val="auto"/>
          <w:szCs w:val="21"/>
          <w:highlight w:val="none"/>
        </w:rPr>
        <w:t>（必须提供）；</w:t>
      </w:r>
      <w:r>
        <w:rPr>
          <w:rFonts w:hint="eastAsia" w:ascii="宋体" w:hAnsi="宋体" w:cs="宋体"/>
          <w:color w:val="auto"/>
          <w:szCs w:val="21"/>
          <w:highlight w:val="none"/>
        </w:rPr>
        <w:t>无缴费记录的，应提供由投标人所在地社保部门出具的《依法缴纳或依法免缴社保费证明》复印件（格式自拟，</w:t>
      </w:r>
      <w:r>
        <w:rPr>
          <w:rFonts w:hint="eastAsia" w:ascii="宋体" w:hAnsi="宋体" w:cs="宋体"/>
          <w:b/>
          <w:color w:val="auto"/>
          <w:szCs w:val="21"/>
          <w:highlight w:val="none"/>
        </w:rPr>
        <w:t>必须提供，</w:t>
      </w:r>
      <w:r>
        <w:rPr>
          <w:rFonts w:hint="eastAsia" w:ascii="宋体" w:hAnsi="宋体" w:cs="宋体"/>
          <w:color w:val="auto"/>
          <w:szCs w:val="21"/>
          <w:highlight w:val="none"/>
        </w:rPr>
        <w:t>原件备查）；如是事业单位参加投标，拟投入的在编人员须提供相关在编证明文件。（投标时提供相关材料复印件，原件备查，格式自拟，非监狱企业投标人必须提供）。</w:t>
      </w:r>
    </w:p>
    <w:p>
      <w:pPr>
        <w:snapToGrid w:val="0"/>
        <w:spacing w:line="36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（4）财务状况报告；</w:t>
      </w:r>
      <w:r>
        <w:rPr>
          <w:rFonts w:hint="eastAsia" w:ascii="宋体" w:hAnsi="宋体" w:cs="宋体"/>
          <w:b/>
          <w:color w:val="auto"/>
          <w:szCs w:val="21"/>
          <w:highlight w:val="none"/>
        </w:rPr>
        <w:t>（格式自拟，必须提供）</w:t>
      </w:r>
    </w:p>
    <w:p>
      <w:pPr>
        <w:snapToGrid w:val="0"/>
        <w:spacing w:line="360" w:lineRule="exact"/>
        <w:ind w:firstLine="411" w:firstLineChars="196"/>
        <w:jc w:val="left"/>
        <w:rPr>
          <w:rFonts w:hint="eastAsia" w:ascii="宋体" w:hAnsi="宋体" w:cs="宋体"/>
          <w:b/>
          <w:color w:val="auto"/>
          <w:kern w:val="0"/>
          <w:szCs w:val="21"/>
          <w:highlight w:val="none"/>
        </w:rPr>
      </w:pPr>
      <w:r>
        <w:rPr>
          <w:rFonts w:hint="eastAsia" w:ascii="宋体" w:hAnsi="宋体" w:cs="宋体"/>
          <w:color w:val="auto"/>
          <w:kern w:val="0"/>
          <w:szCs w:val="21"/>
          <w:highlight w:val="none"/>
        </w:rPr>
        <w:t>（5）</w:t>
      </w:r>
      <w:r>
        <w:rPr>
          <w:rFonts w:hint="eastAsia" w:ascii="宋体" w:hAnsi="宋体" w:cs="宋体"/>
          <w:color w:val="auto"/>
          <w:szCs w:val="21"/>
          <w:highlight w:val="none"/>
        </w:rPr>
        <w:t>具备履行合同所必需的设备和专业技术能力的证明材料</w:t>
      </w:r>
      <w:r>
        <w:rPr>
          <w:rFonts w:hint="eastAsia" w:ascii="宋体" w:hAnsi="宋体" w:cs="宋体"/>
          <w:color w:val="auto"/>
          <w:kern w:val="0"/>
          <w:szCs w:val="21"/>
          <w:highlight w:val="none"/>
        </w:rPr>
        <w:t>或书面声明；</w:t>
      </w:r>
      <w:r>
        <w:rPr>
          <w:rFonts w:hint="eastAsia" w:ascii="宋体" w:hAnsi="宋体" w:cs="宋体"/>
          <w:b/>
          <w:color w:val="auto"/>
          <w:szCs w:val="21"/>
          <w:highlight w:val="none"/>
        </w:rPr>
        <w:t>（内容、格式自拟，必须提供）</w:t>
      </w:r>
    </w:p>
    <w:p>
      <w:pPr>
        <w:snapToGrid w:val="0"/>
        <w:spacing w:line="360" w:lineRule="exact"/>
        <w:ind w:firstLine="411" w:firstLineChars="196"/>
        <w:jc w:val="left"/>
        <w:rPr>
          <w:rFonts w:hint="eastAsia" w:ascii="宋体" w:hAnsi="宋体" w:cs="宋体"/>
          <w:color w:val="auto"/>
          <w:szCs w:val="21"/>
          <w:highlight w:val="none"/>
        </w:rPr>
      </w:pPr>
      <w:r>
        <w:rPr>
          <w:rFonts w:hint="eastAsia" w:ascii="宋体" w:hAnsi="宋体" w:cs="宋体"/>
          <w:color w:val="auto"/>
          <w:kern w:val="0"/>
          <w:szCs w:val="21"/>
          <w:highlight w:val="none"/>
        </w:rPr>
        <w:t>（6）</w:t>
      </w:r>
      <w:r>
        <w:rPr>
          <w:rFonts w:hint="eastAsia" w:ascii="宋体" w:hAnsi="宋体" w:cs="宋体"/>
          <w:color w:val="auto"/>
          <w:szCs w:val="21"/>
          <w:highlight w:val="none"/>
        </w:rPr>
        <w:t>参加采购活动前三年内在经营活动中没有重大违法记录和不良信用记录的书面声明；（</w:t>
      </w:r>
      <w:r>
        <w:rPr>
          <w:rFonts w:hint="eastAsia" w:ascii="宋体" w:hAnsi="宋体" w:cs="宋体"/>
          <w:b/>
          <w:color w:val="auto"/>
          <w:szCs w:val="21"/>
          <w:highlight w:val="none"/>
        </w:rPr>
        <w:t>格式自拟，必须提供</w:t>
      </w:r>
      <w:r>
        <w:rPr>
          <w:rFonts w:hint="eastAsia" w:ascii="宋体" w:hAnsi="宋体" w:cs="宋体"/>
          <w:color w:val="auto"/>
          <w:szCs w:val="21"/>
          <w:highlight w:val="none"/>
        </w:rPr>
        <w:t>）</w:t>
      </w:r>
    </w:p>
    <w:p>
      <w:pPr>
        <w:snapToGrid w:val="0"/>
        <w:spacing w:line="360" w:lineRule="exact"/>
        <w:ind w:firstLine="420" w:firstLineChars="200"/>
        <w:jc w:val="left"/>
        <w:rPr>
          <w:rFonts w:hint="eastAsia" w:ascii="宋体" w:hAnsi="宋体" w:cs="宋体"/>
          <w:b/>
          <w:color w:val="auto"/>
          <w:szCs w:val="21"/>
          <w:highlight w:val="none"/>
        </w:rPr>
      </w:pPr>
      <w:r>
        <w:rPr>
          <w:rFonts w:hint="eastAsia" w:ascii="宋体" w:hAnsi="宋体" w:cs="宋体"/>
          <w:color w:val="auto"/>
          <w:highlight w:val="none"/>
        </w:rPr>
        <w:t>（7）具备法律、行政法规规定的其他条件的证明材料</w:t>
      </w:r>
      <w:r>
        <w:rPr>
          <w:rFonts w:hint="eastAsia" w:ascii="宋体" w:hAnsi="宋体" w:cs="宋体"/>
          <w:b/>
          <w:color w:val="auto"/>
          <w:szCs w:val="21"/>
          <w:highlight w:val="none"/>
        </w:rPr>
        <w:t>(如有规定,则必须提供)。</w:t>
      </w:r>
    </w:p>
    <w:p>
      <w:pPr>
        <w:pStyle w:val="27"/>
        <w:snapToGrid w:val="0"/>
        <w:spacing w:line="370" w:lineRule="exact"/>
        <w:ind w:firstLine="420" w:firstLineChars="200"/>
        <w:jc w:val="left"/>
        <w:rPr>
          <w:rFonts w:hint="eastAsia" w:hAnsi="宋体" w:cs="宋体"/>
          <w:b/>
          <w:color w:val="auto"/>
          <w:highlight w:val="none"/>
        </w:rPr>
      </w:pPr>
      <w:r>
        <w:rPr>
          <w:rFonts w:hint="eastAsia" w:hAnsi="宋体" w:cs="宋体"/>
          <w:b/>
          <w:color w:val="auto"/>
          <w:highlight w:val="none"/>
        </w:rPr>
        <w:t>2.资信及商务文件：</w:t>
      </w:r>
    </w:p>
    <w:p>
      <w:pPr>
        <w:snapToGrid w:val="0"/>
        <w:spacing w:line="37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（1）投标保证金的相关证明复印件（可单独提交）；</w:t>
      </w:r>
      <w:r>
        <w:rPr>
          <w:rFonts w:hint="eastAsia" w:ascii="宋体" w:hAnsi="宋体" w:cs="宋体"/>
          <w:b/>
          <w:color w:val="auto"/>
          <w:szCs w:val="21"/>
          <w:highlight w:val="none"/>
        </w:rPr>
        <w:t>（必须提供）</w:t>
      </w:r>
    </w:p>
    <w:p>
      <w:pPr>
        <w:snapToGrid w:val="0"/>
        <w:spacing w:line="37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（2）投标声明书 (格式见第六章)；</w:t>
      </w:r>
      <w:r>
        <w:rPr>
          <w:rFonts w:hint="eastAsia" w:ascii="宋体" w:hAnsi="宋体" w:cs="宋体"/>
          <w:b/>
          <w:color w:val="auto"/>
          <w:szCs w:val="21"/>
          <w:highlight w:val="none"/>
        </w:rPr>
        <w:t>（必须提供）</w:t>
      </w:r>
    </w:p>
    <w:p>
      <w:pPr>
        <w:snapToGrid w:val="0"/>
        <w:spacing w:line="36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（3）法定代表人(负责人)授权委托书和委托代理人身份证正、反面复印件（格式见第六章)</w:t>
      </w:r>
      <w:r>
        <w:rPr>
          <w:rFonts w:hint="eastAsia" w:ascii="宋体" w:hAnsi="宋体" w:cs="宋体"/>
          <w:b/>
          <w:color w:val="auto"/>
          <w:szCs w:val="21"/>
          <w:highlight w:val="none"/>
        </w:rPr>
        <w:t>（委托时必须提供）</w:t>
      </w:r>
      <w:r>
        <w:rPr>
          <w:rFonts w:hint="eastAsia" w:ascii="宋体" w:hAnsi="宋体" w:cs="宋体"/>
          <w:color w:val="auto"/>
          <w:szCs w:val="21"/>
          <w:highlight w:val="none"/>
        </w:rPr>
        <w:t>；联合体投标时，还须提供《联合投标协议书》、《联合投标授权委托书》（格式见第六章)</w:t>
      </w:r>
      <w:r>
        <w:rPr>
          <w:rFonts w:hint="eastAsia" w:ascii="宋体" w:hAnsi="宋体" w:cs="宋体"/>
          <w:b/>
          <w:color w:val="auto"/>
          <w:szCs w:val="21"/>
          <w:highlight w:val="none"/>
        </w:rPr>
        <w:t xml:space="preserve"> （联合体投标时，必须提供）</w:t>
      </w:r>
      <w:r>
        <w:rPr>
          <w:rFonts w:hint="eastAsia" w:ascii="宋体" w:hAnsi="宋体" w:cs="宋体"/>
          <w:color w:val="auto"/>
          <w:szCs w:val="21"/>
          <w:highlight w:val="none"/>
        </w:rPr>
        <w:t>；</w:t>
      </w:r>
    </w:p>
    <w:p>
      <w:pPr>
        <w:snapToGrid w:val="0"/>
        <w:spacing w:line="37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（4）法定代表人(负责人)身份证明书原件（格式见附件)、法定代表人（负责人）有效身份证正反面复印件</w:t>
      </w:r>
      <w:r>
        <w:rPr>
          <w:rFonts w:hint="eastAsia" w:ascii="宋体" w:hAnsi="宋体" w:cs="宋体"/>
          <w:b/>
          <w:color w:val="auto"/>
          <w:szCs w:val="21"/>
          <w:highlight w:val="none"/>
        </w:rPr>
        <w:t>（必须提供）</w:t>
      </w:r>
      <w:r>
        <w:rPr>
          <w:rFonts w:hint="eastAsia" w:ascii="宋体" w:hAnsi="宋体" w:cs="宋体"/>
          <w:color w:val="auto"/>
          <w:szCs w:val="21"/>
          <w:highlight w:val="none"/>
        </w:rPr>
        <w:t xml:space="preserve">； </w:t>
      </w:r>
    </w:p>
    <w:p>
      <w:pPr>
        <w:snapToGrid w:val="0"/>
        <w:spacing w:line="370" w:lineRule="exact"/>
        <w:ind w:firstLine="411" w:firstLineChars="196"/>
        <w:jc w:val="left"/>
        <w:rPr>
          <w:rFonts w:hint="eastAsia" w:ascii="宋体" w:hAnsi="宋体" w:cs="宋体"/>
          <w:b/>
          <w:color w:val="auto"/>
          <w:szCs w:val="21"/>
          <w:highlight w:val="none"/>
        </w:rPr>
      </w:pPr>
      <w:r>
        <w:rPr>
          <w:rFonts w:hint="eastAsia" w:ascii="宋体" w:hAnsi="宋体" w:cs="宋体"/>
          <w:color w:val="auto"/>
          <w:kern w:val="0"/>
          <w:szCs w:val="21"/>
          <w:highlight w:val="none"/>
        </w:rPr>
        <w:t>（5）</w:t>
      </w:r>
      <w:r>
        <w:rPr>
          <w:rFonts w:hint="eastAsia" w:ascii="宋体" w:hAnsi="宋体" w:cs="宋体"/>
          <w:color w:val="auto"/>
          <w:szCs w:val="21"/>
          <w:highlight w:val="none"/>
        </w:rPr>
        <w:t>商务响应表（格式见第六章）；</w:t>
      </w:r>
      <w:r>
        <w:rPr>
          <w:rFonts w:hint="eastAsia" w:ascii="宋体" w:hAnsi="宋体" w:cs="宋体"/>
          <w:b/>
          <w:color w:val="auto"/>
          <w:szCs w:val="21"/>
          <w:highlight w:val="none"/>
        </w:rPr>
        <w:t>（必须提供）</w:t>
      </w:r>
    </w:p>
    <w:p>
      <w:pPr>
        <w:snapToGrid w:val="0"/>
        <w:spacing w:line="370" w:lineRule="exact"/>
        <w:ind w:firstLine="411" w:firstLineChars="196"/>
        <w:jc w:val="left"/>
        <w:rPr>
          <w:rFonts w:hint="eastAsia" w:ascii="宋体" w:hAnsi="宋体" w:cs="宋体"/>
          <w:b/>
          <w:color w:val="auto"/>
          <w:szCs w:val="21"/>
          <w:highlight w:val="none"/>
        </w:rPr>
      </w:pPr>
      <w:r>
        <w:rPr>
          <w:rFonts w:hint="eastAsia" w:ascii="宋体" w:hAnsi="宋体" w:cs="宋体"/>
          <w:color w:val="auto"/>
          <w:highlight w:val="none"/>
        </w:rPr>
        <w:t>▲</w:t>
      </w:r>
      <w:r>
        <w:rPr>
          <w:rFonts w:hint="eastAsia" w:ascii="宋体" w:hAnsi="宋体" w:cs="宋体"/>
          <w:b/>
          <w:color w:val="auto"/>
          <w:szCs w:val="21"/>
          <w:highlight w:val="none"/>
        </w:rPr>
        <w:t>（6）招标项目采购需求中要求必须提供的材料等；</w:t>
      </w:r>
      <w:r>
        <w:rPr>
          <w:rFonts w:hint="eastAsia" w:ascii="宋体" w:hAnsi="宋体" w:cs="宋体"/>
          <w:color w:val="auto"/>
          <w:highlight w:val="none"/>
        </w:rPr>
        <w:t>（招标项目采购需求中要求必须提供的材料，据实提供）</w:t>
      </w:r>
    </w:p>
    <w:p>
      <w:pPr>
        <w:snapToGrid w:val="0"/>
        <w:spacing w:line="370" w:lineRule="exact"/>
        <w:ind w:firstLine="411" w:firstLineChars="196"/>
        <w:jc w:val="left"/>
        <w:rPr>
          <w:rFonts w:hint="eastAsia" w:ascii="宋体" w:hAnsi="宋体" w:cs="宋体"/>
          <w:b/>
          <w:color w:val="auto"/>
          <w:szCs w:val="21"/>
          <w:highlight w:val="none"/>
        </w:rPr>
      </w:pPr>
      <w:r>
        <w:rPr>
          <w:rFonts w:hint="eastAsia" w:ascii="宋体" w:hAnsi="宋体" w:cs="宋体"/>
          <w:color w:val="auto"/>
          <w:szCs w:val="21"/>
          <w:highlight w:val="none"/>
        </w:rPr>
        <w:t>（7）具备法律、行政法规规定的其他条件的证明材料。</w:t>
      </w:r>
      <w:r>
        <w:rPr>
          <w:rFonts w:hint="eastAsia" w:ascii="宋体" w:hAnsi="宋体" w:cs="宋体"/>
          <w:b/>
          <w:color w:val="auto"/>
          <w:szCs w:val="21"/>
          <w:highlight w:val="none"/>
        </w:rPr>
        <w:t xml:space="preserve"> (如有规定,则必须提供)</w:t>
      </w:r>
    </w:p>
    <w:p>
      <w:pPr>
        <w:snapToGrid w:val="0"/>
        <w:spacing w:line="370" w:lineRule="exact"/>
        <w:ind w:firstLine="411" w:firstLineChars="196"/>
        <w:jc w:val="left"/>
        <w:rPr>
          <w:rFonts w:hint="eastAsia" w:ascii="宋体" w:hAnsi="宋体" w:cs="宋体"/>
          <w:b/>
          <w:bCs/>
          <w:color w:val="auto"/>
          <w:szCs w:val="21"/>
          <w:highlight w:val="none"/>
        </w:rPr>
      </w:pPr>
      <w:r>
        <w:rPr>
          <w:rFonts w:hint="eastAsia" w:ascii="宋体" w:hAnsi="宋体" w:cs="宋体"/>
          <w:b/>
          <w:bCs/>
          <w:color w:val="auto"/>
          <w:szCs w:val="21"/>
          <w:highlight w:val="none"/>
        </w:rPr>
        <w:t xml:space="preserve">可作为投标人资信评分的资质证明材料（可选）  </w:t>
      </w:r>
    </w:p>
    <w:p>
      <w:pPr>
        <w:snapToGrid w:val="0"/>
        <w:spacing w:line="37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（8）类似成功案例的业绩（投标人同类项目实施情况一览表、合同复印件、用户验收报告、用户评价）；</w:t>
      </w:r>
    </w:p>
    <w:p>
      <w:pPr>
        <w:snapToGrid w:val="0"/>
        <w:spacing w:line="37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（9）其他特殊资质证书（如本地化服务能力等）；</w:t>
      </w:r>
    </w:p>
    <w:p>
      <w:pPr>
        <w:snapToGrid w:val="0"/>
        <w:spacing w:line="37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（10）投标人质量管理和质量保证体系等方面的认证证书；</w:t>
      </w:r>
    </w:p>
    <w:p>
      <w:pPr>
        <w:snapToGrid w:val="0"/>
        <w:spacing w:line="37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（11）投标人认为可以证明其能力或业绩的其他材料；</w:t>
      </w:r>
    </w:p>
    <w:p>
      <w:pPr>
        <w:snapToGrid w:val="0"/>
        <w:spacing w:line="37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（12）投标人关于服务升级以及本单位债务纠纷、违法违规记录等方面的情况（内容见投标声明书）；</w:t>
      </w:r>
    </w:p>
    <w:p>
      <w:pPr>
        <w:snapToGrid w:val="0"/>
        <w:spacing w:line="37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（13）投标人情况介绍；</w:t>
      </w:r>
    </w:p>
    <w:p>
      <w:pPr>
        <w:snapToGrid w:val="0"/>
        <w:spacing w:line="370" w:lineRule="exact"/>
        <w:ind w:firstLine="411" w:firstLineChars="196"/>
        <w:jc w:val="left"/>
        <w:rPr>
          <w:rFonts w:hint="eastAsia" w:ascii="宋体" w:hAnsi="宋体" w:cs="宋体"/>
          <w:b/>
          <w:bCs/>
          <w:color w:val="auto"/>
          <w:szCs w:val="21"/>
          <w:highlight w:val="none"/>
        </w:rPr>
      </w:pPr>
      <w:r>
        <w:rPr>
          <w:rFonts w:hint="eastAsia" w:ascii="宋体" w:hAnsi="宋体" w:cs="宋体"/>
          <w:b/>
          <w:bCs/>
          <w:color w:val="auto"/>
          <w:szCs w:val="21"/>
          <w:highlight w:val="none"/>
        </w:rPr>
        <w:t>3.技术文件：</w:t>
      </w:r>
    </w:p>
    <w:p>
      <w:pPr>
        <w:snapToGrid w:val="0"/>
        <w:spacing w:line="37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（1）服务响应表；</w:t>
      </w:r>
      <w:r>
        <w:rPr>
          <w:rFonts w:hint="eastAsia" w:ascii="宋体" w:hAnsi="宋体" w:cs="宋体"/>
          <w:b/>
          <w:color w:val="auto"/>
          <w:szCs w:val="21"/>
          <w:highlight w:val="none"/>
        </w:rPr>
        <w:t>（必须提供）</w:t>
      </w:r>
    </w:p>
    <w:p>
      <w:pPr>
        <w:snapToGrid w:val="0"/>
        <w:spacing w:line="37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（2）服务清单（均不含报价）；</w:t>
      </w:r>
    </w:p>
    <w:p>
      <w:pPr>
        <w:snapToGrid w:val="0"/>
        <w:spacing w:line="37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highlight w:val="none"/>
        </w:rPr>
        <w:t>服务方案(含服务承诺)（应据项目实际要求描述如：</w:t>
      </w:r>
      <w:r>
        <w:rPr>
          <w:rFonts w:hint="eastAsia" w:ascii="宋体" w:hAnsi="宋体" w:cs="宋体"/>
          <w:color w:val="auto"/>
          <w:szCs w:val="21"/>
          <w:highlight w:val="none"/>
        </w:rPr>
        <w:t>技术服务、技术培训、售后服务的内容和措施等）；</w:t>
      </w:r>
      <w:r>
        <w:rPr>
          <w:rFonts w:hint="eastAsia" w:ascii="宋体" w:hAnsi="宋体" w:cs="宋体"/>
          <w:b/>
          <w:color w:val="auto"/>
          <w:szCs w:val="21"/>
          <w:highlight w:val="none"/>
        </w:rPr>
        <w:t>（格式自拟，必须提供）</w:t>
      </w:r>
    </w:p>
    <w:p>
      <w:pPr>
        <w:snapToGrid w:val="0"/>
        <w:spacing w:line="37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（4）投标人拥有主要服务设施的情况和现状（格式自拟）及项目实施人员一览表；</w:t>
      </w:r>
    </w:p>
    <w:p>
      <w:pPr>
        <w:snapToGrid w:val="0"/>
        <w:spacing w:line="37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（5）优惠条件：投标人承诺给予招标人的各种优惠条件；</w:t>
      </w:r>
    </w:p>
    <w:p>
      <w:pPr>
        <w:snapToGrid w:val="0"/>
        <w:spacing w:line="37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（6）投标人对本项目的合理化建议和改进措施；</w:t>
      </w:r>
    </w:p>
    <w:p>
      <w:pPr>
        <w:snapToGrid w:val="0"/>
        <w:spacing w:line="37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（7）投标人需要说明的其他文件和说明；</w:t>
      </w:r>
    </w:p>
    <w:p>
      <w:pPr>
        <w:snapToGrid w:val="0"/>
        <w:spacing w:line="37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▲（8）招标项目采购需求中要求必须提供的材料。</w:t>
      </w:r>
      <w:r>
        <w:rPr>
          <w:rFonts w:hint="eastAsia" w:ascii="宋体" w:hAnsi="宋体" w:cs="宋体"/>
          <w:color w:val="auto"/>
          <w:highlight w:val="none"/>
        </w:rPr>
        <w:t>（招标项目采购需求中要求必须提供的材料，据实提供）</w:t>
      </w:r>
    </w:p>
    <w:p>
      <w:pPr>
        <w:snapToGrid w:val="0"/>
        <w:spacing w:line="370" w:lineRule="exact"/>
        <w:ind w:firstLine="420"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4.报价文件：</w:t>
      </w:r>
    </w:p>
    <w:p>
      <w:pPr>
        <w:snapToGrid w:val="0"/>
        <w:spacing w:line="37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（1）投标函（格式见第六章）； </w:t>
      </w:r>
    </w:p>
    <w:p>
      <w:pPr>
        <w:snapToGrid w:val="0"/>
        <w:spacing w:line="37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（2）投标人针对报价需要说明的其他文件和说明；（格式自拟）</w:t>
      </w:r>
    </w:p>
    <w:p>
      <w:pPr>
        <w:snapToGrid w:val="0"/>
        <w:spacing w:line="37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（3）开标一览表（与资格文件一同装订成册，单独封装递交，格式见第六章），联合体投标时还必须附《联合投标协议书》。</w:t>
      </w:r>
    </w:p>
    <w:p>
      <w:pPr>
        <w:snapToGrid w:val="0"/>
        <w:spacing w:line="370" w:lineRule="exact"/>
        <w:ind w:firstLine="420"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5.</w:t>
      </w:r>
      <w:r>
        <w:rPr>
          <w:rFonts w:hint="eastAsia" w:ascii="宋体" w:hAnsi="宋体" w:cs="宋体"/>
          <w:color w:val="auto"/>
          <w:highlight w:val="none"/>
        </w:rPr>
        <w:t xml:space="preserve"> </w:t>
      </w:r>
      <w:r>
        <w:rPr>
          <w:rFonts w:hint="eastAsia" w:ascii="宋体" w:hAnsi="宋体" w:cs="宋体"/>
          <w:b/>
          <w:color w:val="auto"/>
          <w:szCs w:val="21"/>
          <w:highlight w:val="none"/>
        </w:rPr>
        <w:t>投标文件电子版。投标人在递交投标文件时，同时递交投标文件电子版。</w:t>
      </w:r>
    </w:p>
    <w:p>
      <w:pPr>
        <w:snapToGrid w:val="0"/>
        <w:spacing w:line="37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1.投标文件电子版份数：1份。</w:t>
      </w:r>
    </w:p>
    <w:p>
      <w:pPr>
        <w:snapToGrid w:val="0"/>
        <w:spacing w:line="37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2.投标文件电子版形式：可编辑的word文档格式。</w:t>
      </w:r>
    </w:p>
    <w:p>
      <w:pPr>
        <w:snapToGrid w:val="0"/>
        <w:spacing w:line="37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3.投标文件电子版密封方式：投标文件电子版U盘与纸质版投标文件一并装入投标文件袋中。</w:t>
      </w:r>
    </w:p>
    <w:p>
      <w:pPr>
        <w:tabs>
          <w:tab w:val="left" w:pos="3870"/>
          <w:tab w:val="left" w:pos="4085"/>
        </w:tabs>
        <w:snapToGrid w:val="0"/>
        <w:spacing w:line="37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注：法定代表人(负责人)授权委托书必须由法定代表人(负责人)和委托代理人签名并加盖单位公章；投标声明书、投标函、开标一览表必须由法定代表人(负责人)或委托代理人签名并加盖单位公章，否则作投标无效处理。</w:t>
      </w:r>
    </w:p>
    <w:p>
      <w:pPr>
        <w:snapToGrid w:val="0"/>
        <w:spacing w:before="50" w:after="156" w:afterLines="50" w:line="360" w:lineRule="exact"/>
        <w:jc w:val="left"/>
        <w:outlineLvl w:val="0"/>
        <w:rPr>
          <w:rFonts w:hint="eastAsia" w:ascii="宋体" w:hAnsi="宋体" w:cs="宋体"/>
          <w:color w:val="auto"/>
          <w:szCs w:val="21"/>
          <w:highlight w:val="none"/>
        </w:rPr>
      </w:pPr>
    </w:p>
    <w:p>
      <w:pPr>
        <w:snapToGrid w:val="0"/>
        <w:spacing w:before="50" w:after="156" w:afterLines="50" w:line="360" w:lineRule="exact"/>
        <w:jc w:val="center"/>
        <w:outlineLvl w:val="0"/>
        <w:rPr>
          <w:rFonts w:hint="eastAsia" w:ascii="宋体" w:hAnsi="宋体" w:cs="宋体"/>
          <w:b/>
          <w:color w:val="auto"/>
          <w:szCs w:val="21"/>
          <w:highlight w:val="none"/>
        </w:rPr>
      </w:pPr>
      <w:r>
        <w:rPr>
          <w:rFonts w:hint="eastAsia" w:ascii="宋体" w:hAnsi="宋体" w:cs="宋体"/>
          <w:b/>
          <w:color w:val="auto"/>
          <w:szCs w:val="21"/>
          <w:highlight w:val="none"/>
        </w:rPr>
        <w:t>三、投标文件格式</w:t>
      </w:r>
    </w:p>
    <w:p>
      <w:pPr>
        <w:snapToGrid w:val="0"/>
        <w:spacing w:before="50" w:after="156" w:afterLines="50" w:line="360" w:lineRule="exact"/>
        <w:jc w:val="left"/>
        <w:outlineLvl w:val="0"/>
        <w:rPr>
          <w:rFonts w:hint="eastAsia" w:ascii="宋体" w:hAnsi="宋体" w:cs="宋体"/>
          <w:b/>
          <w:bCs/>
          <w:color w:val="auto"/>
          <w:szCs w:val="21"/>
          <w:highlight w:val="none"/>
        </w:rPr>
      </w:pPr>
      <w:r>
        <w:rPr>
          <w:rFonts w:hint="eastAsia" w:ascii="宋体" w:hAnsi="宋体" w:cs="宋体"/>
          <w:b/>
          <w:color w:val="auto"/>
          <w:szCs w:val="21"/>
          <w:highlight w:val="none"/>
        </w:rPr>
        <w:t>一）</w:t>
      </w:r>
      <w:r>
        <w:rPr>
          <w:rFonts w:hint="eastAsia" w:ascii="宋体" w:hAnsi="宋体" w:cs="宋体"/>
          <w:b/>
          <w:bCs/>
          <w:color w:val="auto"/>
          <w:szCs w:val="21"/>
          <w:highlight w:val="none"/>
        </w:rPr>
        <w:t>资格文件部分（格式）</w:t>
      </w:r>
    </w:p>
    <w:p>
      <w:pPr>
        <w:snapToGrid w:val="0"/>
        <w:spacing w:before="50" w:after="156" w:afterLines="50" w:line="360" w:lineRule="exact"/>
        <w:jc w:val="left"/>
        <w:outlineLvl w:val="0"/>
        <w:rPr>
          <w:rFonts w:hint="eastAsia" w:ascii="宋体" w:hAnsi="宋体" w:cs="宋体"/>
          <w:color w:val="auto"/>
          <w:szCs w:val="21"/>
          <w:highlight w:val="none"/>
        </w:rPr>
      </w:pPr>
      <w:r>
        <w:rPr>
          <w:rFonts w:hint="eastAsia" w:ascii="宋体" w:hAnsi="宋体" w:cs="宋体"/>
          <w:color w:val="auto"/>
          <w:szCs w:val="21"/>
          <w:highlight w:val="none"/>
        </w:rPr>
        <w:t xml:space="preserve">    （1）有效的营业执照等证明文件复印件（按要求提供）</w:t>
      </w:r>
    </w:p>
    <w:p>
      <w:pPr>
        <w:snapToGrid w:val="0"/>
        <w:spacing w:before="50" w:after="156" w:afterLines="50" w:line="360" w:lineRule="exact"/>
        <w:jc w:val="left"/>
        <w:outlineLvl w:val="0"/>
        <w:rPr>
          <w:rFonts w:hint="eastAsia" w:ascii="宋体" w:hAnsi="宋体" w:cs="宋体"/>
          <w:color w:val="auto"/>
          <w:szCs w:val="21"/>
          <w:highlight w:val="none"/>
        </w:rPr>
      </w:pPr>
    </w:p>
    <w:p>
      <w:pPr>
        <w:snapToGrid w:val="0"/>
        <w:spacing w:before="50" w:after="156" w:afterLines="50" w:line="360" w:lineRule="exact"/>
        <w:jc w:val="left"/>
        <w:outlineLvl w:val="0"/>
        <w:rPr>
          <w:rFonts w:hint="eastAsia" w:ascii="宋体" w:hAnsi="宋体" w:cs="宋体"/>
          <w:color w:val="auto"/>
          <w:szCs w:val="21"/>
          <w:highlight w:val="none"/>
        </w:rPr>
      </w:pPr>
      <w:r>
        <w:rPr>
          <w:rFonts w:hint="eastAsia" w:ascii="宋体" w:hAnsi="宋体" w:cs="宋体"/>
          <w:color w:val="auto"/>
          <w:szCs w:val="21"/>
          <w:highlight w:val="none"/>
        </w:rPr>
        <w:t xml:space="preserve">    （2）投标截止之日前半年内投标人连续三个月的依法缴纳税费或依法免缴税费的证明（复印件，原件备查，格式自拟）（必须提供）；无纳税记录的，应提供由投标人所在地主管国税或地税部门出具的《依法纳税或依法免税证明》（格式自拟，复印件，原件备查）</w:t>
      </w:r>
    </w:p>
    <w:p>
      <w:pPr>
        <w:snapToGrid w:val="0"/>
        <w:spacing w:before="50" w:after="156" w:afterLines="50" w:line="360" w:lineRule="exact"/>
        <w:jc w:val="left"/>
        <w:outlineLvl w:val="0"/>
        <w:rPr>
          <w:rFonts w:hint="eastAsia" w:ascii="宋体" w:hAnsi="宋体" w:cs="宋体"/>
          <w:color w:val="auto"/>
          <w:szCs w:val="21"/>
          <w:highlight w:val="none"/>
        </w:rPr>
      </w:pPr>
    </w:p>
    <w:p>
      <w:pPr>
        <w:snapToGrid w:val="0"/>
        <w:spacing w:before="50" w:after="156" w:afterLines="50" w:line="360" w:lineRule="exact"/>
        <w:jc w:val="left"/>
        <w:outlineLvl w:val="0"/>
        <w:rPr>
          <w:rFonts w:hint="eastAsia" w:ascii="宋体" w:hAnsi="宋体" w:cs="宋体"/>
          <w:color w:val="auto"/>
          <w:szCs w:val="21"/>
          <w:highlight w:val="none"/>
        </w:rPr>
      </w:pPr>
      <w:r>
        <w:rPr>
          <w:rFonts w:hint="eastAsia" w:ascii="宋体" w:hAnsi="宋体" w:cs="宋体"/>
          <w:color w:val="auto"/>
          <w:szCs w:val="21"/>
          <w:highlight w:val="none"/>
        </w:rPr>
        <w:t xml:space="preserve">    （3）投标截止之日前半年内投标人连续三个月的依法缴纳社保费的缴费凭证（复印件，原件备查，格式自拟）（必须提供）；无缴费记录的，应提供由投标人所在地社保部门出具的《依法缴纳或依法免缴社保费证明》复印件（格式自拟，必须提供，原件备查）；如是事业单位参加投标，拟投入的在编人员须提供相关在编证明文件。（投标时提供相关材料复印件，原件备查，格式自拟，非监狱企业投标人必须提供）。</w:t>
      </w:r>
    </w:p>
    <w:p>
      <w:pPr>
        <w:snapToGrid w:val="0"/>
        <w:spacing w:before="50" w:after="156" w:afterLines="50" w:line="360" w:lineRule="exact"/>
        <w:jc w:val="left"/>
        <w:outlineLvl w:val="0"/>
        <w:rPr>
          <w:rFonts w:hint="eastAsia" w:ascii="宋体" w:hAnsi="宋体" w:cs="宋体"/>
          <w:color w:val="auto"/>
          <w:szCs w:val="21"/>
          <w:highlight w:val="none"/>
        </w:rPr>
      </w:pPr>
    </w:p>
    <w:p>
      <w:pPr>
        <w:snapToGrid w:val="0"/>
        <w:spacing w:before="50" w:after="156" w:afterLines="50" w:line="360" w:lineRule="exact"/>
        <w:jc w:val="left"/>
        <w:outlineLvl w:val="0"/>
        <w:rPr>
          <w:rFonts w:hint="eastAsia" w:ascii="宋体" w:hAnsi="宋体" w:cs="宋体"/>
          <w:color w:val="auto"/>
          <w:szCs w:val="21"/>
          <w:highlight w:val="none"/>
        </w:rPr>
      </w:pPr>
      <w:r>
        <w:rPr>
          <w:rFonts w:hint="eastAsia" w:ascii="宋体" w:hAnsi="宋体" w:cs="宋体"/>
          <w:color w:val="auto"/>
          <w:szCs w:val="21"/>
          <w:highlight w:val="none"/>
        </w:rPr>
        <w:t xml:space="preserve">    （4）财务状况报告；（格式自拟，必须提供）</w:t>
      </w:r>
    </w:p>
    <w:p>
      <w:pPr>
        <w:snapToGrid w:val="0"/>
        <w:spacing w:before="50" w:after="156" w:afterLines="50" w:line="360" w:lineRule="exact"/>
        <w:jc w:val="left"/>
        <w:outlineLvl w:val="0"/>
        <w:rPr>
          <w:rFonts w:hint="eastAsia" w:ascii="宋体" w:hAnsi="宋体" w:cs="宋体"/>
          <w:color w:val="auto"/>
          <w:szCs w:val="21"/>
          <w:highlight w:val="none"/>
        </w:rPr>
      </w:pPr>
    </w:p>
    <w:p>
      <w:pPr>
        <w:snapToGrid w:val="0"/>
        <w:spacing w:before="50" w:after="156" w:afterLines="50" w:line="360" w:lineRule="exact"/>
        <w:jc w:val="left"/>
        <w:outlineLvl w:val="0"/>
        <w:rPr>
          <w:rFonts w:hint="eastAsia" w:ascii="宋体" w:hAnsi="宋体" w:cs="宋体"/>
          <w:color w:val="auto"/>
          <w:szCs w:val="21"/>
          <w:highlight w:val="none"/>
        </w:rPr>
      </w:pPr>
      <w:r>
        <w:rPr>
          <w:rFonts w:hint="eastAsia" w:ascii="宋体" w:hAnsi="宋体" w:cs="宋体"/>
          <w:color w:val="auto"/>
          <w:szCs w:val="21"/>
          <w:highlight w:val="none"/>
        </w:rPr>
        <w:t xml:space="preserve">    （5）具备履行合同所必需的设备和专业技术能力的证明材料</w:t>
      </w:r>
      <w:r>
        <w:rPr>
          <w:rFonts w:hint="eastAsia" w:ascii="宋体" w:hAnsi="宋体" w:cs="宋体"/>
          <w:color w:val="auto"/>
          <w:kern w:val="0"/>
          <w:szCs w:val="21"/>
          <w:highlight w:val="none"/>
        </w:rPr>
        <w:t>或书面声明</w:t>
      </w:r>
      <w:r>
        <w:rPr>
          <w:rFonts w:hint="eastAsia" w:ascii="宋体" w:hAnsi="宋体" w:cs="宋体"/>
          <w:color w:val="auto"/>
          <w:szCs w:val="21"/>
          <w:highlight w:val="none"/>
        </w:rPr>
        <w:t>；（内容、格式自拟，必须提供）</w:t>
      </w:r>
    </w:p>
    <w:p>
      <w:pPr>
        <w:snapToGrid w:val="0"/>
        <w:spacing w:before="50" w:after="156" w:afterLines="50" w:line="360" w:lineRule="exact"/>
        <w:jc w:val="left"/>
        <w:outlineLvl w:val="0"/>
        <w:rPr>
          <w:rFonts w:hint="eastAsia" w:ascii="宋体" w:hAnsi="宋体" w:cs="宋体"/>
          <w:color w:val="auto"/>
          <w:szCs w:val="21"/>
          <w:highlight w:val="none"/>
        </w:rPr>
      </w:pPr>
    </w:p>
    <w:p>
      <w:pPr>
        <w:snapToGrid w:val="0"/>
        <w:spacing w:before="50" w:after="156" w:afterLines="50" w:line="360" w:lineRule="exact"/>
        <w:jc w:val="left"/>
        <w:outlineLvl w:val="0"/>
        <w:rPr>
          <w:rFonts w:hint="eastAsia" w:ascii="宋体" w:hAnsi="宋体" w:cs="宋体"/>
          <w:color w:val="auto"/>
          <w:szCs w:val="21"/>
          <w:highlight w:val="none"/>
        </w:rPr>
      </w:pPr>
      <w:r>
        <w:rPr>
          <w:rFonts w:hint="eastAsia" w:ascii="宋体" w:hAnsi="宋体" w:cs="宋体"/>
          <w:color w:val="auto"/>
          <w:szCs w:val="21"/>
          <w:highlight w:val="none"/>
        </w:rPr>
        <w:t xml:space="preserve">    （6）参加采购活动前三年内在经营活动中没有重大违法记录和不良信用记录的书面声明；（格式自拟，必须提供）</w:t>
      </w:r>
    </w:p>
    <w:p>
      <w:pPr>
        <w:snapToGrid w:val="0"/>
        <w:spacing w:before="50" w:after="156" w:afterLines="50" w:line="360" w:lineRule="exact"/>
        <w:jc w:val="left"/>
        <w:outlineLvl w:val="0"/>
        <w:rPr>
          <w:rFonts w:hint="eastAsia" w:ascii="宋体" w:hAnsi="宋体" w:cs="宋体"/>
          <w:color w:val="auto"/>
          <w:szCs w:val="21"/>
          <w:highlight w:val="none"/>
        </w:rPr>
      </w:pPr>
    </w:p>
    <w:p>
      <w:pPr>
        <w:snapToGrid w:val="0"/>
        <w:spacing w:before="50" w:after="156" w:afterLines="50" w:line="360" w:lineRule="exact"/>
        <w:ind w:firstLine="420"/>
        <w:jc w:val="left"/>
        <w:outlineLvl w:val="0"/>
        <w:rPr>
          <w:rFonts w:hint="eastAsia" w:ascii="宋体" w:hAnsi="宋体" w:cs="宋体"/>
          <w:color w:val="auto"/>
          <w:kern w:val="0"/>
          <w:szCs w:val="21"/>
          <w:highlight w:val="none"/>
        </w:rPr>
      </w:pPr>
      <w:r>
        <w:rPr>
          <w:rFonts w:hint="eastAsia" w:ascii="宋体" w:hAnsi="宋体" w:cs="宋体"/>
          <w:color w:val="auto"/>
          <w:szCs w:val="21"/>
          <w:highlight w:val="none"/>
        </w:rPr>
        <w:t>（7）</w:t>
      </w:r>
      <w:r>
        <w:rPr>
          <w:rFonts w:hint="eastAsia" w:ascii="宋体" w:hAnsi="宋体" w:cs="宋体"/>
          <w:color w:val="auto"/>
          <w:kern w:val="0"/>
          <w:szCs w:val="21"/>
          <w:highlight w:val="none"/>
        </w:rPr>
        <w:t>具备法律、行政法规规定的其他条件的证明材料(如有规定,则必须提供)。</w:t>
      </w:r>
    </w:p>
    <w:p>
      <w:pPr>
        <w:snapToGrid w:val="0"/>
        <w:spacing w:before="50" w:after="156" w:afterLines="50" w:line="360" w:lineRule="exact"/>
        <w:jc w:val="left"/>
        <w:outlineLvl w:val="0"/>
        <w:rPr>
          <w:rFonts w:hint="eastAsia" w:ascii="宋体" w:hAnsi="宋体" w:cs="宋体"/>
          <w:color w:val="auto"/>
          <w:szCs w:val="21"/>
          <w:highlight w:val="none"/>
        </w:rPr>
      </w:pPr>
    </w:p>
    <w:p>
      <w:pPr>
        <w:spacing w:line="360" w:lineRule="exact"/>
        <w:rPr>
          <w:rFonts w:hint="eastAsia" w:ascii="宋体" w:hAnsi="宋体" w:cs="宋体"/>
          <w:b/>
          <w:color w:val="auto"/>
          <w:highlight w:val="none"/>
        </w:rPr>
      </w:pPr>
      <w:r>
        <w:rPr>
          <w:rFonts w:hint="eastAsia" w:ascii="宋体" w:hAnsi="宋体" w:cs="宋体"/>
          <w:b/>
          <w:color w:val="auto"/>
          <w:highlight w:val="none"/>
        </w:rPr>
        <w:br w:type="page"/>
      </w:r>
      <w:r>
        <w:rPr>
          <w:rFonts w:hint="eastAsia" w:ascii="宋体" w:hAnsi="宋体" w:cs="宋体"/>
          <w:b/>
          <w:color w:val="auto"/>
          <w:highlight w:val="none"/>
        </w:rPr>
        <w:t>二）资信及商务文件部分（格式）</w:t>
      </w:r>
    </w:p>
    <w:p>
      <w:pPr>
        <w:spacing w:line="360" w:lineRule="exact"/>
        <w:rPr>
          <w:rFonts w:hint="eastAsia" w:ascii="宋体" w:hAnsi="宋体" w:cs="宋体"/>
          <w:color w:val="auto"/>
          <w:highlight w:val="none"/>
        </w:rPr>
      </w:pPr>
      <w:r>
        <w:rPr>
          <w:rFonts w:hint="eastAsia" w:ascii="宋体" w:hAnsi="宋体" w:cs="宋体"/>
          <w:color w:val="auto"/>
          <w:highlight w:val="none"/>
        </w:rPr>
        <w:t xml:space="preserve">    （1）投标保证金的相关证明复印件（可单独提交）</w:t>
      </w:r>
    </w:p>
    <w:p>
      <w:pPr>
        <w:spacing w:line="360" w:lineRule="exact"/>
        <w:rPr>
          <w:rFonts w:hint="eastAsia" w:ascii="宋体" w:hAnsi="宋体" w:cs="宋体"/>
          <w:color w:val="auto"/>
          <w:highlight w:val="none"/>
        </w:rPr>
      </w:pPr>
    </w:p>
    <w:p>
      <w:pPr>
        <w:spacing w:line="360" w:lineRule="exact"/>
        <w:rPr>
          <w:rFonts w:hint="eastAsia" w:ascii="宋体" w:hAnsi="宋体" w:cs="宋体"/>
          <w:color w:val="auto"/>
          <w:highlight w:val="none"/>
        </w:rPr>
      </w:pPr>
      <w:r>
        <w:rPr>
          <w:rFonts w:hint="eastAsia" w:ascii="宋体" w:hAnsi="宋体" w:cs="宋体"/>
          <w:color w:val="auto"/>
          <w:highlight w:val="none"/>
        </w:rPr>
        <w:t xml:space="preserve">    （2）投标声明书格式：</w:t>
      </w:r>
    </w:p>
    <w:p>
      <w:pPr>
        <w:snapToGrid w:val="0"/>
        <w:spacing w:before="156" w:beforeLines="50" w:after="50" w:line="360" w:lineRule="exact"/>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投标声明书</w:t>
      </w:r>
    </w:p>
    <w:p>
      <w:pPr>
        <w:spacing w:line="400" w:lineRule="exact"/>
        <w:rPr>
          <w:rFonts w:hint="eastAsia"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xml:space="preserve"> 广西国建项目管理有限公司 </w:t>
      </w:r>
    </w:p>
    <w:p>
      <w:pPr>
        <w:spacing w:line="400" w:lineRule="exact"/>
        <w:rPr>
          <w:rFonts w:hint="eastAsia"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（投标人名称）系中华人民共和国合法企业，经营地址</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rPr>
          <w:rFonts w:hint="eastAsia" w:ascii="宋体" w:hAnsi="宋体" w:cs="宋体"/>
          <w:color w:val="auto"/>
          <w:highlight w:val="none"/>
        </w:rPr>
      </w:pPr>
      <w:r>
        <w:rPr>
          <w:rFonts w:hint="eastAsia" w:ascii="宋体" w:hAnsi="宋体" w:cs="宋体"/>
          <w:color w:val="auto"/>
          <w:highlight w:val="none"/>
        </w:rPr>
        <w:t xml:space="preserve">    我</w:t>
      </w:r>
      <w:r>
        <w:rPr>
          <w:rFonts w:hint="eastAsia" w:ascii="宋体" w:hAnsi="宋体" w:cs="宋体"/>
          <w:color w:val="auto"/>
          <w:highlight w:val="none"/>
          <w:u w:val="single"/>
        </w:rPr>
        <w:t xml:space="preserve">           </w:t>
      </w:r>
      <w:r>
        <w:rPr>
          <w:rFonts w:hint="eastAsia" w:ascii="宋体" w:hAnsi="宋体" w:cs="宋体"/>
          <w:color w:val="auto"/>
          <w:highlight w:val="none"/>
        </w:rPr>
        <w:t>（姓名）系</w:t>
      </w:r>
      <w:r>
        <w:rPr>
          <w:rFonts w:hint="eastAsia" w:ascii="宋体" w:hAnsi="宋体" w:cs="宋体"/>
          <w:color w:val="auto"/>
          <w:highlight w:val="none"/>
          <w:u w:val="single"/>
        </w:rPr>
        <w:t xml:space="preserve">                    </w:t>
      </w:r>
      <w:r>
        <w:rPr>
          <w:rFonts w:hint="eastAsia" w:ascii="宋体" w:hAnsi="宋体" w:cs="宋体"/>
          <w:color w:val="auto"/>
          <w:highlight w:val="none"/>
        </w:rPr>
        <w:t>（投标人名称）的法定代表人（负责人），我方愿意参加贵方组织的</w:t>
      </w:r>
      <w:r>
        <w:rPr>
          <w:rFonts w:hint="eastAsia" w:ascii="宋体" w:hAnsi="宋体" w:cs="宋体"/>
          <w:color w:val="auto"/>
          <w:highlight w:val="none"/>
          <w:u w:val="single"/>
        </w:rPr>
        <w:t xml:space="preserve">                     </w:t>
      </w:r>
      <w:r>
        <w:rPr>
          <w:rFonts w:hint="eastAsia" w:ascii="宋体" w:hAnsi="宋体" w:cs="宋体"/>
          <w:color w:val="auto"/>
          <w:highlight w:val="none"/>
        </w:rPr>
        <w:t>项目的投标，为便于贵方公正、择优地确定中标人及其服务，我方就本次投标有关事项郑重声明如下：</w:t>
      </w:r>
    </w:p>
    <w:p>
      <w:pPr>
        <w:spacing w:line="400" w:lineRule="exact"/>
        <w:rPr>
          <w:rFonts w:hint="eastAsia" w:ascii="宋体" w:hAnsi="宋体" w:cs="宋体"/>
          <w:color w:val="auto"/>
          <w:highlight w:val="none"/>
        </w:rPr>
      </w:pPr>
      <w:r>
        <w:rPr>
          <w:rFonts w:hint="eastAsia" w:ascii="宋体" w:hAnsi="宋体" w:cs="宋体"/>
          <w:color w:val="auto"/>
          <w:highlight w:val="none"/>
        </w:rPr>
        <w:t xml:space="preserve">    1.我方向贵方提交的所有投标文件、资料都是准确的和真实的。</w:t>
      </w:r>
    </w:p>
    <w:p>
      <w:pPr>
        <w:spacing w:line="400" w:lineRule="exact"/>
        <w:rPr>
          <w:rFonts w:hint="eastAsia" w:ascii="宋体" w:hAnsi="宋体" w:cs="宋体"/>
          <w:color w:val="auto"/>
          <w:highlight w:val="none"/>
        </w:rPr>
      </w:pPr>
      <w:r>
        <w:rPr>
          <w:rFonts w:hint="eastAsia" w:ascii="宋体" w:hAnsi="宋体" w:cs="宋体"/>
          <w:color w:val="auto"/>
          <w:highlight w:val="none"/>
        </w:rPr>
        <w:t xml:space="preserve">    2.我方不是采购人的附属机构；在获知本项目采购信息后，与采购人聘请的为此项目提供咨询服务的公司及其附属机构没有任何联系。</w:t>
      </w:r>
    </w:p>
    <w:p>
      <w:pPr>
        <w:spacing w:line="400" w:lineRule="exact"/>
        <w:rPr>
          <w:rFonts w:hint="eastAsia" w:ascii="宋体" w:hAnsi="宋体" w:cs="宋体"/>
          <w:color w:val="auto"/>
          <w:highlight w:val="none"/>
        </w:rPr>
      </w:pPr>
      <w:r>
        <w:rPr>
          <w:rFonts w:hint="eastAsia" w:ascii="宋体" w:hAnsi="宋体" w:cs="宋体"/>
          <w:color w:val="auto"/>
          <w:highlight w:val="none"/>
        </w:rPr>
        <w:t xml:space="preserve">    3.我方此次向贵方提供的服务名称为：</w:t>
      </w:r>
      <w:r>
        <w:rPr>
          <w:rFonts w:hint="eastAsia" w:ascii="宋体" w:hAnsi="宋体" w:cs="宋体"/>
          <w:color w:val="auto"/>
          <w:highlight w:val="none"/>
          <w:u w:val="single"/>
        </w:rPr>
        <w:t xml:space="preserve">                            </w:t>
      </w:r>
      <w:r>
        <w:rPr>
          <w:rFonts w:hint="eastAsia" w:ascii="宋体" w:hAnsi="宋体" w:cs="宋体"/>
          <w:color w:val="auto"/>
          <w:highlight w:val="none"/>
        </w:rPr>
        <w:t>。</w:t>
      </w:r>
    </w:p>
    <w:p>
      <w:pPr>
        <w:spacing w:line="400" w:lineRule="exact"/>
        <w:rPr>
          <w:rFonts w:hint="eastAsia" w:ascii="宋体" w:hAnsi="宋体" w:cs="宋体"/>
          <w:color w:val="auto"/>
          <w:highlight w:val="none"/>
        </w:rPr>
      </w:pPr>
      <w:r>
        <w:rPr>
          <w:rFonts w:hint="eastAsia" w:ascii="宋体" w:hAnsi="宋体" w:cs="宋体"/>
          <w:color w:val="auto"/>
          <w:highlight w:val="none"/>
        </w:rPr>
        <w:t xml:space="preserve">    4.我方诚意提请贵方关注：近期有关该服务等方面的重大决策和事项有：</w:t>
      </w:r>
    </w:p>
    <w:p>
      <w:pPr>
        <w:spacing w:line="400" w:lineRule="exact"/>
        <w:rPr>
          <w:rFonts w:hint="eastAsia" w:ascii="宋体" w:hAnsi="宋体" w:cs="宋体"/>
          <w:color w:val="auto"/>
          <w:highlight w:val="none"/>
          <w:u w:val="single"/>
        </w:rPr>
      </w:pPr>
      <w:r>
        <w:rPr>
          <w:rFonts w:hint="eastAsia" w:ascii="宋体" w:hAnsi="宋体" w:cs="宋体"/>
          <w:color w:val="auto"/>
          <w:highlight w:val="none"/>
        </w:rPr>
        <w:t>　　</w:t>
      </w:r>
      <w:r>
        <w:rPr>
          <w:rFonts w:hint="eastAsia" w:ascii="宋体" w:hAnsi="宋体" w:cs="宋体"/>
          <w:color w:val="auto"/>
          <w:highlight w:val="none"/>
          <w:u w:val="single"/>
        </w:rPr>
        <w:t>　　　　　　　　　　　　　　　　　　　　　　　　　</w:t>
      </w:r>
    </w:p>
    <w:p>
      <w:pPr>
        <w:spacing w:line="400" w:lineRule="exact"/>
        <w:rPr>
          <w:rFonts w:hint="eastAsia" w:ascii="宋体" w:hAnsi="宋体" w:cs="宋体"/>
          <w:color w:val="auto"/>
          <w:highlight w:val="none"/>
          <w:u w:val="single"/>
        </w:rPr>
      </w:pPr>
      <w:r>
        <w:rPr>
          <w:rFonts w:hint="eastAsia" w:ascii="宋体" w:hAnsi="宋体" w:cs="宋体"/>
          <w:color w:val="auto"/>
          <w:highlight w:val="none"/>
        </w:rPr>
        <w:t>　　</w:t>
      </w:r>
      <w:r>
        <w:rPr>
          <w:rFonts w:hint="eastAsia" w:ascii="宋体" w:hAnsi="宋体" w:cs="宋体"/>
          <w:color w:val="auto"/>
          <w:highlight w:val="none"/>
          <w:u w:val="single"/>
        </w:rPr>
        <w:t>　　　　　　　　　　　　　　　　　　　　　　　　　</w:t>
      </w:r>
    </w:p>
    <w:p>
      <w:pPr>
        <w:spacing w:line="400" w:lineRule="exact"/>
        <w:rPr>
          <w:rFonts w:hint="eastAsia" w:ascii="宋体" w:hAnsi="宋体" w:cs="宋体"/>
          <w:color w:val="auto"/>
          <w:highlight w:val="none"/>
        </w:rPr>
      </w:pPr>
      <w:r>
        <w:rPr>
          <w:rFonts w:hint="eastAsia" w:ascii="宋体" w:hAnsi="宋体" w:cs="宋体"/>
          <w:color w:val="auto"/>
          <w:highlight w:val="none"/>
        </w:rPr>
        <w:t xml:space="preserve">    5.我方参加采购活动前三年内在经营活动中重大违法记录情况：</w:t>
      </w:r>
    </w:p>
    <w:p>
      <w:pPr>
        <w:spacing w:line="400" w:lineRule="exact"/>
        <w:rPr>
          <w:rFonts w:hint="eastAsia" w:ascii="宋体" w:hAnsi="宋体" w:cs="宋体"/>
          <w:color w:val="auto"/>
          <w:highlight w:val="none"/>
          <w:u w:val="single"/>
        </w:rPr>
      </w:pPr>
      <w:r>
        <w:rPr>
          <w:rFonts w:hint="eastAsia" w:ascii="宋体" w:hAnsi="宋体" w:cs="宋体"/>
          <w:color w:val="auto"/>
          <w:highlight w:val="none"/>
        </w:rPr>
        <w:t>　　</w:t>
      </w:r>
      <w:r>
        <w:rPr>
          <w:rFonts w:hint="eastAsia" w:ascii="宋体" w:hAnsi="宋体" w:cs="宋体"/>
          <w:color w:val="auto"/>
          <w:highlight w:val="none"/>
          <w:u w:val="single"/>
        </w:rPr>
        <w:t>　　　　　　　　　　　　　　　　　　　　　　　　　</w:t>
      </w:r>
    </w:p>
    <w:p>
      <w:pPr>
        <w:spacing w:line="400" w:lineRule="exact"/>
        <w:rPr>
          <w:rFonts w:hint="eastAsia" w:ascii="宋体" w:hAnsi="宋体" w:cs="宋体"/>
          <w:color w:val="auto"/>
          <w:highlight w:val="none"/>
        </w:rPr>
      </w:pPr>
      <w:r>
        <w:rPr>
          <w:rFonts w:hint="eastAsia" w:ascii="宋体" w:hAnsi="宋体" w:cs="宋体"/>
          <w:color w:val="auto"/>
          <w:highlight w:val="none"/>
        </w:rPr>
        <w:t xml:space="preserve">    6.以上事项如有虚假或隐瞒，我方愿意承担一切后果。</w:t>
      </w:r>
    </w:p>
    <w:p>
      <w:pPr>
        <w:spacing w:line="400" w:lineRule="exact"/>
        <w:rPr>
          <w:rFonts w:hint="eastAsia" w:ascii="宋体" w:hAnsi="宋体" w:cs="宋体"/>
          <w:color w:val="auto"/>
          <w:highlight w:val="none"/>
        </w:rPr>
      </w:pPr>
    </w:p>
    <w:p>
      <w:pPr>
        <w:spacing w:line="400" w:lineRule="exact"/>
        <w:rPr>
          <w:rFonts w:hint="eastAsia" w:ascii="宋体" w:hAnsi="宋体" w:cs="宋体"/>
          <w:color w:val="auto"/>
          <w:highlight w:val="none"/>
        </w:rPr>
      </w:pPr>
      <w:r>
        <w:rPr>
          <w:rFonts w:hint="eastAsia" w:ascii="宋体" w:hAnsi="宋体" w:cs="宋体"/>
          <w:color w:val="auto"/>
          <w:highlight w:val="none"/>
        </w:rPr>
        <w:t xml:space="preserve">                                               法定代表人（负责人）签字：</w:t>
      </w:r>
      <w:r>
        <w:rPr>
          <w:rFonts w:hint="eastAsia" w:ascii="宋体" w:hAnsi="宋体" w:cs="宋体"/>
          <w:color w:val="auto"/>
          <w:highlight w:val="none"/>
          <w:u w:val="single"/>
        </w:rPr>
        <w:t xml:space="preserve">             </w:t>
      </w:r>
    </w:p>
    <w:p>
      <w:pPr>
        <w:spacing w:line="400" w:lineRule="exact"/>
        <w:rPr>
          <w:rFonts w:hint="eastAsia" w:ascii="宋体" w:hAnsi="宋体" w:cs="宋体"/>
          <w:color w:val="auto"/>
          <w:highlight w:val="none"/>
        </w:rPr>
      </w:pPr>
      <w:r>
        <w:rPr>
          <w:rFonts w:hint="eastAsia" w:ascii="宋体" w:hAnsi="宋体" w:cs="宋体"/>
          <w:color w:val="auto"/>
          <w:highlight w:val="none"/>
        </w:rPr>
        <w:t xml:space="preserve">                                               投标人公章：</w:t>
      </w:r>
      <w:r>
        <w:rPr>
          <w:rFonts w:hint="eastAsia" w:ascii="宋体" w:hAnsi="宋体" w:cs="宋体"/>
          <w:color w:val="auto"/>
          <w:highlight w:val="none"/>
          <w:u w:val="single"/>
        </w:rPr>
        <w:t xml:space="preserve">               </w:t>
      </w:r>
    </w:p>
    <w:p>
      <w:pPr>
        <w:spacing w:line="400" w:lineRule="exact"/>
        <w:rPr>
          <w:rFonts w:hint="eastAsia" w:ascii="宋体" w:hAnsi="宋体" w:cs="宋体"/>
          <w:color w:val="auto"/>
          <w:highlight w:val="none"/>
        </w:rPr>
      </w:pPr>
      <w:r>
        <w:rPr>
          <w:rFonts w:hint="eastAsia" w:ascii="宋体" w:hAnsi="宋体" w:cs="宋体"/>
          <w:color w:val="auto"/>
          <w:highlight w:val="none"/>
        </w:rPr>
        <w:t xml:space="preserve">                                                                          年    月    日</w:t>
      </w:r>
    </w:p>
    <w:p>
      <w:pPr>
        <w:spacing w:line="400" w:lineRule="exact"/>
        <w:rPr>
          <w:rFonts w:hint="eastAsia" w:ascii="宋体" w:hAnsi="宋体" w:cs="宋体"/>
          <w:b/>
          <w:color w:val="auto"/>
          <w:highlight w:val="none"/>
        </w:rPr>
      </w:pPr>
    </w:p>
    <w:p>
      <w:pPr>
        <w:spacing w:line="400" w:lineRule="exact"/>
        <w:rPr>
          <w:rFonts w:hint="eastAsia" w:ascii="宋体" w:hAnsi="宋体" w:cs="宋体"/>
          <w:b/>
          <w:color w:val="auto"/>
          <w:highlight w:val="none"/>
        </w:rPr>
      </w:pPr>
      <w:r>
        <w:rPr>
          <w:rFonts w:hint="eastAsia" w:ascii="宋体" w:hAnsi="宋体" w:cs="宋体"/>
          <w:b/>
          <w:color w:val="auto"/>
          <w:highlight w:val="none"/>
        </w:rPr>
        <w:t>重大违法记录，是指供应商因违法经营受到刑事处罚或者责令停产停业、吊销许可证或者执照、较大数额罚款等行政处罚。</w:t>
      </w:r>
    </w:p>
    <w:p>
      <w:pPr>
        <w:snapToGrid w:val="0"/>
        <w:spacing w:before="50" w:after="156" w:afterLines="50" w:line="340" w:lineRule="exact"/>
        <w:jc w:val="left"/>
        <w:rPr>
          <w:rFonts w:hint="eastAsia" w:ascii="宋体" w:hAnsi="宋体" w:cs="宋体"/>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rPr>
        <w:t xml:space="preserve">    </w:t>
      </w:r>
      <w:r>
        <w:rPr>
          <w:rFonts w:hint="eastAsia" w:ascii="宋体" w:hAnsi="宋体" w:cs="宋体"/>
          <w:color w:val="auto"/>
          <w:szCs w:val="21"/>
          <w:highlight w:val="none"/>
        </w:rPr>
        <w:t>(3) 法定代表人(负责人)授权委托书格式：</w:t>
      </w:r>
    </w:p>
    <w:p>
      <w:pPr>
        <w:snapToGrid w:val="0"/>
        <w:spacing w:before="156" w:beforeLines="50" w:after="50" w:line="340" w:lineRule="exact"/>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法定代表人(负责人)授权委托书</w:t>
      </w:r>
    </w:p>
    <w:p>
      <w:pPr>
        <w:spacing w:line="400" w:lineRule="exact"/>
        <w:rPr>
          <w:rFonts w:hint="eastAsia"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xml:space="preserve"> 广西国建项目管理有限公司 </w:t>
      </w:r>
    </w:p>
    <w:p>
      <w:pPr>
        <w:spacing w:line="400" w:lineRule="exact"/>
        <w:rPr>
          <w:rFonts w:hint="eastAsia" w:ascii="宋体" w:hAnsi="宋体" w:cs="宋体"/>
          <w:color w:val="auto"/>
          <w:highlight w:val="none"/>
        </w:rPr>
      </w:pPr>
      <w:r>
        <w:rPr>
          <w:rFonts w:hint="eastAsia" w:ascii="宋体" w:hAnsi="宋体" w:cs="宋体"/>
          <w:color w:val="auto"/>
          <w:highlight w:val="none"/>
        </w:rPr>
        <w:t xml:space="preserve">    我</w:t>
      </w:r>
      <w:r>
        <w:rPr>
          <w:rFonts w:hint="eastAsia" w:ascii="宋体" w:hAnsi="宋体" w:cs="宋体"/>
          <w:color w:val="auto"/>
          <w:highlight w:val="none"/>
          <w:u w:val="single"/>
        </w:rPr>
        <w:t xml:space="preserve">             </w:t>
      </w:r>
      <w:r>
        <w:rPr>
          <w:rFonts w:hint="eastAsia" w:ascii="宋体" w:hAnsi="宋体" w:cs="宋体"/>
          <w:color w:val="auto"/>
          <w:highlight w:val="none"/>
        </w:rPr>
        <w:t>（姓名）系</w:t>
      </w:r>
      <w:r>
        <w:rPr>
          <w:rFonts w:hint="eastAsia" w:ascii="宋体" w:hAnsi="宋体" w:cs="宋体"/>
          <w:color w:val="auto"/>
          <w:highlight w:val="none"/>
          <w:u w:val="single"/>
        </w:rPr>
        <w:t xml:space="preserve">                </w:t>
      </w:r>
      <w:r>
        <w:rPr>
          <w:rFonts w:hint="eastAsia" w:ascii="宋体" w:hAnsi="宋体" w:cs="宋体"/>
          <w:color w:val="auto"/>
          <w:highlight w:val="none"/>
        </w:rPr>
        <w:t>（投标人名称）的法定代表人（负责人），现授权委托本单位在职职工</w:t>
      </w:r>
      <w:r>
        <w:rPr>
          <w:rFonts w:hint="eastAsia" w:ascii="宋体" w:hAnsi="宋体" w:cs="宋体"/>
          <w:color w:val="auto"/>
          <w:highlight w:val="none"/>
          <w:u w:val="single"/>
        </w:rPr>
        <w:t xml:space="preserve">           </w:t>
      </w:r>
      <w:r>
        <w:rPr>
          <w:rFonts w:hint="eastAsia" w:ascii="宋体" w:hAnsi="宋体" w:cs="宋体"/>
          <w:color w:val="auto"/>
          <w:highlight w:val="none"/>
        </w:rPr>
        <w:t>（姓名）以我方的名义参加</w:t>
      </w:r>
      <w:r>
        <w:rPr>
          <w:rFonts w:hint="eastAsia" w:ascii="宋体" w:hAnsi="宋体" w:cs="宋体"/>
          <w:color w:val="auto"/>
          <w:highlight w:val="none"/>
          <w:u w:val="single"/>
        </w:rPr>
        <w:t xml:space="preserve">                </w:t>
      </w:r>
      <w:r>
        <w:rPr>
          <w:rFonts w:hint="eastAsia" w:ascii="宋体" w:hAnsi="宋体" w:cs="宋体"/>
          <w:color w:val="auto"/>
          <w:highlight w:val="none"/>
        </w:rPr>
        <w:t>项目的投标活动，并代表我方全权办理针对上述项目的投标、开标、评标、签约等具体事务和签署相关文件。</w:t>
      </w:r>
    </w:p>
    <w:p>
      <w:pPr>
        <w:spacing w:line="400" w:lineRule="exact"/>
        <w:rPr>
          <w:rFonts w:hint="eastAsia" w:ascii="宋体" w:hAnsi="宋体" w:cs="宋体"/>
          <w:color w:val="auto"/>
          <w:highlight w:val="none"/>
        </w:rPr>
      </w:pPr>
      <w:r>
        <w:rPr>
          <w:rFonts w:hint="eastAsia" w:ascii="宋体" w:hAnsi="宋体" w:cs="宋体"/>
          <w:color w:val="auto"/>
          <w:highlight w:val="none"/>
        </w:rPr>
        <w:t xml:space="preserve">    我方对被授权人的签名事项负全部责任。</w:t>
      </w:r>
    </w:p>
    <w:p>
      <w:pPr>
        <w:spacing w:line="400" w:lineRule="exact"/>
        <w:rPr>
          <w:rFonts w:hint="eastAsia"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u w:val="single"/>
        </w:rPr>
        <w:t>在撤销授权的书面通知以前，本授权书一直有效。</w:t>
      </w:r>
      <w:r>
        <w:rPr>
          <w:rFonts w:hint="eastAsia" w:ascii="宋体" w:hAnsi="宋体" w:cs="宋体"/>
          <w:color w:val="auto"/>
          <w:highlight w:val="none"/>
        </w:rPr>
        <w:t>被授权人在授权书有效期内签署的所有文件不因授权的撤销而失效。</w:t>
      </w:r>
    </w:p>
    <w:p>
      <w:pPr>
        <w:spacing w:line="400" w:lineRule="exact"/>
        <w:rPr>
          <w:rFonts w:hint="eastAsia" w:ascii="宋体" w:hAnsi="宋体" w:cs="宋体"/>
          <w:color w:val="auto"/>
          <w:highlight w:val="none"/>
        </w:rPr>
      </w:pPr>
      <w:r>
        <w:rPr>
          <w:rFonts w:hint="eastAsia" w:ascii="宋体" w:hAnsi="宋体" w:cs="宋体"/>
          <w:color w:val="auto"/>
          <w:highlight w:val="none"/>
        </w:rPr>
        <w:t xml:space="preserve">    被授权人无转委托权，特此委托。</w:t>
      </w:r>
    </w:p>
    <w:p>
      <w:pPr>
        <w:spacing w:line="400" w:lineRule="exact"/>
        <w:rPr>
          <w:rFonts w:hint="eastAsia" w:ascii="宋体" w:hAnsi="宋体" w:cs="宋体"/>
          <w:color w:val="auto"/>
          <w:highlight w:val="none"/>
        </w:rPr>
      </w:pPr>
    </w:p>
    <w:p>
      <w:pPr>
        <w:spacing w:line="400" w:lineRule="exact"/>
        <w:rPr>
          <w:rFonts w:hint="eastAsia" w:ascii="宋体" w:hAnsi="宋体" w:cs="宋体"/>
          <w:color w:val="auto"/>
          <w:highlight w:val="none"/>
        </w:rPr>
      </w:pPr>
      <w:r>
        <w:rPr>
          <w:rFonts w:hint="eastAsia" w:ascii="宋体" w:hAnsi="宋体" w:cs="宋体"/>
          <w:color w:val="auto"/>
          <w:highlight w:val="none"/>
        </w:rPr>
        <w:t>被授权人签名：</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法定代表人（负责人）签名：</w:t>
      </w:r>
      <w:r>
        <w:rPr>
          <w:rFonts w:hint="eastAsia" w:ascii="宋体" w:hAnsi="宋体" w:cs="宋体"/>
          <w:color w:val="auto"/>
          <w:highlight w:val="none"/>
          <w:u w:val="single"/>
        </w:rPr>
        <w:t xml:space="preserve">                </w:t>
      </w:r>
    </w:p>
    <w:p>
      <w:pPr>
        <w:spacing w:line="400" w:lineRule="exact"/>
        <w:rPr>
          <w:rFonts w:hint="eastAsia" w:ascii="宋体" w:hAnsi="宋体" w:cs="宋体"/>
          <w:color w:val="auto"/>
          <w:highlight w:val="none"/>
          <w:u w:val="single"/>
        </w:rPr>
      </w:pPr>
      <w:r>
        <w:rPr>
          <w:rFonts w:hint="eastAsia" w:ascii="宋体" w:hAnsi="宋体" w:cs="宋体"/>
          <w:color w:val="auto"/>
          <w:highlight w:val="none"/>
        </w:rPr>
        <w:t>所在部门职务：</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职务：</w:t>
      </w:r>
      <w:r>
        <w:rPr>
          <w:rFonts w:hint="eastAsia" w:ascii="宋体" w:hAnsi="宋体" w:cs="宋体"/>
          <w:color w:val="auto"/>
          <w:highlight w:val="none"/>
          <w:u w:val="single"/>
        </w:rPr>
        <w:t xml:space="preserve">               </w:t>
      </w:r>
    </w:p>
    <w:p>
      <w:pPr>
        <w:spacing w:line="400" w:lineRule="exact"/>
        <w:rPr>
          <w:rFonts w:hint="eastAsia" w:ascii="宋体" w:hAnsi="宋体" w:cs="宋体"/>
          <w:color w:val="auto"/>
          <w:highlight w:val="none"/>
        </w:rPr>
      </w:pPr>
      <w:r>
        <w:rPr>
          <w:rFonts w:hint="eastAsia" w:ascii="宋体" w:hAnsi="宋体" w:cs="宋体"/>
          <w:color w:val="auto"/>
          <w:highlight w:val="none"/>
        </w:rPr>
        <w:t>被授权人身份证号码：</w:t>
      </w:r>
      <w:r>
        <w:rPr>
          <w:rFonts w:hint="eastAsia" w:ascii="宋体" w:hAnsi="宋体" w:cs="宋体"/>
          <w:color w:val="auto"/>
          <w:highlight w:val="none"/>
          <w:u w:val="single"/>
        </w:rPr>
        <w:t xml:space="preserve">                            </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5" w:type="dxa"/>
            <w:noWrap w:val="0"/>
            <w:vAlign w:val="top"/>
          </w:tcPr>
          <w:p>
            <w:pPr>
              <w:keepNext w:val="0"/>
              <w:keepLines w:val="0"/>
              <w:suppressLineNumbers w:val="0"/>
              <w:spacing w:before="0" w:beforeAutospacing="0" w:after="0" w:afterAutospacing="0" w:line="400" w:lineRule="exact"/>
              <w:ind w:left="0" w:right="0"/>
              <w:rPr>
                <w:rFonts w:hint="eastAsia" w:ascii="宋体" w:hAnsi="宋体" w:eastAsia="宋体" w:cs="宋体"/>
                <w:color w:val="auto"/>
                <w:highlight w:val="none"/>
              </w:rPr>
            </w:pPr>
            <w:r>
              <w:rPr>
                <w:rFonts w:hint="eastAsia" w:ascii="宋体" w:hAnsi="宋体" w:eastAsia="宋体" w:cs="宋体"/>
                <w:color w:val="auto"/>
                <w:highlight w:val="none"/>
              </w:rPr>
              <w:t>贴附“委托代理人有效身份证复印件”（正反两面）</w:t>
            </w:r>
          </w:p>
        </w:tc>
      </w:tr>
    </w:tbl>
    <w:p>
      <w:pPr>
        <w:spacing w:line="400" w:lineRule="exact"/>
        <w:rPr>
          <w:rFonts w:hint="eastAsia" w:ascii="宋体" w:hAnsi="宋体" w:cs="宋体"/>
          <w:color w:val="auto"/>
          <w:highlight w:val="none"/>
        </w:rPr>
      </w:pPr>
      <w:r>
        <w:rPr>
          <w:rFonts w:hint="eastAsia" w:ascii="宋体" w:hAnsi="宋体" w:cs="宋体"/>
          <w:color w:val="auto"/>
          <w:highlight w:val="none"/>
        </w:rPr>
        <w:t xml:space="preserve">                                                      投标人公章：</w:t>
      </w:r>
    </w:p>
    <w:p>
      <w:pPr>
        <w:spacing w:line="400" w:lineRule="exact"/>
        <w:rPr>
          <w:rFonts w:hint="eastAsia" w:ascii="宋体" w:hAnsi="宋体" w:cs="宋体"/>
          <w:color w:val="auto"/>
          <w:highlight w:val="none"/>
        </w:rPr>
      </w:pPr>
      <w:r>
        <w:rPr>
          <w:rFonts w:hint="eastAsia" w:ascii="宋体" w:hAnsi="宋体" w:cs="宋体"/>
          <w:color w:val="auto"/>
          <w:highlight w:val="none"/>
        </w:rPr>
        <w:t xml:space="preserve">                                                                   年    月    日</w:t>
      </w:r>
    </w:p>
    <w:p>
      <w:pPr>
        <w:snapToGrid w:val="0"/>
        <w:spacing w:before="50" w:after="156" w:afterLines="50"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（4）法定代表人（负责人）身份证明书</w:t>
      </w:r>
    </w:p>
    <w:p>
      <w:pPr>
        <w:spacing w:before="312" w:beforeLines="100" w:after="156" w:afterLines="50" w:line="400" w:lineRule="exact"/>
        <w:ind w:left="540"/>
        <w:jc w:val="center"/>
        <w:rPr>
          <w:rFonts w:hint="eastAsia" w:ascii="宋体" w:hAnsi="宋体" w:cs="宋体"/>
          <w:color w:val="auto"/>
          <w:sz w:val="28"/>
          <w:szCs w:val="28"/>
          <w:highlight w:val="none"/>
        </w:rPr>
      </w:pPr>
      <w:r>
        <w:rPr>
          <w:rFonts w:hint="eastAsia" w:ascii="宋体" w:hAnsi="宋体" w:cs="宋体"/>
          <w:b/>
          <w:color w:val="auto"/>
          <w:sz w:val="32"/>
          <w:szCs w:val="32"/>
          <w:highlight w:val="none"/>
        </w:rPr>
        <w:t>法定代表人（负责人）身份证明书</w:t>
      </w:r>
    </w:p>
    <w:p>
      <w:pPr>
        <w:spacing w:line="400" w:lineRule="exact"/>
        <w:ind w:left="540"/>
        <w:rPr>
          <w:rFonts w:hint="eastAsia"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pPr>
        <w:spacing w:line="400" w:lineRule="exact"/>
        <w:ind w:left="540"/>
        <w:rPr>
          <w:rFonts w:hint="eastAsia" w:ascii="宋体" w:hAnsi="宋体" w:cs="宋体"/>
          <w:color w:val="auto"/>
          <w:sz w:val="24"/>
          <w:highlight w:val="non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 xml:space="preserve">                                                        </w:t>
      </w:r>
    </w:p>
    <w:p>
      <w:pPr>
        <w:spacing w:line="400" w:lineRule="exact"/>
        <w:ind w:left="54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pPr>
        <w:spacing w:line="400" w:lineRule="exact"/>
        <w:ind w:left="540"/>
        <w:rPr>
          <w:rFonts w:hint="eastAsia"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400" w:lineRule="exact"/>
        <w:ind w:left="540"/>
        <w:rPr>
          <w:rFonts w:hint="eastAsia" w:ascii="宋体" w:hAnsi="宋体" w:cs="宋体"/>
          <w:color w:val="auto"/>
          <w:sz w:val="24"/>
          <w:highlight w:val="non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p>
    <w:p>
      <w:pPr>
        <w:spacing w:line="400" w:lineRule="exact"/>
        <w:ind w:left="540"/>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pPr>
        <w:spacing w:line="400" w:lineRule="exact"/>
        <w:ind w:left="540"/>
        <w:rPr>
          <w:rFonts w:hint="eastAsia"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pPr>
        <w:spacing w:line="400" w:lineRule="exact"/>
        <w:ind w:left="540"/>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pPr>
        <w:spacing w:line="400" w:lineRule="exact"/>
        <w:ind w:left="540"/>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（投标人名称）的法定代表人（负责人）。</w:t>
      </w:r>
    </w:p>
    <w:p>
      <w:pPr>
        <w:spacing w:line="400" w:lineRule="exact"/>
        <w:ind w:left="540"/>
        <w:rPr>
          <w:rFonts w:hint="eastAsia" w:ascii="宋体" w:hAnsi="宋体" w:cs="宋体"/>
          <w:color w:val="auto"/>
          <w:sz w:val="24"/>
          <w:highlight w:val="none"/>
        </w:rPr>
      </w:pPr>
      <w:r>
        <w:rPr>
          <w:rFonts w:hint="eastAsia" w:ascii="宋体" w:hAnsi="宋体" w:cs="宋体"/>
          <w:color w:val="auto"/>
          <w:sz w:val="24"/>
          <w:highlight w:val="none"/>
        </w:rPr>
        <w:t>特此证明。</w:t>
      </w:r>
    </w:p>
    <w:p>
      <w:pPr>
        <w:spacing w:line="400" w:lineRule="exact"/>
        <w:ind w:left="540"/>
        <w:rPr>
          <w:rFonts w:hint="eastAsia" w:ascii="宋体" w:hAnsi="宋体" w:cs="宋体"/>
          <w:color w:val="auto"/>
          <w:sz w:val="24"/>
          <w:highlight w:val="none"/>
        </w:rPr>
      </w:pPr>
      <w:r>
        <w:rPr>
          <w:rFonts w:hint="eastAsia" w:ascii="宋体" w:hAnsi="宋体" w:cs="宋体"/>
          <w:color w:val="auto"/>
          <w:sz w:val="24"/>
          <w:highlight w:val="none"/>
        </w:rPr>
        <w:t>附件：法定代表人（负责人）有效身份证正反面复印件</w:t>
      </w:r>
    </w:p>
    <w:p>
      <w:pPr>
        <w:wordWrap w:val="0"/>
        <w:spacing w:line="400" w:lineRule="exact"/>
        <w:ind w:left="540"/>
        <w:jc w:val="right"/>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snapToGrid w:val="0"/>
        <w:spacing w:before="156" w:beforeLines="50" w:after="50" w:line="400" w:lineRule="exact"/>
        <w:ind w:left="540"/>
        <w:jc w:val="right"/>
        <w:rPr>
          <w:rFonts w:hint="eastAsia" w:ascii="宋体" w:hAnsi="宋体" w:cs="宋体"/>
          <w:color w:val="auto"/>
          <w:sz w:val="30"/>
          <w:szCs w:val="20"/>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napToGrid w:val="0"/>
        <w:spacing w:line="360" w:lineRule="exact"/>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    （5）商务响应表格式：</w:t>
      </w:r>
      <w:bookmarkEnd w:id="101"/>
      <w:bookmarkEnd w:id="102"/>
    </w:p>
    <w:p>
      <w:pPr>
        <w:snapToGrid w:val="0"/>
        <w:spacing w:line="360" w:lineRule="exact"/>
        <w:ind w:firstLine="420"/>
        <w:jc w:val="left"/>
        <w:rPr>
          <w:rFonts w:hint="eastAsia" w:ascii="宋体" w:hAnsi="宋体" w:cs="宋体"/>
          <w:color w:val="auto"/>
          <w:szCs w:val="21"/>
          <w:highlight w:val="none"/>
        </w:rPr>
      </w:pPr>
    </w:p>
    <w:tbl>
      <w:tblPr>
        <w:tblStyle w:val="4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w:t>
            </w:r>
          </w:p>
        </w:tc>
        <w:tc>
          <w:tcPr>
            <w:tcW w:w="36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招标文件要求</w:t>
            </w: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jc w:val="center"/>
              <w:rPr>
                <w:rFonts w:hint="eastAsia" w:ascii="宋体" w:hAnsi="宋体" w:eastAsia="宋体" w:cs="宋体"/>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jc w:val="center"/>
              <w:rPr>
                <w:rFonts w:hint="eastAsia" w:ascii="宋体" w:hAnsi="宋体" w:eastAsia="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jc w:val="center"/>
              <w:rPr>
                <w:rFonts w:hint="eastAsia" w:ascii="宋体" w:hAnsi="宋体" w:eastAsia="宋体" w:cs="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jc w:val="center"/>
              <w:rPr>
                <w:rFonts w:hint="eastAsia" w:ascii="宋体" w:hAnsi="宋体" w:eastAsia="宋体" w:cs="宋体"/>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jc w:val="center"/>
              <w:rPr>
                <w:rFonts w:hint="eastAsia" w:ascii="宋体" w:hAnsi="宋体" w:eastAsia="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jc w:val="center"/>
              <w:rPr>
                <w:rFonts w:hint="eastAsia" w:ascii="宋体" w:hAnsi="宋体" w:eastAsia="宋体" w:cs="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jc w:val="center"/>
              <w:rPr>
                <w:rFonts w:hint="eastAsia" w:ascii="宋体" w:hAnsi="宋体" w:eastAsia="宋体" w:cs="宋体"/>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jc w:val="center"/>
              <w:rPr>
                <w:rFonts w:hint="eastAsia" w:ascii="宋体" w:hAnsi="宋体" w:eastAsia="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jc w:val="center"/>
              <w:rPr>
                <w:rFonts w:hint="eastAsia" w:ascii="宋体" w:hAnsi="宋体" w:eastAsia="宋体" w:cs="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jc w:val="center"/>
              <w:rPr>
                <w:rFonts w:hint="eastAsia" w:ascii="宋体" w:hAnsi="宋体" w:eastAsia="宋体" w:cs="宋体"/>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jc w:val="center"/>
              <w:rPr>
                <w:rFonts w:hint="eastAsia" w:ascii="宋体" w:hAnsi="宋体" w:eastAsia="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jc w:val="center"/>
              <w:rPr>
                <w:rFonts w:hint="eastAsia" w:ascii="宋体" w:hAnsi="宋体" w:eastAsia="宋体" w:cs="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jc w:val="center"/>
              <w:rPr>
                <w:rFonts w:hint="eastAsia" w:ascii="宋体" w:hAnsi="宋体" w:eastAsia="宋体" w:cs="宋体"/>
                <w:color w:val="auto"/>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jc w:val="center"/>
              <w:rPr>
                <w:rFonts w:hint="eastAsia" w:ascii="宋体" w:hAnsi="宋体" w:eastAsia="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jc w:val="center"/>
              <w:rPr>
                <w:rFonts w:hint="eastAsia" w:ascii="宋体" w:hAnsi="宋体" w:eastAsia="宋体" w:cs="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6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jc w:val="center"/>
              <w:rPr>
                <w:rFonts w:hint="eastAsia" w:ascii="宋体" w:hAnsi="宋体" w:eastAsia="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jc w:val="center"/>
              <w:rPr>
                <w:rFonts w:hint="eastAsia" w:ascii="宋体" w:hAnsi="宋体" w:eastAsia="宋体" w:cs="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0" w:afterAutospacing="0" w:line="360" w:lineRule="exact"/>
              <w:ind w:left="0" w:right="0"/>
              <w:jc w:val="center"/>
              <w:rPr>
                <w:rFonts w:hint="eastAsia" w:ascii="宋体" w:hAnsi="宋体" w:eastAsia="宋体" w:cs="宋体"/>
                <w:color w:val="auto"/>
                <w:szCs w:val="21"/>
                <w:highlight w:val="none"/>
              </w:rPr>
            </w:pPr>
          </w:p>
        </w:tc>
      </w:tr>
    </w:tbl>
    <w:p>
      <w:pPr>
        <w:snapToGrid w:val="0"/>
        <w:spacing w:before="50" w:after="50" w:line="360" w:lineRule="exact"/>
        <w:ind w:firstLine="210" w:firstLineChars="100"/>
        <w:rPr>
          <w:rFonts w:hint="eastAsia" w:ascii="宋体" w:hAnsi="宋体" w:cs="宋体"/>
          <w:color w:val="auto"/>
          <w:szCs w:val="21"/>
          <w:highlight w:val="none"/>
        </w:rPr>
      </w:pPr>
    </w:p>
    <w:p>
      <w:pPr>
        <w:snapToGrid w:val="0"/>
        <w:spacing w:before="50" w:after="50" w:line="360" w:lineRule="exact"/>
        <w:ind w:firstLine="210" w:firstLineChars="100"/>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法定代表人（负责人）或委托代理人签字</w:t>
      </w:r>
      <w:r>
        <w:rPr>
          <w:rFonts w:hint="eastAsia" w:ascii="宋体" w:hAnsi="宋体" w:cs="宋体"/>
          <w:color w:val="auto"/>
          <w:spacing w:val="20"/>
          <w:szCs w:val="21"/>
          <w:highlight w:val="none"/>
        </w:rPr>
        <w:t>：</w:t>
      </w:r>
      <w:r>
        <w:rPr>
          <w:rFonts w:hint="eastAsia" w:ascii="宋体" w:hAnsi="宋体" w:cs="宋体"/>
          <w:color w:val="auto"/>
          <w:spacing w:val="20"/>
          <w:szCs w:val="21"/>
          <w:highlight w:val="none"/>
          <w:u w:val="single"/>
        </w:rPr>
        <w:t xml:space="preserve">           </w:t>
      </w:r>
    </w:p>
    <w:p>
      <w:pPr>
        <w:snapToGrid w:val="0"/>
        <w:spacing w:before="50" w:after="50" w:line="360" w:lineRule="exact"/>
        <w:ind w:firstLine="250" w:firstLineChars="100"/>
        <w:rPr>
          <w:rFonts w:hint="eastAsia" w:ascii="宋体" w:hAnsi="宋体" w:cs="宋体"/>
          <w:b/>
          <w:color w:val="auto"/>
          <w:szCs w:val="21"/>
          <w:highlight w:val="none"/>
        </w:rPr>
      </w:pPr>
      <w:r>
        <w:rPr>
          <w:rFonts w:hint="eastAsia" w:ascii="宋体" w:hAnsi="宋体" w:cs="宋体"/>
          <w:color w:val="auto"/>
          <w:spacing w:val="20"/>
          <w:szCs w:val="21"/>
          <w:highlight w:val="none"/>
        </w:rPr>
        <w:t>投标人盖章：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日 期：</w:t>
      </w:r>
      <w:r>
        <w:rPr>
          <w:rFonts w:hint="eastAsia" w:ascii="宋体" w:hAnsi="宋体" w:cs="宋体"/>
          <w:color w:val="auto"/>
          <w:spacing w:val="20"/>
          <w:szCs w:val="21"/>
          <w:highlight w:val="none"/>
          <w:u w:val="single"/>
        </w:rPr>
        <w:t xml:space="preserve">          </w:t>
      </w:r>
    </w:p>
    <w:p>
      <w:pPr>
        <w:spacing w:line="360" w:lineRule="exact"/>
        <w:rPr>
          <w:rFonts w:hint="eastAsia" w:ascii="宋体" w:hAnsi="宋体" w:cs="宋体"/>
          <w:color w:val="auto"/>
          <w:highlight w:val="none"/>
        </w:rPr>
      </w:pPr>
    </w:p>
    <w:p>
      <w:pPr>
        <w:spacing w:line="360" w:lineRule="exact"/>
        <w:rPr>
          <w:rFonts w:hint="eastAsia"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b/>
          <w:color w:val="auto"/>
          <w:highlight w:val="none"/>
        </w:rPr>
        <w:t>（6）招标项目采购需求中要求必须提供的材料等</w:t>
      </w:r>
      <w:r>
        <w:rPr>
          <w:rFonts w:hint="eastAsia" w:ascii="宋体" w:hAnsi="宋体" w:cs="宋体"/>
          <w:color w:val="auto"/>
          <w:highlight w:val="none"/>
        </w:rPr>
        <w:t>（招标项目采购需求中要求必须提供的材料，据实提供）</w:t>
      </w:r>
    </w:p>
    <w:p>
      <w:pPr>
        <w:rPr>
          <w:rFonts w:hint="eastAsia" w:ascii="宋体" w:hAnsi="宋体" w:cs="宋体"/>
          <w:color w:val="auto"/>
          <w:highlight w:val="none"/>
        </w:rPr>
      </w:pPr>
    </w:p>
    <w:p>
      <w:pPr>
        <w:rPr>
          <w:rFonts w:hint="eastAsia" w:ascii="宋体" w:hAnsi="宋体" w:cs="宋体"/>
          <w:color w:val="auto"/>
          <w:highlight w:val="none"/>
        </w:rPr>
      </w:pPr>
      <w:r>
        <w:rPr>
          <w:rFonts w:hint="eastAsia" w:ascii="宋体" w:hAnsi="宋体" w:cs="宋体"/>
          <w:color w:val="auto"/>
          <w:highlight w:val="none"/>
        </w:rPr>
        <w:t xml:space="preserve">    （7）具备法律、行政法规规定的其他条件的证明材料（格式自拟）</w:t>
      </w:r>
    </w:p>
    <w:p>
      <w:pPr>
        <w:rPr>
          <w:rFonts w:hint="eastAsia" w:ascii="宋体" w:hAnsi="宋体" w:cs="宋体"/>
          <w:color w:val="auto"/>
          <w:highlight w:val="none"/>
        </w:rPr>
      </w:pPr>
    </w:p>
    <w:p>
      <w:pPr>
        <w:spacing w:line="360" w:lineRule="exact"/>
        <w:rPr>
          <w:rFonts w:hint="eastAsia" w:ascii="宋体" w:hAnsi="宋体" w:cs="宋体"/>
          <w:color w:val="auto"/>
          <w:highlight w:val="none"/>
        </w:rPr>
      </w:pPr>
      <w:r>
        <w:rPr>
          <w:rFonts w:hint="eastAsia" w:ascii="宋体" w:hAnsi="宋体" w:cs="宋体"/>
          <w:color w:val="auto"/>
          <w:highlight w:val="none"/>
        </w:rPr>
        <w:t xml:space="preserve">    （8）投标人的类似成功案例的业绩证明文件：</w:t>
      </w:r>
    </w:p>
    <w:p>
      <w:pPr>
        <w:spacing w:line="360" w:lineRule="exact"/>
        <w:rPr>
          <w:rFonts w:hint="eastAsia" w:ascii="宋体" w:hAnsi="宋体" w:cs="宋体"/>
          <w:color w:val="auto"/>
          <w:highlight w:val="none"/>
        </w:rPr>
      </w:pPr>
      <w:r>
        <w:rPr>
          <w:rFonts w:hint="eastAsia" w:ascii="宋体" w:hAnsi="宋体" w:cs="宋体"/>
          <w:color w:val="auto"/>
          <w:highlight w:val="none"/>
        </w:rPr>
        <w:t xml:space="preserve">    投标人同类项目实施情况一览表格式：（投标人同类项目合同复印件、用户验收报告、用户评价意见格式自拟）</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900"/>
        <w:gridCol w:w="1620"/>
        <w:gridCol w:w="720"/>
        <w:gridCol w:w="900"/>
        <w:gridCol w:w="540"/>
        <w:gridCol w:w="720"/>
        <w:gridCol w:w="108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采购单位名称</w:t>
            </w: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服务或项目名称</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w:t>
            </w:r>
          </w:p>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w:t>
            </w:r>
          </w:p>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附件页码</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采购单位联系人及</w:t>
            </w:r>
          </w:p>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验收报告</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用户评价</w:t>
            </w: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0" w:beforeAutospacing="0" w:after="0" w:afterAutospacing="0" w:line="360" w:lineRule="exact"/>
              <w:ind w:left="0" w:right="0"/>
              <w:jc w:val="left"/>
              <w:rPr>
                <w:rFonts w:hint="eastAsia" w:ascii="宋体" w:hAnsi="宋体" w:eastAsia="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0" w:beforeAutospacing="0" w:after="0" w:afterAutospacing="0" w:line="360" w:lineRule="exact"/>
              <w:ind w:left="0" w:right="0"/>
              <w:jc w:val="left"/>
              <w:rPr>
                <w:rFonts w:hint="eastAsia" w:ascii="宋体" w:hAnsi="宋体" w:eastAsia="宋体" w:cs="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0" w:beforeAutospacing="0" w:after="0" w:afterAutospacing="0" w:line="360" w:lineRule="exact"/>
              <w:ind w:left="0" w:right="0"/>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0" w:beforeAutospacing="0" w:after="0" w:afterAutospacing="0" w:line="360" w:lineRule="exact"/>
              <w:ind w:left="0" w:right="0"/>
              <w:jc w:val="left"/>
              <w:rPr>
                <w:rFonts w:hint="eastAsia" w:ascii="宋体" w:hAnsi="宋体" w:eastAsia="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0" w:beforeAutospacing="0" w:after="0" w:afterAutospacing="0" w:line="360" w:lineRule="exact"/>
              <w:ind w:left="0" w:right="0"/>
              <w:jc w:val="left"/>
              <w:rPr>
                <w:rFonts w:hint="eastAsia" w:ascii="宋体" w:hAnsi="宋体"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0" w:beforeAutospacing="0" w:after="0" w:afterAutospacing="0" w:line="360" w:lineRule="exact"/>
              <w:ind w:left="0" w:right="0"/>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0" w:beforeAutospacing="0" w:after="0" w:afterAutospacing="0" w:line="360" w:lineRule="exact"/>
              <w:ind w:left="0" w:right="0"/>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0" w:beforeAutospacing="0" w:after="0" w:afterAutospacing="0" w:line="360" w:lineRule="exact"/>
              <w:ind w:left="0" w:right="0"/>
              <w:jc w:val="left"/>
              <w:rPr>
                <w:rFonts w:hint="eastAsia" w:ascii="宋体" w:hAnsi="宋体" w:eastAsia="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0" w:beforeAutospacing="0" w:after="0" w:afterAutospacing="0" w:line="360" w:lineRule="exact"/>
              <w:ind w:left="0" w:right="0"/>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eastAsia" w:ascii="宋体" w:hAnsi="宋体" w:eastAsia="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eastAsia" w:ascii="宋体" w:hAnsi="宋体" w:eastAsia="宋体" w:cs="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eastAsia" w:ascii="宋体" w:hAnsi="宋体" w:eastAsia="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eastAsia" w:ascii="宋体" w:hAnsi="宋体"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eastAsia" w:ascii="宋体" w:hAnsi="宋体" w:eastAsia="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eastAsia" w:ascii="宋体" w:hAnsi="宋体" w:eastAsia="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eastAsia" w:ascii="宋体" w:hAnsi="宋体" w:eastAsia="宋体" w:cs="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eastAsia" w:ascii="宋体" w:hAnsi="宋体" w:eastAsia="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eastAsia" w:ascii="宋体" w:hAnsi="宋体"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eastAsia" w:ascii="宋体" w:hAnsi="宋体" w:eastAsia="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eastAsia" w:ascii="宋体" w:hAnsi="宋体" w:eastAsia="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eastAsia" w:ascii="宋体" w:hAnsi="宋体" w:eastAsia="宋体" w:cs="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eastAsia" w:ascii="宋体" w:hAnsi="宋体" w:eastAsia="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eastAsia" w:ascii="宋体" w:hAnsi="宋体"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eastAsia" w:ascii="宋体" w:hAnsi="宋体" w:eastAsia="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eastAsia" w:ascii="宋体" w:hAnsi="宋体" w:eastAsia="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eastAsia" w:ascii="宋体" w:hAnsi="宋体" w:eastAsia="宋体" w:cs="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eastAsia" w:ascii="宋体" w:hAnsi="宋体" w:eastAsia="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eastAsia" w:ascii="宋体" w:hAnsi="宋体" w:eastAsia="宋体" w:cs="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eastAsia" w:ascii="宋体" w:hAnsi="宋体" w:eastAsia="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eastAsia" w:ascii="宋体" w:hAnsi="宋体" w:eastAsia="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eastAsia" w:ascii="宋体" w:hAnsi="宋体" w:eastAsia="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50" w:beforeAutospacing="0" w:after="156" w:afterLines="50" w:afterAutospacing="0" w:line="360" w:lineRule="exact"/>
              <w:ind w:left="0" w:right="0"/>
              <w:jc w:val="left"/>
              <w:rPr>
                <w:rFonts w:hint="eastAsia" w:ascii="宋体" w:hAnsi="宋体" w:eastAsia="宋体" w:cs="宋体"/>
                <w:color w:val="auto"/>
                <w:szCs w:val="21"/>
                <w:highlight w:val="none"/>
              </w:rPr>
            </w:pPr>
          </w:p>
        </w:tc>
      </w:tr>
    </w:tbl>
    <w:p>
      <w:pPr>
        <w:pStyle w:val="15"/>
        <w:snapToGrid w:val="0"/>
        <w:spacing w:line="360" w:lineRule="exact"/>
        <w:rPr>
          <w:rFonts w:hint="eastAsia" w:ascii="宋体" w:hAnsi="宋体" w:eastAsia="宋体" w:cs="宋体"/>
          <w:color w:val="auto"/>
          <w:sz w:val="21"/>
          <w:szCs w:val="21"/>
          <w:highlight w:val="none"/>
        </w:rPr>
      </w:pPr>
    </w:p>
    <w:p>
      <w:pPr>
        <w:pStyle w:val="15"/>
        <w:snapToGrid w:val="0"/>
        <w:spacing w:line="36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法定代表人(负责人)签字：</w:t>
      </w:r>
      <w:r>
        <w:rPr>
          <w:rFonts w:hint="eastAsia" w:ascii="宋体" w:hAnsi="宋体" w:eastAsia="宋体" w:cs="宋体"/>
          <w:color w:val="auto"/>
          <w:sz w:val="21"/>
          <w:szCs w:val="21"/>
          <w:highlight w:val="none"/>
          <w:u w:val="single"/>
        </w:rPr>
        <w:t>　　　    　　</w:t>
      </w:r>
    </w:p>
    <w:p>
      <w:pPr>
        <w:snapToGrid w:val="0"/>
        <w:spacing w:before="50"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投标人公章：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年    月  日</w:t>
      </w:r>
    </w:p>
    <w:p>
      <w:pPr>
        <w:rPr>
          <w:rFonts w:hint="eastAsia" w:ascii="宋体" w:hAnsi="宋体" w:cs="宋体"/>
          <w:color w:val="auto"/>
          <w:highlight w:val="none"/>
        </w:rPr>
      </w:pPr>
    </w:p>
    <w:p>
      <w:pPr>
        <w:rPr>
          <w:rFonts w:hint="eastAsia" w:ascii="宋体" w:hAnsi="宋体" w:cs="宋体"/>
          <w:color w:val="auto"/>
          <w:highlight w:val="none"/>
        </w:rPr>
      </w:pPr>
    </w:p>
    <w:p>
      <w:pPr>
        <w:ind w:firstLine="420"/>
        <w:rPr>
          <w:rFonts w:hint="eastAsia" w:ascii="宋体" w:hAnsi="宋体" w:cs="宋体"/>
          <w:color w:val="auto"/>
          <w:highlight w:val="none"/>
        </w:rPr>
      </w:pPr>
      <w:r>
        <w:rPr>
          <w:rFonts w:hint="eastAsia" w:ascii="宋体" w:hAnsi="宋体" w:cs="宋体"/>
          <w:color w:val="auto"/>
          <w:highlight w:val="none"/>
        </w:rPr>
        <w:t>（9）其他特殊资质证书（如本地化服务能力等）；（按要求提供）</w:t>
      </w:r>
    </w:p>
    <w:p>
      <w:pPr>
        <w:rPr>
          <w:rFonts w:hint="eastAsia" w:ascii="宋体" w:hAnsi="宋体" w:cs="宋体"/>
          <w:color w:val="auto"/>
          <w:highlight w:val="none"/>
        </w:rPr>
      </w:pPr>
    </w:p>
    <w:p>
      <w:pPr>
        <w:rPr>
          <w:rFonts w:hint="eastAsia" w:ascii="宋体" w:hAnsi="宋体" w:cs="宋体"/>
          <w:color w:val="auto"/>
          <w:highlight w:val="none"/>
        </w:rPr>
      </w:pPr>
      <w:r>
        <w:rPr>
          <w:rFonts w:hint="eastAsia" w:ascii="宋体" w:hAnsi="宋体" w:cs="宋体"/>
          <w:color w:val="auto"/>
          <w:highlight w:val="none"/>
        </w:rPr>
        <w:t xml:space="preserve">    （10）投标人质量管理和质量保证体系等方面的认证证书（按要求提供）</w:t>
      </w:r>
    </w:p>
    <w:p>
      <w:pPr>
        <w:rPr>
          <w:rFonts w:hint="eastAsia" w:ascii="宋体" w:hAnsi="宋体" w:cs="宋体"/>
          <w:color w:val="auto"/>
          <w:highlight w:val="none"/>
        </w:rPr>
      </w:pPr>
    </w:p>
    <w:p>
      <w:pPr>
        <w:rPr>
          <w:rFonts w:hint="eastAsia" w:ascii="宋体" w:hAnsi="宋体" w:cs="宋体"/>
          <w:color w:val="auto"/>
          <w:highlight w:val="none"/>
        </w:rPr>
      </w:pPr>
      <w:r>
        <w:rPr>
          <w:rFonts w:hint="eastAsia" w:ascii="宋体" w:hAnsi="宋体" w:cs="宋体"/>
          <w:color w:val="auto"/>
          <w:highlight w:val="none"/>
        </w:rPr>
        <w:t xml:space="preserve">    （11）投标人认为可以证明其能力或业绩的其他材料（格式自拟）</w:t>
      </w:r>
    </w:p>
    <w:p>
      <w:pPr>
        <w:rPr>
          <w:rFonts w:hint="eastAsia" w:ascii="宋体" w:hAnsi="宋体" w:cs="宋体"/>
          <w:color w:val="auto"/>
          <w:highlight w:val="none"/>
        </w:rPr>
      </w:pPr>
    </w:p>
    <w:p>
      <w:pPr>
        <w:spacing w:line="360" w:lineRule="exact"/>
        <w:ind w:firstLine="435"/>
        <w:rPr>
          <w:rFonts w:hint="eastAsia" w:ascii="宋体" w:hAnsi="宋体" w:cs="宋体"/>
          <w:color w:val="auto"/>
          <w:highlight w:val="none"/>
        </w:rPr>
      </w:pPr>
      <w:r>
        <w:rPr>
          <w:rFonts w:hint="eastAsia" w:ascii="宋体" w:hAnsi="宋体" w:cs="宋体"/>
          <w:color w:val="auto"/>
          <w:highlight w:val="none"/>
        </w:rPr>
        <w:t>（12）</w:t>
      </w:r>
      <w:r>
        <w:rPr>
          <w:rFonts w:hint="eastAsia" w:ascii="宋体" w:hAnsi="宋体" w:cs="宋体"/>
          <w:color w:val="auto"/>
          <w:szCs w:val="21"/>
          <w:highlight w:val="none"/>
        </w:rPr>
        <w:t>投标人关于服务升级以及本单位债务纠纷、违法违规记录等方面的情况（内容见投标声明书）</w:t>
      </w:r>
    </w:p>
    <w:p>
      <w:pPr>
        <w:snapToGrid w:val="0"/>
        <w:spacing w:line="380" w:lineRule="exact"/>
        <w:ind w:firstLine="411" w:firstLineChars="196"/>
        <w:jc w:val="left"/>
        <w:rPr>
          <w:rFonts w:hint="eastAsia" w:ascii="宋体" w:hAnsi="宋体" w:cs="宋体"/>
          <w:color w:val="auto"/>
          <w:szCs w:val="21"/>
          <w:highlight w:val="none"/>
        </w:rPr>
      </w:pPr>
    </w:p>
    <w:p>
      <w:pPr>
        <w:ind w:firstLine="435"/>
        <w:rPr>
          <w:rFonts w:hint="eastAsia" w:ascii="宋体" w:hAnsi="宋体" w:cs="宋体"/>
          <w:color w:val="auto"/>
          <w:highlight w:val="none"/>
        </w:rPr>
      </w:pPr>
      <w:r>
        <w:rPr>
          <w:rFonts w:hint="eastAsia" w:ascii="宋体" w:hAnsi="宋体" w:cs="宋体"/>
          <w:color w:val="auto"/>
          <w:highlight w:val="none"/>
        </w:rPr>
        <w:t>（13）投标人情况介绍（主要服务、技术力量、企业规模、经营业绩等，格式自拟）</w:t>
      </w:r>
    </w:p>
    <w:p>
      <w:pPr>
        <w:ind w:firstLine="435"/>
        <w:rPr>
          <w:rFonts w:hint="eastAsia" w:ascii="宋体" w:hAnsi="宋体" w:cs="宋体"/>
          <w:color w:val="auto"/>
          <w:szCs w:val="21"/>
          <w:highlight w:val="none"/>
        </w:rPr>
      </w:pPr>
    </w:p>
    <w:p>
      <w:pPr>
        <w:snapToGrid w:val="0"/>
        <w:spacing w:line="380" w:lineRule="exact"/>
        <w:ind w:firstLine="411" w:firstLineChars="196"/>
        <w:jc w:val="left"/>
        <w:rPr>
          <w:rFonts w:hint="eastAsia" w:ascii="宋体" w:hAnsi="宋体" w:cs="宋体"/>
          <w:color w:val="auto"/>
          <w:szCs w:val="21"/>
          <w:highlight w:val="none"/>
        </w:rPr>
      </w:pPr>
    </w:p>
    <w:p>
      <w:pPr>
        <w:snapToGrid w:val="0"/>
        <w:spacing w:line="380" w:lineRule="exact"/>
        <w:ind w:firstLine="411" w:firstLineChars="196"/>
        <w:jc w:val="left"/>
        <w:rPr>
          <w:rFonts w:hint="eastAsia" w:ascii="宋体" w:hAnsi="宋体" w:cs="宋体"/>
          <w:color w:val="auto"/>
          <w:szCs w:val="21"/>
          <w:highlight w:val="none"/>
        </w:rPr>
      </w:pPr>
    </w:p>
    <w:p>
      <w:pPr>
        <w:spacing w:line="720" w:lineRule="auto"/>
        <w:rPr>
          <w:rFonts w:hint="eastAsia" w:ascii="宋体" w:hAnsi="宋体" w:cs="宋体"/>
          <w:b/>
          <w:color w:val="auto"/>
          <w:highlight w:val="none"/>
        </w:rPr>
      </w:pPr>
      <w:r>
        <w:rPr>
          <w:rFonts w:hint="eastAsia" w:ascii="宋体" w:hAnsi="宋体" w:cs="宋体"/>
          <w:color w:val="auto"/>
          <w:highlight w:val="none"/>
        </w:rPr>
        <w:br w:type="page"/>
      </w:r>
      <w:r>
        <w:rPr>
          <w:rFonts w:hint="eastAsia" w:ascii="宋体" w:hAnsi="宋体" w:cs="宋体"/>
          <w:b/>
          <w:color w:val="auto"/>
          <w:highlight w:val="none"/>
        </w:rPr>
        <w:t>三）技术文件部分（格式）</w:t>
      </w:r>
    </w:p>
    <w:p>
      <w:pPr>
        <w:spacing w:line="360" w:lineRule="exact"/>
        <w:rPr>
          <w:rFonts w:hint="eastAsia" w:ascii="宋体" w:hAnsi="宋体" w:cs="宋体"/>
          <w:color w:val="auto"/>
          <w:highlight w:val="none"/>
        </w:rPr>
      </w:pPr>
      <w:r>
        <w:rPr>
          <w:rFonts w:hint="eastAsia" w:ascii="宋体" w:hAnsi="宋体" w:cs="宋体"/>
          <w:color w:val="auto"/>
          <w:highlight w:val="none"/>
        </w:rPr>
        <w:t xml:space="preserve">    （1）服务响应表格式： </w:t>
      </w:r>
    </w:p>
    <w:tbl>
      <w:tblPr>
        <w:tblStyle w:val="49"/>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01"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suppressLineNumbers w:val="0"/>
              <w:spacing w:before="0" w:beforeAutospacing="0" w:after="0" w:afterAutospacing="0" w:line="400" w:lineRule="exact"/>
              <w:ind w:left="0" w:right="0"/>
              <w:jc w:val="center"/>
              <w:rPr>
                <w:rFonts w:hint="eastAsia" w:hAnsi="宋体" w:eastAsia="宋体" w:cs="宋体"/>
                <w:color w:val="auto"/>
                <w:highlight w:val="none"/>
              </w:rPr>
            </w:pPr>
            <w:r>
              <w:rPr>
                <w:rFonts w:hint="eastAsia" w:hAnsi="宋体" w:eastAsia="宋体" w:cs="宋体"/>
                <w:color w:val="auto"/>
                <w:highlight w:val="none"/>
              </w:rPr>
              <w:t>项号</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suppressLineNumbers w:val="0"/>
              <w:spacing w:before="0" w:beforeAutospacing="0" w:after="0" w:afterAutospacing="0" w:line="400" w:lineRule="exact"/>
              <w:ind w:left="0" w:right="0"/>
              <w:jc w:val="center"/>
              <w:rPr>
                <w:rFonts w:hint="eastAsia" w:hAnsi="宋体" w:eastAsia="宋体" w:cs="宋体"/>
                <w:color w:val="auto"/>
                <w:highlight w:val="none"/>
              </w:rPr>
            </w:pPr>
            <w:r>
              <w:rPr>
                <w:rFonts w:hint="eastAsia" w:hAnsi="宋体" w:eastAsia="宋体" w:cs="宋体"/>
                <w:color w:val="auto"/>
                <w:highlight w:val="none"/>
              </w:rPr>
              <w:t>招标要求</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suppressLineNumbers w:val="0"/>
              <w:spacing w:before="0" w:beforeAutospacing="0" w:after="0" w:afterAutospacing="0" w:line="400" w:lineRule="exact"/>
              <w:ind w:left="0" w:right="0"/>
              <w:jc w:val="center"/>
              <w:rPr>
                <w:rFonts w:hint="eastAsia" w:hAnsi="宋体" w:eastAsia="宋体" w:cs="宋体"/>
                <w:color w:val="auto"/>
                <w:highlight w:val="none"/>
              </w:rPr>
            </w:pPr>
            <w:r>
              <w:rPr>
                <w:rFonts w:hint="eastAsia" w:hAnsi="宋体" w:eastAsia="宋体" w:cs="宋体"/>
                <w:color w:val="auto"/>
                <w:highlight w:val="none"/>
              </w:rPr>
              <w:t>应 标</w:t>
            </w:r>
          </w:p>
        </w:tc>
        <w:tc>
          <w:tcPr>
            <w:tcW w:w="1573"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suppressLineNumbers w:val="0"/>
              <w:spacing w:before="0" w:beforeAutospacing="0" w:after="0" w:afterAutospacing="0" w:line="400" w:lineRule="exact"/>
              <w:ind w:left="0" w:right="0"/>
              <w:jc w:val="center"/>
              <w:rPr>
                <w:rFonts w:hint="eastAsia" w:hAnsi="宋体" w:eastAsia="宋体" w:cs="宋体"/>
                <w:color w:val="auto"/>
                <w:highlight w:val="none"/>
              </w:rPr>
            </w:pPr>
            <w:r>
              <w:rPr>
                <w:rFonts w:hint="eastAsia" w:hAnsi="宋体" w:eastAsia="宋体" w:cs="宋体"/>
                <w:color w:val="auto"/>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pPr>
              <w:pStyle w:val="27"/>
              <w:keepNext w:val="0"/>
              <w:keepLines w:val="0"/>
              <w:suppressLineNumbers w:val="0"/>
              <w:spacing w:before="0" w:beforeAutospacing="0" w:after="0" w:afterAutospacing="0" w:line="600" w:lineRule="exact"/>
              <w:ind w:left="5250" w:right="0"/>
              <w:jc w:val="center"/>
              <w:rPr>
                <w:rFonts w:hint="eastAsia" w:hAnsi="宋体" w:eastAsia="宋体" w:cs="宋体"/>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suppressLineNumbers w:val="0"/>
              <w:spacing w:before="0" w:beforeAutospacing="0" w:after="0" w:afterAutospacing="0" w:line="600" w:lineRule="exact"/>
              <w:ind w:left="5250" w:right="0"/>
              <w:jc w:val="center"/>
              <w:rPr>
                <w:rFonts w:hint="eastAsia" w:hAnsi="宋体" w:eastAsia="宋体" w:cs="宋体"/>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suppressLineNumbers w:val="0"/>
              <w:spacing w:before="0" w:beforeAutospacing="0" w:after="0" w:afterAutospacing="0" w:line="600" w:lineRule="exact"/>
              <w:ind w:left="5250" w:right="0"/>
              <w:jc w:val="center"/>
              <w:rPr>
                <w:rFonts w:hint="eastAsia" w:hAnsi="宋体" w:eastAsia="宋体" w:cs="宋体"/>
                <w:color w:val="auto"/>
                <w:highlight w:val="none"/>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suppressLineNumbers w:val="0"/>
              <w:spacing w:before="0" w:beforeAutospacing="0" w:after="0" w:afterAutospacing="0" w:line="600" w:lineRule="exact"/>
              <w:ind w:left="5250" w:right="0"/>
              <w:jc w:val="center"/>
              <w:rPr>
                <w:rFonts w:hint="eastAsia"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pPr>
              <w:pStyle w:val="27"/>
              <w:keepNext w:val="0"/>
              <w:keepLines w:val="0"/>
              <w:suppressLineNumbers w:val="0"/>
              <w:spacing w:before="0" w:beforeAutospacing="0" w:after="0" w:afterAutospacing="0" w:line="600" w:lineRule="exact"/>
              <w:ind w:left="5250" w:right="0"/>
              <w:jc w:val="center"/>
              <w:rPr>
                <w:rFonts w:hint="eastAsia" w:hAnsi="宋体" w:eastAsia="宋体" w:cs="宋体"/>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suppressLineNumbers w:val="0"/>
              <w:spacing w:before="0" w:beforeAutospacing="0" w:after="0" w:afterAutospacing="0" w:line="600" w:lineRule="exact"/>
              <w:ind w:left="5250" w:right="0"/>
              <w:jc w:val="center"/>
              <w:rPr>
                <w:rFonts w:hint="eastAsia" w:hAnsi="宋体" w:eastAsia="宋体" w:cs="宋体"/>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suppressLineNumbers w:val="0"/>
              <w:spacing w:before="0" w:beforeAutospacing="0" w:after="0" w:afterAutospacing="0" w:line="600" w:lineRule="exact"/>
              <w:ind w:left="5250" w:right="0"/>
              <w:jc w:val="center"/>
              <w:rPr>
                <w:rFonts w:hint="eastAsia" w:hAnsi="宋体" w:eastAsia="宋体" w:cs="宋体"/>
                <w:color w:val="auto"/>
                <w:highlight w:val="none"/>
              </w:rPr>
            </w:pPr>
          </w:p>
        </w:tc>
        <w:tc>
          <w:tcPr>
            <w:tcW w:w="1573"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suppressLineNumbers w:val="0"/>
              <w:spacing w:before="0" w:beforeAutospacing="0" w:after="0" w:afterAutospacing="0" w:line="600" w:lineRule="exact"/>
              <w:ind w:left="5250" w:right="0"/>
              <w:jc w:val="center"/>
              <w:rPr>
                <w:rFonts w:hint="eastAsia"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pPr>
              <w:pStyle w:val="27"/>
              <w:keepNext w:val="0"/>
              <w:keepLines w:val="0"/>
              <w:suppressLineNumbers w:val="0"/>
              <w:spacing w:before="0" w:beforeAutospacing="0" w:after="0" w:afterAutospacing="0" w:line="600" w:lineRule="exact"/>
              <w:ind w:left="5250" w:right="0"/>
              <w:rPr>
                <w:rFonts w:hint="eastAsia" w:hAnsi="宋体" w:eastAsia="宋体" w:cs="宋体"/>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7"/>
              <w:keepNext w:val="0"/>
              <w:keepLines w:val="0"/>
              <w:suppressLineNumbers w:val="0"/>
              <w:spacing w:before="0" w:beforeAutospacing="0" w:after="0" w:afterAutospacing="0" w:line="600" w:lineRule="exact"/>
              <w:ind w:left="5250" w:right="0"/>
              <w:rPr>
                <w:rFonts w:hint="eastAsia" w:hAnsi="宋体" w:eastAsia="宋体" w:cs="宋体"/>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7"/>
              <w:keepNext w:val="0"/>
              <w:keepLines w:val="0"/>
              <w:suppressLineNumbers w:val="0"/>
              <w:spacing w:before="0" w:beforeAutospacing="0" w:after="0" w:afterAutospacing="0" w:line="600" w:lineRule="exact"/>
              <w:ind w:left="5250" w:right="0"/>
              <w:rPr>
                <w:rFonts w:hint="eastAsia" w:hAnsi="宋体" w:eastAsia="宋体" w:cs="宋体"/>
                <w:color w:val="auto"/>
                <w:highlight w:val="none"/>
              </w:rPr>
            </w:pPr>
          </w:p>
        </w:tc>
        <w:tc>
          <w:tcPr>
            <w:tcW w:w="1573" w:type="dxa"/>
            <w:tcBorders>
              <w:top w:val="single" w:color="auto" w:sz="4" w:space="0"/>
              <w:left w:val="single" w:color="auto" w:sz="4" w:space="0"/>
              <w:bottom w:val="single" w:color="auto" w:sz="4" w:space="0"/>
              <w:right w:val="single" w:color="auto" w:sz="4" w:space="0"/>
            </w:tcBorders>
            <w:noWrap w:val="0"/>
            <w:vAlign w:val="top"/>
          </w:tcPr>
          <w:p>
            <w:pPr>
              <w:pStyle w:val="27"/>
              <w:keepNext w:val="0"/>
              <w:keepLines w:val="0"/>
              <w:suppressLineNumbers w:val="0"/>
              <w:spacing w:before="0" w:beforeAutospacing="0" w:after="0" w:afterAutospacing="0" w:line="600" w:lineRule="exact"/>
              <w:ind w:left="5250" w:right="0"/>
              <w:rPr>
                <w:rFonts w:hint="eastAsia"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pPr>
              <w:pStyle w:val="27"/>
              <w:keepNext w:val="0"/>
              <w:keepLines w:val="0"/>
              <w:suppressLineNumbers w:val="0"/>
              <w:spacing w:before="0" w:beforeAutospacing="0" w:after="0" w:afterAutospacing="0" w:line="600" w:lineRule="exact"/>
              <w:ind w:left="5250" w:right="0"/>
              <w:rPr>
                <w:rFonts w:hint="eastAsia" w:hAnsi="宋体" w:eastAsia="宋体" w:cs="宋体"/>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7"/>
              <w:keepNext w:val="0"/>
              <w:keepLines w:val="0"/>
              <w:suppressLineNumbers w:val="0"/>
              <w:spacing w:before="0" w:beforeAutospacing="0" w:after="0" w:afterAutospacing="0" w:line="600" w:lineRule="exact"/>
              <w:ind w:left="5250" w:right="0"/>
              <w:rPr>
                <w:rFonts w:hint="eastAsia" w:hAnsi="宋体" w:eastAsia="宋体" w:cs="宋体"/>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7"/>
              <w:keepNext w:val="0"/>
              <w:keepLines w:val="0"/>
              <w:suppressLineNumbers w:val="0"/>
              <w:spacing w:before="0" w:beforeAutospacing="0" w:after="0" w:afterAutospacing="0" w:line="600" w:lineRule="exact"/>
              <w:ind w:left="5250" w:right="0"/>
              <w:rPr>
                <w:rFonts w:hint="eastAsia" w:hAnsi="宋体" w:eastAsia="宋体" w:cs="宋体"/>
                <w:color w:val="auto"/>
                <w:highlight w:val="none"/>
              </w:rPr>
            </w:pPr>
          </w:p>
        </w:tc>
        <w:tc>
          <w:tcPr>
            <w:tcW w:w="1573" w:type="dxa"/>
            <w:tcBorders>
              <w:top w:val="single" w:color="auto" w:sz="4" w:space="0"/>
              <w:left w:val="single" w:color="auto" w:sz="4" w:space="0"/>
              <w:bottom w:val="single" w:color="auto" w:sz="4" w:space="0"/>
              <w:right w:val="single" w:color="auto" w:sz="4" w:space="0"/>
            </w:tcBorders>
            <w:noWrap w:val="0"/>
            <w:vAlign w:val="top"/>
          </w:tcPr>
          <w:p>
            <w:pPr>
              <w:pStyle w:val="27"/>
              <w:keepNext w:val="0"/>
              <w:keepLines w:val="0"/>
              <w:suppressLineNumbers w:val="0"/>
              <w:spacing w:before="0" w:beforeAutospacing="0" w:after="0" w:afterAutospacing="0" w:line="600" w:lineRule="exact"/>
              <w:ind w:left="5250" w:right="0"/>
              <w:rPr>
                <w:rFonts w:hint="eastAsia"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pPr>
              <w:pStyle w:val="27"/>
              <w:keepNext w:val="0"/>
              <w:keepLines w:val="0"/>
              <w:suppressLineNumbers w:val="0"/>
              <w:spacing w:before="0" w:beforeAutospacing="0" w:after="0" w:afterAutospacing="0" w:line="600" w:lineRule="exact"/>
              <w:ind w:left="5250" w:right="0"/>
              <w:rPr>
                <w:rFonts w:hint="eastAsia" w:hAnsi="宋体" w:eastAsia="宋体" w:cs="宋体"/>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7"/>
              <w:keepNext w:val="0"/>
              <w:keepLines w:val="0"/>
              <w:suppressLineNumbers w:val="0"/>
              <w:spacing w:before="0" w:beforeAutospacing="0" w:after="0" w:afterAutospacing="0" w:line="600" w:lineRule="exact"/>
              <w:ind w:left="5250" w:right="0"/>
              <w:rPr>
                <w:rFonts w:hint="eastAsia" w:hAnsi="宋体" w:eastAsia="宋体" w:cs="宋体"/>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7"/>
              <w:keepNext w:val="0"/>
              <w:keepLines w:val="0"/>
              <w:suppressLineNumbers w:val="0"/>
              <w:spacing w:before="0" w:beforeAutospacing="0" w:after="0" w:afterAutospacing="0" w:line="600" w:lineRule="exact"/>
              <w:ind w:left="5250" w:right="0"/>
              <w:rPr>
                <w:rFonts w:hint="eastAsia" w:hAnsi="宋体" w:eastAsia="宋体" w:cs="宋体"/>
                <w:color w:val="auto"/>
                <w:highlight w:val="none"/>
              </w:rPr>
            </w:pPr>
          </w:p>
        </w:tc>
        <w:tc>
          <w:tcPr>
            <w:tcW w:w="1573" w:type="dxa"/>
            <w:tcBorders>
              <w:top w:val="single" w:color="auto" w:sz="4" w:space="0"/>
              <w:left w:val="single" w:color="auto" w:sz="4" w:space="0"/>
              <w:bottom w:val="single" w:color="auto" w:sz="4" w:space="0"/>
              <w:right w:val="single" w:color="auto" w:sz="4" w:space="0"/>
            </w:tcBorders>
            <w:noWrap w:val="0"/>
            <w:vAlign w:val="top"/>
          </w:tcPr>
          <w:p>
            <w:pPr>
              <w:pStyle w:val="27"/>
              <w:keepNext w:val="0"/>
              <w:keepLines w:val="0"/>
              <w:suppressLineNumbers w:val="0"/>
              <w:spacing w:before="0" w:beforeAutospacing="0" w:after="0" w:afterAutospacing="0" w:line="600" w:lineRule="exact"/>
              <w:ind w:left="5250" w:right="0"/>
              <w:rPr>
                <w:rFonts w:hint="eastAsia"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top"/>
          </w:tcPr>
          <w:p>
            <w:pPr>
              <w:pStyle w:val="27"/>
              <w:keepNext w:val="0"/>
              <w:keepLines w:val="0"/>
              <w:suppressLineNumbers w:val="0"/>
              <w:spacing w:before="0" w:beforeAutospacing="0" w:after="0" w:afterAutospacing="0" w:line="600" w:lineRule="exact"/>
              <w:ind w:left="5250" w:right="0"/>
              <w:rPr>
                <w:rFonts w:hint="eastAsia" w:hAnsi="宋体" w:eastAsia="宋体" w:cs="宋体"/>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7"/>
              <w:keepNext w:val="0"/>
              <w:keepLines w:val="0"/>
              <w:suppressLineNumbers w:val="0"/>
              <w:spacing w:before="0" w:beforeAutospacing="0" w:after="0" w:afterAutospacing="0" w:line="600" w:lineRule="exact"/>
              <w:ind w:left="5250" w:right="0"/>
              <w:rPr>
                <w:rFonts w:hint="eastAsia" w:hAnsi="宋体" w:eastAsia="宋体" w:cs="宋体"/>
                <w:color w:val="auto"/>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pStyle w:val="27"/>
              <w:keepNext w:val="0"/>
              <w:keepLines w:val="0"/>
              <w:suppressLineNumbers w:val="0"/>
              <w:spacing w:before="0" w:beforeAutospacing="0" w:after="0" w:afterAutospacing="0" w:line="600" w:lineRule="exact"/>
              <w:ind w:left="5250" w:right="0"/>
              <w:rPr>
                <w:rFonts w:hint="eastAsia" w:hAnsi="宋体" w:eastAsia="宋体" w:cs="宋体"/>
                <w:color w:val="auto"/>
                <w:highlight w:val="none"/>
              </w:rPr>
            </w:pPr>
          </w:p>
        </w:tc>
        <w:tc>
          <w:tcPr>
            <w:tcW w:w="1573" w:type="dxa"/>
            <w:tcBorders>
              <w:top w:val="single" w:color="auto" w:sz="4" w:space="0"/>
              <w:left w:val="single" w:color="auto" w:sz="4" w:space="0"/>
              <w:bottom w:val="single" w:color="auto" w:sz="4" w:space="0"/>
              <w:right w:val="single" w:color="auto" w:sz="4" w:space="0"/>
            </w:tcBorders>
            <w:noWrap w:val="0"/>
            <w:vAlign w:val="top"/>
          </w:tcPr>
          <w:p>
            <w:pPr>
              <w:pStyle w:val="27"/>
              <w:keepNext w:val="0"/>
              <w:keepLines w:val="0"/>
              <w:suppressLineNumbers w:val="0"/>
              <w:spacing w:before="0" w:beforeAutospacing="0" w:after="0" w:afterAutospacing="0" w:line="600" w:lineRule="exact"/>
              <w:ind w:left="5250" w:right="0"/>
              <w:rPr>
                <w:rFonts w:hint="eastAsia" w:hAnsi="宋体" w:eastAsia="宋体" w:cs="宋体"/>
                <w:color w:val="auto"/>
                <w:highlight w:val="none"/>
              </w:rPr>
            </w:pPr>
          </w:p>
        </w:tc>
      </w:tr>
    </w:tbl>
    <w:p>
      <w:pPr>
        <w:spacing w:line="400" w:lineRule="exact"/>
        <w:rPr>
          <w:rFonts w:hint="eastAsia" w:ascii="宋体" w:hAnsi="宋体" w:cs="宋体"/>
          <w:color w:val="auto"/>
          <w:highlight w:val="none"/>
        </w:rPr>
      </w:pPr>
      <w:r>
        <w:rPr>
          <w:rFonts w:hint="eastAsia" w:ascii="宋体" w:hAnsi="宋体" w:cs="宋体"/>
          <w:color w:val="auto"/>
          <w:highlight w:val="none"/>
        </w:rPr>
        <w:t xml:space="preserve">   </w:t>
      </w:r>
    </w:p>
    <w:p>
      <w:pPr>
        <w:spacing w:line="360" w:lineRule="exact"/>
        <w:rPr>
          <w:rFonts w:hint="eastAsia" w:ascii="宋体" w:hAnsi="宋体" w:cs="宋体"/>
          <w:b/>
          <w:color w:val="auto"/>
          <w:highlight w:val="none"/>
        </w:rPr>
      </w:pPr>
      <w:r>
        <w:rPr>
          <w:rFonts w:hint="eastAsia" w:ascii="宋体" w:hAnsi="宋体" w:cs="宋体"/>
          <w:b/>
          <w:color w:val="auto"/>
          <w:highlight w:val="none"/>
        </w:rPr>
        <w:t>注：投标人应根据提供的服务、对照招标文件要求在服务响应表中详细列明招标要求及投标提供的服务的响应情况，并填写“</w:t>
      </w:r>
      <w:r>
        <w:rPr>
          <w:rFonts w:hint="eastAsia" w:ascii="宋体" w:hAnsi="宋体" w:cs="宋体"/>
          <w:b/>
          <w:color w:val="auto"/>
          <w:sz w:val="24"/>
          <w:highlight w:val="none"/>
        </w:rPr>
        <w:t>偏离说明”</w:t>
      </w:r>
      <w:r>
        <w:rPr>
          <w:rFonts w:hint="eastAsia" w:ascii="宋体" w:hAnsi="宋体" w:cs="宋体"/>
          <w:b/>
          <w:color w:val="auto"/>
          <w:highlight w:val="none"/>
        </w:rPr>
        <w:t>。“</w:t>
      </w:r>
      <w:r>
        <w:rPr>
          <w:rFonts w:hint="eastAsia" w:ascii="宋体" w:hAnsi="宋体" w:cs="宋体"/>
          <w:b/>
          <w:color w:val="auto"/>
          <w:sz w:val="24"/>
          <w:highlight w:val="none"/>
        </w:rPr>
        <w:t>偏离说明</w:t>
      </w:r>
      <w:r>
        <w:rPr>
          <w:rFonts w:hint="eastAsia" w:ascii="宋体" w:hAnsi="宋体" w:cs="宋体"/>
          <w:b/>
          <w:color w:val="auto"/>
          <w:highlight w:val="none"/>
        </w:rPr>
        <w:t>”栏注明“正偏离”、“负偏离”或“无偏离”。投标所提供的服务与招标要求相同的为无偏离，投标所提供的服务高于招标要求的为正偏离，低于招标要求的为负偏离。</w:t>
      </w:r>
    </w:p>
    <w:p>
      <w:pPr>
        <w:rPr>
          <w:rFonts w:hint="eastAsia" w:ascii="宋体" w:hAnsi="宋体" w:cs="宋体"/>
          <w:color w:val="auto"/>
          <w:highlight w:val="none"/>
        </w:rPr>
      </w:pPr>
    </w:p>
    <w:p>
      <w:pPr>
        <w:spacing w:line="400" w:lineRule="exact"/>
        <w:rPr>
          <w:rFonts w:hint="eastAsia" w:ascii="宋体" w:hAnsi="宋体" w:cs="宋体"/>
          <w:color w:val="auto"/>
          <w:highlight w:val="none"/>
          <w:u w:val="single"/>
        </w:rPr>
      </w:pPr>
      <w:r>
        <w:rPr>
          <w:rFonts w:hint="eastAsia" w:ascii="宋体" w:hAnsi="宋体" w:cs="宋体"/>
          <w:color w:val="auto"/>
          <w:highlight w:val="none"/>
        </w:rPr>
        <w:t>法定代表人（负责人）或委托代理人签字：</w:t>
      </w:r>
      <w:r>
        <w:rPr>
          <w:rFonts w:hint="eastAsia" w:ascii="宋体" w:hAnsi="宋体" w:cs="宋体"/>
          <w:color w:val="auto"/>
          <w:highlight w:val="none"/>
          <w:u w:val="single"/>
        </w:rPr>
        <w:t xml:space="preserve">                 </w:t>
      </w:r>
    </w:p>
    <w:p>
      <w:pPr>
        <w:spacing w:line="400" w:lineRule="exact"/>
        <w:rPr>
          <w:rFonts w:hint="eastAsia" w:ascii="宋体" w:hAnsi="宋体" w:cs="宋体"/>
          <w:color w:val="auto"/>
          <w:highlight w:val="none"/>
        </w:rPr>
      </w:pPr>
      <w:r>
        <w:rPr>
          <w:rFonts w:hint="eastAsia" w:ascii="宋体" w:hAnsi="宋体" w:cs="宋体"/>
          <w:color w:val="auto"/>
          <w:highlight w:val="none"/>
        </w:rPr>
        <w:t>投标人盖章：</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日 期：</w:t>
      </w:r>
      <w:r>
        <w:rPr>
          <w:rFonts w:hint="eastAsia" w:ascii="宋体" w:hAnsi="宋体" w:cs="宋体"/>
          <w:color w:val="auto"/>
          <w:highlight w:val="none"/>
          <w:u w:val="single"/>
        </w:rPr>
        <w:t xml:space="preserve">              </w:t>
      </w:r>
    </w:p>
    <w:p>
      <w:pPr>
        <w:rPr>
          <w:rFonts w:hint="eastAsia" w:ascii="宋体" w:hAnsi="宋体" w:cs="宋体"/>
          <w:color w:val="auto"/>
          <w:highlight w:val="none"/>
        </w:rPr>
      </w:pPr>
    </w:p>
    <w:p>
      <w:pPr>
        <w:spacing w:line="400" w:lineRule="exact"/>
        <w:rPr>
          <w:rFonts w:hint="eastAsia" w:ascii="宋体" w:hAnsi="宋体" w:cs="宋体"/>
          <w:color w:val="auto"/>
          <w:highlight w:val="none"/>
        </w:rPr>
      </w:pPr>
      <w:r>
        <w:rPr>
          <w:rFonts w:hint="eastAsia" w:ascii="宋体" w:hAnsi="宋体" w:cs="宋体"/>
          <w:color w:val="auto"/>
          <w:highlight w:val="none"/>
        </w:rPr>
        <w:t xml:space="preserve">    （2）服务清单格式：</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1"/>
        <w:gridCol w:w="1876"/>
        <w:gridCol w:w="1091"/>
        <w:gridCol w:w="57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6" w:hRule="atLeast"/>
          <w:jc w:val="center"/>
        </w:trPr>
        <w:tc>
          <w:tcPr>
            <w:tcW w:w="1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5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1" w:hRule="atLeast"/>
          <w:jc w:val="center"/>
        </w:trPr>
        <w:tc>
          <w:tcPr>
            <w:tcW w:w="1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eastAsia" w:ascii="宋体" w:hAnsi="宋体" w:eastAsia="宋体" w:cs="宋体"/>
                <w:color w:val="auto"/>
                <w:szCs w:val="21"/>
                <w:highlight w:val="none"/>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eastAsia" w:ascii="宋体" w:hAnsi="宋体" w:eastAsia="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eastAsia" w:ascii="宋体" w:hAnsi="宋体" w:eastAsia="宋体" w:cs="宋体"/>
                <w:color w:val="auto"/>
                <w:szCs w:val="21"/>
                <w:highlight w:val="none"/>
              </w:rPr>
            </w:pPr>
          </w:p>
        </w:tc>
        <w:tc>
          <w:tcPr>
            <w:tcW w:w="5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39" w:hRule="atLeast"/>
          <w:jc w:val="center"/>
        </w:trPr>
        <w:tc>
          <w:tcPr>
            <w:tcW w:w="1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eastAsia" w:ascii="宋体" w:hAnsi="宋体" w:eastAsia="宋体" w:cs="宋体"/>
                <w:color w:val="auto"/>
                <w:szCs w:val="21"/>
                <w:highlight w:val="none"/>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eastAsia" w:ascii="宋体" w:hAnsi="宋体" w:eastAsia="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eastAsia" w:ascii="宋体" w:hAnsi="宋体" w:eastAsia="宋体" w:cs="宋体"/>
                <w:color w:val="auto"/>
                <w:szCs w:val="21"/>
                <w:highlight w:val="none"/>
              </w:rPr>
            </w:pPr>
          </w:p>
        </w:tc>
        <w:tc>
          <w:tcPr>
            <w:tcW w:w="5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eastAsia" w:ascii="宋体" w:hAnsi="宋体" w:eastAsia="宋体" w:cs="宋体"/>
                <w:color w:val="auto"/>
                <w:szCs w:val="21"/>
                <w:highlight w:val="none"/>
              </w:rPr>
            </w:pPr>
          </w:p>
        </w:tc>
      </w:tr>
    </w:tbl>
    <w:p>
      <w:pPr>
        <w:snapToGrid w:val="0"/>
        <w:spacing w:before="50" w:after="50" w:line="360" w:lineRule="exact"/>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法定代表人（负责人）或委托代理人签字</w:t>
      </w:r>
      <w:r>
        <w:rPr>
          <w:rFonts w:hint="eastAsia" w:ascii="宋体" w:hAnsi="宋体" w:cs="宋体"/>
          <w:color w:val="auto"/>
          <w:spacing w:val="20"/>
          <w:szCs w:val="21"/>
          <w:highlight w:val="none"/>
        </w:rPr>
        <w:t>：</w:t>
      </w:r>
      <w:r>
        <w:rPr>
          <w:rFonts w:hint="eastAsia" w:ascii="宋体" w:hAnsi="宋体" w:cs="宋体"/>
          <w:color w:val="auto"/>
          <w:spacing w:val="20"/>
          <w:szCs w:val="21"/>
          <w:highlight w:val="none"/>
          <w:u w:val="single"/>
        </w:rPr>
        <w:t xml:space="preserve">         </w:t>
      </w:r>
    </w:p>
    <w:p>
      <w:pPr>
        <w:snapToGrid w:val="0"/>
        <w:spacing w:before="50" w:after="156" w:afterLines="50" w:line="360" w:lineRule="exact"/>
        <w:jc w:val="left"/>
        <w:rPr>
          <w:rFonts w:hint="eastAsia" w:ascii="宋体" w:hAnsi="宋体" w:cs="宋体"/>
          <w:color w:val="auto"/>
          <w:spacing w:val="20"/>
          <w:szCs w:val="21"/>
          <w:highlight w:val="none"/>
          <w:u w:val="single"/>
        </w:rPr>
      </w:pPr>
      <w:r>
        <w:rPr>
          <w:rFonts w:hint="eastAsia" w:ascii="宋体" w:hAnsi="宋体" w:cs="宋体"/>
          <w:color w:val="auto"/>
          <w:spacing w:val="20"/>
          <w:szCs w:val="21"/>
          <w:highlight w:val="none"/>
        </w:rPr>
        <w:t>投标人盖章：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日  期：</w:t>
      </w:r>
      <w:r>
        <w:rPr>
          <w:rFonts w:hint="eastAsia" w:ascii="宋体" w:hAnsi="宋体" w:cs="宋体"/>
          <w:color w:val="auto"/>
          <w:spacing w:val="20"/>
          <w:szCs w:val="21"/>
          <w:highlight w:val="none"/>
          <w:u w:val="single"/>
        </w:rPr>
        <w:t xml:space="preserve">          </w:t>
      </w:r>
    </w:p>
    <w:p>
      <w:pPr>
        <w:spacing w:line="360" w:lineRule="exact"/>
        <w:rPr>
          <w:rFonts w:hint="eastAsia" w:ascii="宋体" w:hAnsi="宋体" w:cs="宋体"/>
          <w:color w:val="auto"/>
          <w:highlight w:val="none"/>
        </w:rPr>
      </w:pPr>
      <w:r>
        <w:rPr>
          <w:rFonts w:hint="eastAsia" w:ascii="宋体" w:hAnsi="宋体" w:cs="宋体"/>
          <w:color w:val="auto"/>
          <w:highlight w:val="none"/>
        </w:rPr>
        <w:t xml:space="preserve">    （3）服务方案(含服务承诺)（应据项目实际要求描述如：</w:t>
      </w:r>
      <w:r>
        <w:rPr>
          <w:rFonts w:hint="eastAsia" w:ascii="宋体" w:hAnsi="宋体" w:cs="宋体"/>
          <w:color w:val="auto"/>
          <w:szCs w:val="21"/>
          <w:highlight w:val="none"/>
        </w:rPr>
        <w:t>技术服务、技术培训、售后服务的内容和措施等）</w:t>
      </w:r>
      <w:r>
        <w:rPr>
          <w:rFonts w:hint="eastAsia" w:ascii="宋体" w:hAnsi="宋体" w:cs="宋体"/>
          <w:color w:val="auto"/>
          <w:highlight w:val="none"/>
        </w:rPr>
        <w:t>；（格式自拟，必须提供）</w:t>
      </w:r>
    </w:p>
    <w:p>
      <w:pPr>
        <w:rPr>
          <w:rFonts w:hint="eastAsia" w:ascii="宋体" w:hAnsi="宋体" w:cs="宋体"/>
          <w:color w:val="auto"/>
          <w:highlight w:val="none"/>
        </w:rPr>
      </w:pPr>
    </w:p>
    <w:p>
      <w:pPr>
        <w:spacing w:line="360" w:lineRule="exact"/>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 xml:space="preserve">    （4）投标人拥有主要服务设施的情况和现状（格式自拟）及项目实施人员一览表</w:t>
      </w:r>
    </w:p>
    <w:p>
      <w:pPr>
        <w:spacing w:line="360" w:lineRule="exact"/>
        <w:jc w:val="center"/>
        <w:rPr>
          <w:rFonts w:hint="eastAsia" w:ascii="宋体" w:hAnsi="宋体" w:cs="宋体"/>
          <w:b/>
          <w:color w:val="auto"/>
          <w:highlight w:val="none"/>
        </w:rPr>
      </w:pPr>
      <w:r>
        <w:rPr>
          <w:rFonts w:hint="eastAsia" w:ascii="宋体" w:hAnsi="宋体" w:cs="宋体"/>
          <w:b/>
          <w:color w:val="auto"/>
          <w:highlight w:val="none"/>
        </w:rPr>
        <w:t>项目实施人员（主要从业人员及其技术资格）一览表</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1"/>
        <w:gridCol w:w="900"/>
        <w:gridCol w:w="2160"/>
        <w:gridCol w:w="1516"/>
        <w:gridCol w:w="2084"/>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156" w:beforeLines="50" w:beforeAutospacing="0" w:after="5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156" w:beforeLines="50" w:beforeAutospacing="0" w:after="5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156" w:beforeLines="50" w:beforeAutospacing="0" w:after="5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专业技术资格</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156" w:beforeLines="50" w:beforeAutospacing="0" w:after="5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证书编号</w:t>
            </w:r>
          </w:p>
        </w:tc>
        <w:tc>
          <w:tcPr>
            <w:tcW w:w="2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156" w:beforeLines="50" w:beforeAutospacing="0" w:after="50" w:afterAutospacing="0" w:line="200" w:lineRule="exact"/>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参加本单位</w:t>
            </w:r>
          </w:p>
          <w:p>
            <w:pPr>
              <w:keepNext w:val="0"/>
              <w:keepLines w:val="0"/>
              <w:suppressLineNumbers w:val="0"/>
              <w:snapToGrid w:val="0"/>
              <w:spacing w:before="156" w:beforeLines="50" w:beforeAutospacing="0" w:after="50" w:afterAutospacing="0" w:line="200" w:lineRule="exact"/>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工作时间</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156" w:beforeLines="50" w:beforeAutospacing="0" w:after="50" w:afterAutospacing="0" w:line="360" w:lineRule="exact"/>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50" w:afterAutospacing="0" w:line="360" w:lineRule="exact"/>
              <w:ind w:left="0" w:right="0"/>
              <w:rPr>
                <w:rFonts w:hint="eastAsia" w:ascii="宋体" w:hAnsi="宋体" w:eastAsia="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50" w:afterAutospacing="0" w:line="360" w:lineRule="exact"/>
              <w:ind w:left="0" w:right="0"/>
              <w:rPr>
                <w:rFonts w:hint="eastAsia" w:ascii="宋体" w:hAnsi="宋体" w:eastAsia="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50" w:afterAutospacing="0" w:line="360" w:lineRule="exact"/>
              <w:ind w:left="0" w:right="0"/>
              <w:rPr>
                <w:rFonts w:hint="eastAsia" w:ascii="宋体" w:hAnsi="宋体" w:eastAsia="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50" w:afterAutospacing="0" w:line="360" w:lineRule="exact"/>
              <w:ind w:left="0" w:right="0"/>
              <w:rPr>
                <w:rFonts w:hint="eastAsia" w:ascii="宋体" w:hAnsi="宋体" w:eastAsia="宋体" w:cs="宋体"/>
                <w:color w:val="auto"/>
                <w:szCs w:val="21"/>
                <w:highlight w:val="none"/>
              </w:rPr>
            </w:pPr>
          </w:p>
        </w:tc>
        <w:tc>
          <w:tcPr>
            <w:tcW w:w="208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50" w:afterAutospacing="0" w:line="360" w:lineRule="exact"/>
              <w:ind w:left="0" w:right="0"/>
              <w:rPr>
                <w:rFonts w:hint="eastAsia" w:ascii="宋体" w:hAnsi="宋体" w:eastAsia="宋体" w:cs="宋体"/>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50" w:afterAutospacing="0" w:line="360" w:lineRule="exact"/>
              <w:ind w:left="0" w:right="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50" w:afterAutospacing="0" w:line="360" w:lineRule="exact"/>
              <w:ind w:left="0" w:right="0"/>
              <w:rPr>
                <w:rFonts w:hint="eastAsia" w:ascii="宋体" w:hAnsi="宋体" w:eastAsia="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50" w:afterAutospacing="0" w:line="360" w:lineRule="exact"/>
              <w:ind w:left="0" w:right="0"/>
              <w:rPr>
                <w:rFonts w:hint="eastAsia" w:ascii="宋体" w:hAnsi="宋体" w:eastAsia="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50" w:afterAutospacing="0" w:line="360" w:lineRule="exact"/>
              <w:ind w:left="0" w:right="0"/>
              <w:rPr>
                <w:rFonts w:hint="eastAsia" w:ascii="宋体" w:hAnsi="宋体" w:eastAsia="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50" w:afterAutospacing="0" w:line="360" w:lineRule="exact"/>
              <w:ind w:left="0" w:right="0"/>
              <w:rPr>
                <w:rFonts w:hint="eastAsia" w:ascii="宋体" w:hAnsi="宋体" w:eastAsia="宋体" w:cs="宋体"/>
                <w:color w:val="auto"/>
                <w:szCs w:val="21"/>
                <w:highlight w:val="none"/>
              </w:rPr>
            </w:pPr>
          </w:p>
        </w:tc>
        <w:tc>
          <w:tcPr>
            <w:tcW w:w="208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50" w:afterAutospacing="0" w:line="360" w:lineRule="exact"/>
              <w:ind w:left="0" w:right="0"/>
              <w:rPr>
                <w:rFonts w:hint="eastAsia" w:ascii="宋体" w:hAnsi="宋体" w:eastAsia="宋体" w:cs="宋体"/>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50" w:afterAutospacing="0" w:line="360" w:lineRule="exact"/>
              <w:ind w:left="0" w:right="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50" w:afterAutospacing="0" w:line="360" w:lineRule="exact"/>
              <w:ind w:left="0" w:right="0"/>
              <w:rPr>
                <w:rFonts w:hint="eastAsia" w:ascii="宋体" w:hAnsi="宋体" w:eastAsia="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50" w:afterAutospacing="0" w:line="360" w:lineRule="exact"/>
              <w:ind w:left="0" w:right="0"/>
              <w:rPr>
                <w:rFonts w:hint="eastAsia" w:ascii="宋体" w:hAnsi="宋体" w:eastAsia="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pStyle w:val="29"/>
              <w:keepNext w:val="0"/>
              <w:keepLines w:val="0"/>
              <w:suppressLineNumbers w:val="0"/>
              <w:snapToGrid w:val="0"/>
              <w:spacing w:before="156" w:beforeLines="50" w:beforeAutospacing="0" w:after="50" w:afterAutospacing="0" w:line="360" w:lineRule="exact"/>
              <w:ind w:left="5250" w:right="0"/>
              <w:rPr>
                <w:rFonts w:hint="eastAsia" w:hAnsi="宋体" w:eastAsia="宋体" w:cs="宋体"/>
                <w:color w:val="auto"/>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50" w:afterAutospacing="0" w:line="360" w:lineRule="exact"/>
              <w:ind w:left="0" w:right="0"/>
              <w:rPr>
                <w:rFonts w:hint="eastAsia" w:ascii="宋体" w:hAnsi="宋体" w:eastAsia="宋体" w:cs="宋体"/>
                <w:color w:val="auto"/>
                <w:szCs w:val="21"/>
                <w:highlight w:val="none"/>
              </w:rPr>
            </w:pPr>
          </w:p>
        </w:tc>
        <w:tc>
          <w:tcPr>
            <w:tcW w:w="208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50" w:afterAutospacing="0" w:line="360" w:lineRule="exact"/>
              <w:ind w:left="0" w:right="0"/>
              <w:rPr>
                <w:rFonts w:hint="eastAsia" w:ascii="宋体" w:hAnsi="宋体" w:eastAsia="宋体" w:cs="宋体"/>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napToGrid w:val="0"/>
              <w:spacing w:before="156" w:beforeLines="50" w:beforeAutospacing="0" w:after="50" w:afterAutospacing="0" w:line="360" w:lineRule="exact"/>
              <w:ind w:left="0" w:right="0"/>
              <w:rPr>
                <w:rFonts w:hint="eastAsia" w:ascii="宋体" w:hAnsi="宋体" w:eastAsia="宋体" w:cs="宋体"/>
                <w:color w:val="auto"/>
                <w:szCs w:val="21"/>
                <w:highlight w:val="none"/>
              </w:rPr>
            </w:pPr>
          </w:p>
        </w:tc>
      </w:tr>
    </w:tbl>
    <w:p>
      <w:pPr>
        <w:snapToGrid w:val="0"/>
        <w:spacing w:before="50" w:after="50" w:line="360" w:lineRule="exact"/>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法定代表人（负责人）或委托代理人签字</w:t>
      </w:r>
      <w:r>
        <w:rPr>
          <w:rFonts w:hint="eastAsia" w:ascii="宋体" w:hAnsi="宋体" w:cs="宋体"/>
          <w:color w:val="auto"/>
          <w:spacing w:val="20"/>
          <w:szCs w:val="21"/>
          <w:highlight w:val="none"/>
        </w:rPr>
        <w:t>：</w:t>
      </w:r>
      <w:r>
        <w:rPr>
          <w:rFonts w:hint="eastAsia" w:ascii="宋体" w:hAnsi="宋体" w:cs="宋体"/>
          <w:color w:val="auto"/>
          <w:spacing w:val="20"/>
          <w:szCs w:val="21"/>
          <w:highlight w:val="none"/>
          <w:u w:val="single"/>
        </w:rPr>
        <w:t xml:space="preserve">        </w:t>
      </w:r>
    </w:p>
    <w:p>
      <w:pPr>
        <w:snapToGrid w:val="0"/>
        <w:spacing w:before="50" w:after="50" w:line="360" w:lineRule="exact"/>
        <w:rPr>
          <w:rFonts w:hint="eastAsia" w:ascii="宋体" w:hAnsi="宋体" w:cs="宋体"/>
          <w:color w:val="auto"/>
          <w:szCs w:val="21"/>
          <w:highlight w:val="none"/>
        </w:rPr>
      </w:pPr>
      <w:r>
        <w:rPr>
          <w:rFonts w:hint="eastAsia" w:ascii="宋体" w:hAnsi="宋体" w:cs="宋体"/>
          <w:color w:val="auto"/>
          <w:spacing w:val="20"/>
          <w:szCs w:val="21"/>
          <w:highlight w:val="none"/>
        </w:rPr>
        <w:t>投标人盖章：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日 期：</w:t>
      </w:r>
      <w:r>
        <w:rPr>
          <w:rFonts w:hint="eastAsia" w:ascii="宋体" w:hAnsi="宋体" w:cs="宋体"/>
          <w:color w:val="auto"/>
          <w:spacing w:val="20"/>
          <w:szCs w:val="21"/>
          <w:highlight w:val="none"/>
          <w:u w:val="single"/>
        </w:rPr>
        <w:t xml:space="preserve">            </w:t>
      </w:r>
    </w:p>
    <w:p>
      <w:pPr>
        <w:rPr>
          <w:rFonts w:hint="eastAsia" w:ascii="宋体" w:hAnsi="宋体" w:cs="宋体"/>
          <w:color w:val="auto"/>
          <w:highlight w:val="none"/>
        </w:rPr>
      </w:pPr>
    </w:p>
    <w:p>
      <w:pPr>
        <w:rPr>
          <w:rFonts w:hint="eastAsia" w:ascii="宋体" w:hAnsi="宋体" w:cs="宋体"/>
          <w:color w:val="auto"/>
          <w:highlight w:val="none"/>
        </w:rPr>
      </w:pPr>
    </w:p>
    <w:p>
      <w:pPr>
        <w:spacing w:line="360" w:lineRule="exact"/>
        <w:rPr>
          <w:rFonts w:hint="eastAsia" w:ascii="宋体" w:hAnsi="宋体" w:cs="宋体"/>
          <w:color w:val="auto"/>
          <w:highlight w:val="none"/>
        </w:rPr>
      </w:pPr>
      <w:r>
        <w:rPr>
          <w:rFonts w:hint="eastAsia" w:ascii="宋体" w:hAnsi="宋体" w:cs="宋体"/>
          <w:color w:val="auto"/>
          <w:highlight w:val="none"/>
        </w:rPr>
        <w:t xml:space="preserve">    （5）优惠条件：投标人承诺给予招标人的各种优惠条件</w:t>
      </w:r>
    </w:p>
    <w:p>
      <w:pPr>
        <w:snapToGrid w:val="0"/>
        <w:spacing w:before="50" w:after="156" w:afterLines="50"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服务优惠表格式：</w:t>
      </w:r>
    </w:p>
    <w:tbl>
      <w:tblPr>
        <w:tblStyle w:val="4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55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27"/>
              <w:keepNext w:val="0"/>
              <w:keepLines w:val="0"/>
              <w:suppressLineNumbers w:val="0"/>
              <w:snapToGrid w:val="0"/>
              <w:spacing w:before="295" w:beforeAutospacing="0" w:after="295" w:afterAutospacing="0" w:line="360" w:lineRule="exact"/>
              <w:ind w:left="0" w:right="0"/>
              <w:jc w:val="center"/>
              <w:rPr>
                <w:rFonts w:hint="eastAsia" w:hAnsi="宋体" w:eastAsia="宋体" w:cs="宋体"/>
                <w:color w:val="auto"/>
                <w:highlight w:val="none"/>
              </w:rPr>
            </w:pPr>
            <w:r>
              <w:rPr>
                <w:rFonts w:hint="eastAsia" w:hAnsi="宋体" w:eastAsia="宋体" w:cs="宋体"/>
                <w:color w:val="auto"/>
                <w:highlight w:val="none"/>
              </w:rPr>
              <w:t>序号</w:t>
            </w:r>
          </w:p>
        </w:tc>
        <w:tc>
          <w:tcPr>
            <w:tcW w:w="2700" w:type="dxa"/>
            <w:tcBorders>
              <w:top w:val="single" w:color="auto" w:sz="4" w:space="0"/>
              <w:left w:val="single" w:color="auto" w:sz="4" w:space="0"/>
              <w:bottom w:val="single" w:color="auto" w:sz="2" w:space="0"/>
              <w:right w:val="single" w:color="auto" w:sz="4" w:space="0"/>
            </w:tcBorders>
            <w:noWrap w:val="0"/>
            <w:vAlign w:val="center"/>
          </w:tcPr>
          <w:p>
            <w:pPr>
              <w:pStyle w:val="27"/>
              <w:keepNext w:val="0"/>
              <w:keepLines w:val="0"/>
              <w:suppressLineNumbers w:val="0"/>
              <w:snapToGrid w:val="0"/>
              <w:spacing w:before="295" w:beforeAutospacing="0" w:after="295" w:afterAutospacing="0" w:line="360" w:lineRule="exact"/>
              <w:ind w:left="0" w:right="0"/>
              <w:jc w:val="center"/>
              <w:rPr>
                <w:rFonts w:hint="eastAsia" w:hAnsi="宋体" w:eastAsia="宋体" w:cs="宋体"/>
                <w:color w:val="auto"/>
                <w:highlight w:val="none"/>
              </w:rPr>
            </w:pPr>
            <w:r>
              <w:rPr>
                <w:rFonts w:hint="eastAsia" w:hAnsi="宋体" w:eastAsia="宋体" w:cs="宋体"/>
                <w:color w:val="auto"/>
                <w:highlight w:val="none"/>
              </w:rPr>
              <w:t>优惠内容</w:t>
            </w:r>
          </w:p>
        </w:tc>
        <w:tc>
          <w:tcPr>
            <w:tcW w:w="5571"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pPr>
              <w:pStyle w:val="27"/>
              <w:keepNext w:val="0"/>
              <w:keepLines w:val="0"/>
              <w:suppressLineNumbers w:val="0"/>
              <w:snapToGrid w:val="0"/>
              <w:spacing w:before="295" w:beforeAutospacing="0" w:after="295" w:afterAutospacing="0" w:line="360" w:lineRule="exact"/>
              <w:ind w:left="0" w:right="0"/>
              <w:jc w:val="center"/>
              <w:rPr>
                <w:rFonts w:hint="eastAsia" w:hAnsi="宋体" w:eastAsia="宋体" w:cs="宋体"/>
                <w:color w:val="auto"/>
                <w:highlight w:val="none"/>
              </w:rPr>
            </w:pPr>
            <w:r>
              <w:rPr>
                <w:rFonts w:hint="eastAsia" w:hAnsi="宋体" w:eastAsia="宋体" w:cs="宋体"/>
                <w:color w:val="auto"/>
                <w:highlight w:val="none"/>
              </w:rPr>
              <w:t>比招标要求提供更优售后服务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8"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pPr>
              <w:pStyle w:val="27"/>
              <w:keepNext w:val="0"/>
              <w:keepLines w:val="0"/>
              <w:suppressLineNumbers w:val="0"/>
              <w:snapToGrid w:val="0"/>
              <w:spacing w:before="295" w:beforeAutospacing="0" w:after="295" w:afterAutospacing="0" w:line="360" w:lineRule="exact"/>
              <w:ind w:left="0" w:right="0"/>
              <w:jc w:val="center"/>
              <w:rPr>
                <w:rFonts w:hint="eastAsia" w:hAnsi="宋体" w:eastAsia="宋体" w:cs="宋体"/>
                <w:color w:val="auto"/>
                <w:highlight w:val="none"/>
              </w:rPr>
            </w:pPr>
          </w:p>
        </w:tc>
        <w:tc>
          <w:tcPr>
            <w:tcW w:w="2700" w:type="dxa"/>
            <w:tcBorders>
              <w:top w:val="single" w:color="auto" w:sz="2" w:space="0"/>
              <w:left w:val="single" w:color="auto" w:sz="2" w:space="0"/>
              <w:bottom w:val="single" w:color="auto" w:sz="6" w:space="0"/>
              <w:right w:val="single" w:color="auto" w:sz="4" w:space="0"/>
            </w:tcBorders>
            <w:noWrap w:val="0"/>
            <w:vAlign w:val="center"/>
          </w:tcPr>
          <w:p>
            <w:pPr>
              <w:pStyle w:val="27"/>
              <w:keepNext w:val="0"/>
              <w:keepLines w:val="0"/>
              <w:suppressLineNumbers w:val="0"/>
              <w:snapToGrid w:val="0"/>
              <w:spacing w:before="295" w:beforeAutospacing="0" w:after="295" w:afterAutospacing="0" w:line="360" w:lineRule="exact"/>
              <w:ind w:left="0" w:right="0"/>
              <w:jc w:val="center"/>
              <w:rPr>
                <w:rFonts w:hint="eastAsia" w:hAnsi="宋体" w:eastAsia="宋体" w:cs="宋体"/>
                <w:color w:val="auto"/>
                <w:highlight w:val="none"/>
              </w:rPr>
            </w:pPr>
          </w:p>
        </w:tc>
        <w:tc>
          <w:tcPr>
            <w:tcW w:w="5571" w:type="dxa"/>
            <w:tcBorders>
              <w:top w:val="single" w:color="auto" w:sz="2" w:space="0"/>
              <w:left w:val="single" w:color="auto" w:sz="6" w:space="0"/>
              <w:bottom w:val="single" w:color="auto" w:sz="6" w:space="0"/>
              <w:right w:val="single" w:color="auto" w:sz="2" w:space="0"/>
            </w:tcBorders>
            <w:noWrap w:val="0"/>
            <w:tcMar>
              <w:top w:w="15" w:type="dxa"/>
              <w:left w:w="15" w:type="dxa"/>
              <w:bottom w:w="0" w:type="dxa"/>
              <w:right w:w="15" w:type="dxa"/>
            </w:tcMar>
            <w:vAlign w:val="center"/>
          </w:tcPr>
          <w:p>
            <w:pPr>
              <w:pStyle w:val="27"/>
              <w:keepNext w:val="0"/>
              <w:keepLines w:val="0"/>
              <w:suppressLineNumbers w:val="0"/>
              <w:snapToGrid w:val="0"/>
              <w:spacing w:before="295" w:beforeAutospacing="0" w:after="295" w:afterAutospacing="0" w:line="360" w:lineRule="exact"/>
              <w:ind w:left="0" w:right="0"/>
              <w:jc w:val="center"/>
              <w:rPr>
                <w:rFonts w:hint="eastAsia"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13"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pPr>
              <w:pStyle w:val="27"/>
              <w:keepNext w:val="0"/>
              <w:keepLines w:val="0"/>
              <w:suppressLineNumbers w:val="0"/>
              <w:snapToGrid w:val="0"/>
              <w:spacing w:before="295" w:beforeAutospacing="0" w:after="295" w:afterAutospacing="0" w:line="360" w:lineRule="exact"/>
              <w:ind w:left="0" w:right="0"/>
              <w:jc w:val="center"/>
              <w:rPr>
                <w:rFonts w:hint="eastAsia" w:hAnsi="宋体" w:eastAsia="宋体" w:cs="宋体"/>
                <w:color w:val="auto"/>
                <w:highlight w:val="none"/>
              </w:rPr>
            </w:pPr>
          </w:p>
        </w:tc>
        <w:tc>
          <w:tcPr>
            <w:tcW w:w="2700" w:type="dxa"/>
            <w:tcBorders>
              <w:top w:val="single" w:color="auto" w:sz="6" w:space="0"/>
              <w:left w:val="single" w:color="auto" w:sz="2" w:space="0"/>
              <w:bottom w:val="single" w:color="auto" w:sz="6" w:space="0"/>
              <w:right w:val="single" w:color="auto" w:sz="4" w:space="0"/>
            </w:tcBorders>
            <w:noWrap w:val="0"/>
            <w:vAlign w:val="center"/>
          </w:tcPr>
          <w:p>
            <w:pPr>
              <w:pStyle w:val="27"/>
              <w:keepNext w:val="0"/>
              <w:keepLines w:val="0"/>
              <w:suppressLineNumbers w:val="0"/>
              <w:snapToGrid w:val="0"/>
              <w:spacing w:before="295" w:beforeAutospacing="0" w:after="295" w:afterAutospacing="0" w:line="360" w:lineRule="exact"/>
              <w:ind w:left="0" w:right="0"/>
              <w:jc w:val="center"/>
              <w:rPr>
                <w:rFonts w:hint="eastAsia" w:hAnsi="宋体" w:eastAsia="宋体" w:cs="宋体"/>
                <w:color w:val="auto"/>
                <w:highlight w:val="none"/>
              </w:rPr>
            </w:pPr>
          </w:p>
        </w:tc>
        <w:tc>
          <w:tcPr>
            <w:tcW w:w="5571" w:type="dxa"/>
            <w:tcBorders>
              <w:top w:val="single" w:color="auto" w:sz="6" w:space="0"/>
              <w:left w:val="single" w:color="auto" w:sz="6" w:space="0"/>
              <w:bottom w:val="single" w:color="auto" w:sz="6" w:space="0"/>
              <w:right w:val="single" w:color="auto" w:sz="2" w:space="0"/>
            </w:tcBorders>
            <w:noWrap w:val="0"/>
            <w:tcMar>
              <w:top w:w="15" w:type="dxa"/>
              <w:left w:w="15" w:type="dxa"/>
              <w:bottom w:w="0" w:type="dxa"/>
              <w:right w:w="15" w:type="dxa"/>
            </w:tcMar>
            <w:vAlign w:val="center"/>
          </w:tcPr>
          <w:p>
            <w:pPr>
              <w:pStyle w:val="27"/>
              <w:keepNext w:val="0"/>
              <w:keepLines w:val="0"/>
              <w:suppressLineNumbers w:val="0"/>
              <w:snapToGrid w:val="0"/>
              <w:spacing w:before="295" w:beforeAutospacing="0" w:after="295" w:afterAutospacing="0" w:line="360" w:lineRule="exact"/>
              <w:ind w:left="0" w:right="0"/>
              <w:jc w:val="center"/>
              <w:rPr>
                <w:rFonts w:hint="eastAsia"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pPr>
              <w:pStyle w:val="27"/>
              <w:keepNext w:val="0"/>
              <w:keepLines w:val="0"/>
              <w:suppressLineNumbers w:val="0"/>
              <w:snapToGrid w:val="0"/>
              <w:spacing w:before="295" w:beforeAutospacing="0" w:after="295" w:afterAutospacing="0" w:line="360" w:lineRule="exact"/>
              <w:ind w:left="0" w:right="0"/>
              <w:jc w:val="center"/>
              <w:rPr>
                <w:rFonts w:hint="eastAsia" w:hAnsi="宋体" w:eastAsia="宋体" w:cs="宋体"/>
                <w:color w:val="auto"/>
                <w:highlight w:val="none"/>
              </w:rPr>
            </w:pPr>
          </w:p>
        </w:tc>
        <w:tc>
          <w:tcPr>
            <w:tcW w:w="2700" w:type="dxa"/>
            <w:tcBorders>
              <w:top w:val="single" w:color="auto" w:sz="6" w:space="0"/>
              <w:left w:val="single" w:color="auto" w:sz="2" w:space="0"/>
              <w:bottom w:val="single" w:color="auto" w:sz="6" w:space="0"/>
              <w:right w:val="single" w:color="auto" w:sz="4" w:space="0"/>
            </w:tcBorders>
            <w:noWrap w:val="0"/>
            <w:vAlign w:val="center"/>
          </w:tcPr>
          <w:p>
            <w:pPr>
              <w:pStyle w:val="27"/>
              <w:keepNext w:val="0"/>
              <w:keepLines w:val="0"/>
              <w:suppressLineNumbers w:val="0"/>
              <w:snapToGrid w:val="0"/>
              <w:spacing w:before="295" w:beforeAutospacing="0" w:after="295" w:afterAutospacing="0" w:line="360" w:lineRule="exact"/>
              <w:ind w:left="0" w:right="0"/>
              <w:jc w:val="center"/>
              <w:rPr>
                <w:rFonts w:hint="eastAsia" w:hAnsi="宋体" w:eastAsia="宋体" w:cs="宋体"/>
                <w:color w:val="auto"/>
                <w:highlight w:val="none"/>
              </w:rPr>
            </w:pPr>
          </w:p>
        </w:tc>
        <w:tc>
          <w:tcPr>
            <w:tcW w:w="5571" w:type="dxa"/>
            <w:tcBorders>
              <w:top w:val="single" w:color="auto" w:sz="6" w:space="0"/>
              <w:left w:val="single" w:color="auto" w:sz="6" w:space="0"/>
              <w:bottom w:val="single" w:color="auto" w:sz="6" w:space="0"/>
              <w:right w:val="single" w:color="auto" w:sz="2" w:space="0"/>
            </w:tcBorders>
            <w:noWrap w:val="0"/>
            <w:tcMar>
              <w:top w:w="15" w:type="dxa"/>
              <w:left w:w="15" w:type="dxa"/>
              <w:bottom w:w="0" w:type="dxa"/>
              <w:right w:w="15" w:type="dxa"/>
            </w:tcMar>
            <w:vAlign w:val="center"/>
          </w:tcPr>
          <w:p>
            <w:pPr>
              <w:pStyle w:val="27"/>
              <w:keepNext w:val="0"/>
              <w:keepLines w:val="0"/>
              <w:suppressLineNumbers w:val="0"/>
              <w:snapToGrid w:val="0"/>
              <w:spacing w:before="295" w:beforeAutospacing="0" w:after="295" w:afterAutospacing="0" w:line="360" w:lineRule="exact"/>
              <w:ind w:left="0" w:right="0"/>
              <w:jc w:val="center"/>
              <w:rPr>
                <w:rFonts w:hint="eastAsia" w:hAnsi="宋体" w:eastAsia="宋体" w:cs="宋体"/>
                <w:color w:val="auto"/>
                <w:highlight w:val="none"/>
              </w:rPr>
            </w:pPr>
          </w:p>
        </w:tc>
      </w:tr>
    </w:tbl>
    <w:p>
      <w:pPr>
        <w:snapToGrid w:val="0"/>
        <w:spacing w:before="50" w:after="50" w:line="360" w:lineRule="exact"/>
        <w:rPr>
          <w:rFonts w:hint="eastAsia" w:ascii="宋体" w:hAnsi="宋体" w:cs="宋体"/>
          <w:color w:val="auto"/>
          <w:spacing w:val="20"/>
          <w:szCs w:val="21"/>
          <w:highlight w:val="none"/>
        </w:rPr>
      </w:pPr>
    </w:p>
    <w:p>
      <w:pPr>
        <w:snapToGrid w:val="0"/>
        <w:spacing w:before="50" w:after="50" w:line="360" w:lineRule="exact"/>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法定代表人（负责人）或委托代理人签字</w:t>
      </w:r>
      <w:r>
        <w:rPr>
          <w:rFonts w:hint="eastAsia" w:ascii="宋体" w:hAnsi="宋体" w:cs="宋体"/>
          <w:color w:val="auto"/>
          <w:spacing w:val="20"/>
          <w:szCs w:val="21"/>
          <w:highlight w:val="none"/>
        </w:rPr>
        <w:t>：</w:t>
      </w:r>
      <w:r>
        <w:rPr>
          <w:rFonts w:hint="eastAsia" w:ascii="宋体" w:hAnsi="宋体" w:cs="宋体"/>
          <w:color w:val="auto"/>
          <w:spacing w:val="20"/>
          <w:szCs w:val="21"/>
          <w:highlight w:val="none"/>
          <w:u w:val="single"/>
        </w:rPr>
        <w:t xml:space="preserve">        </w:t>
      </w:r>
    </w:p>
    <w:p>
      <w:pPr>
        <w:snapToGrid w:val="0"/>
        <w:spacing w:before="50" w:after="50" w:line="360" w:lineRule="exact"/>
        <w:rPr>
          <w:rFonts w:hint="eastAsia" w:ascii="宋体" w:hAnsi="宋体" w:cs="宋体"/>
          <w:color w:val="auto"/>
          <w:szCs w:val="21"/>
          <w:highlight w:val="none"/>
        </w:rPr>
      </w:pPr>
      <w:r>
        <w:rPr>
          <w:rFonts w:hint="eastAsia" w:ascii="宋体" w:hAnsi="宋体" w:cs="宋体"/>
          <w:color w:val="auto"/>
          <w:spacing w:val="20"/>
          <w:szCs w:val="21"/>
          <w:highlight w:val="none"/>
        </w:rPr>
        <w:t>投标人盖章：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日 期：</w:t>
      </w:r>
      <w:r>
        <w:rPr>
          <w:rFonts w:hint="eastAsia" w:ascii="宋体" w:hAnsi="宋体" w:cs="宋体"/>
          <w:color w:val="auto"/>
          <w:spacing w:val="20"/>
          <w:szCs w:val="21"/>
          <w:highlight w:val="none"/>
          <w:u w:val="single"/>
        </w:rPr>
        <w:t xml:space="preserve">            </w:t>
      </w: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r>
        <w:rPr>
          <w:rFonts w:hint="eastAsia" w:ascii="宋体" w:hAnsi="宋体" w:cs="宋体"/>
          <w:color w:val="auto"/>
          <w:highlight w:val="none"/>
        </w:rPr>
        <w:t xml:space="preserve">    （6）投标人对本项目的合理化建议和改进措施（格式自拟）</w:t>
      </w:r>
    </w:p>
    <w:p>
      <w:pPr>
        <w:rPr>
          <w:rFonts w:hint="eastAsia" w:ascii="宋体" w:hAnsi="宋体" w:cs="宋体"/>
          <w:color w:val="auto"/>
          <w:highlight w:val="none"/>
        </w:rPr>
      </w:pPr>
    </w:p>
    <w:p>
      <w:pPr>
        <w:rPr>
          <w:rFonts w:hint="eastAsia" w:ascii="宋体" w:hAnsi="宋体" w:cs="宋体"/>
          <w:color w:val="auto"/>
          <w:highlight w:val="none"/>
        </w:rPr>
      </w:pPr>
      <w:r>
        <w:rPr>
          <w:rFonts w:hint="eastAsia" w:ascii="宋体" w:hAnsi="宋体" w:cs="宋体"/>
          <w:color w:val="auto"/>
          <w:highlight w:val="none"/>
        </w:rPr>
        <w:t xml:space="preserve">    （7）投标人需要说明的其他文件和说明（格式自拟）</w:t>
      </w:r>
    </w:p>
    <w:p>
      <w:pPr>
        <w:rPr>
          <w:rFonts w:hint="eastAsia" w:ascii="宋体" w:hAnsi="宋体" w:cs="宋体"/>
          <w:color w:val="auto"/>
          <w:highlight w:val="none"/>
        </w:rPr>
      </w:pPr>
    </w:p>
    <w:p>
      <w:pPr>
        <w:spacing w:line="360" w:lineRule="exact"/>
        <w:rPr>
          <w:rFonts w:hint="eastAsia" w:ascii="宋体" w:hAnsi="宋体" w:cs="宋体"/>
          <w:color w:val="auto"/>
          <w:highlight w:val="none"/>
        </w:rPr>
      </w:pPr>
      <w:r>
        <w:rPr>
          <w:rFonts w:hint="eastAsia" w:ascii="宋体" w:hAnsi="宋体" w:cs="宋体"/>
          <w:color w:val="auto"/>
          <w:highlight w:val="none"/>
        </w:rPr>
        <w:t xml:space="preserve">    ▲（8）招标项目采购需求中要求必须提供的材料（招标项目采购需求中要求必须提供的材料，据实提供）</w:t>
      </w:r>
    </w:p>
    <w:p>
      <w:pPr>
        <w:spacing w:line="720" w:lineRule="auto"/>
        <w:rPr>
          <w:rFonts w:hint="eastAsia" w:ascii="宋体" w:hAnsi="宋体" w:cs="宋体"/>
          <w:b/>
          <w:color w:val="auto"/>
          <w:highlight w:val="none"/>
        </w:rPr>
      </w:pPr>
      <w:r>
        <w:rPr>
          <w:rFonts w:hint="eastAsia" w:ascii="宋体" w:hAnsi="宋体" w:cs="宋体"/>
          <w:color w:val="auto"/>
          <w:highlight w:val="none"/>
        </w:rPr>
        <w:br w:type="page"/>
      </w:r>
      <w:r>
        <w:rPr>
          <w:rFonts w:hint="eastAsia" w:ascii="宋体" w:hAnsi="宋体" w:cs="宋体"/>
          <w:b/>
          <w:color w:val="auto"/>
          <w:highlight w:val="none"/>
        </w:rPr>
        <w:t>四）报价文件部分 （格式）</w:t>
      </w:r>
    </w:p>
    <w:p>
      <w:pPr>
        <w:rPr>
          <w:rFonts w:hint="eastAsia" w:ascii="宋体" w:hAnsi="宋体" w:cs="宋体"/>
          <w:color w:val="auto"/>
          <w:highlight w:val="none"/>
        </w:rPr>
      </w:pPr>
      <w:r>
        <w:rPr>
          <w:rFonts w:hint="eastAsia" w:ascii="宋体" w:hAnsi="宋体" w:cs="宋体"/>
          <w:color w:val="auto"/>
          <w:highlight w:val="none"/>
        </w:rPr>
        <w:t xml:space="preserve">    （1）投标函格式</w:t>
      </w:r>
    </w:p>
    <w:p>
      <w:pPr>
        <w:snapToGrid w:val="0"/>
        <w:spacing w:before="156" w:beforeLines="50" w:after="50"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投 标 函</w:t>
      </w:r>
    </w:p>
    <w:p>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 xml:space="preserve">广西国建项目管理有限公司 </w:t>
      </w:r>
    </w:p>
    <w:p>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根据贵方为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项目的招标公告（项目编号：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（全名）经正式授权并代表投标人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（投标人名称）提交投标文件:</w:t>
      </w:r>
      <w:r>
        <w:rPr>
          <w:rFonts w:hint="eastAsia" w:ascii="宋体" w:hAnsi="宋体" w:cs="宋体"/>
          <w:color w:val="auto"/>
          <w:highlight w:val="none"/>
        </w:rPr>
        <w:t>开标一览表及</w:t>
      </w:r>
      <w:r>
        <w:rPr>
          <w:rFonts w:hint="eastAsia" w:ascii="宋体" w:hAnsi="宋体" w:cs="宋体"/>
          <w:color w:val="auto"/>
          <w:szCs w:val="21"/>
          <w:highlight w:val="none"/>
        </w:rPr>
        <w:t>资格文件、资信及商务文件、技术文件、投标报价文件，正本一份、副本</w:t>
      </w:r>
      <w:r>
        <w:rPr>
          <w:rFonts w:hint="eastAsia" w:ascii="宋体" w:hAnsi="宋体" w:cs="宋体"/>
          <w:color w:val="auto"/>
          <w:szCs w:val="21"/>
          <w:highlight w:val="none"/>
          <w:u w:val="single"/>
        </w:rPr>
        <w:t>六</w:t>
      </w:r>
      <w:r>
        <w:rPr>
          <w:rFonts w:hint="eastAsia" w:ascii="宋体" w:hAnsi="宋体" w:cs="宋体"/>
          <w:color w:val="auto"/>
          <w:szCs w:val="21"/>
          <w:highlight w:val="none"/>
        </w:rPr>
        <w:t>份。</w:t>
      </w:r>
    </w:p>
    <w:p>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据此函，签字代表宣布同意如下：</w:t>
      </w:r>
    </w:p>
    <w:p>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2.投标人在投标之前已经与贵方进行了充分的沟通，完全理解并接受招标文件的各项规定和要求，对招标文件的合理性、合法性不再有异议。</w:t>
      </w:r>
    </w:p>
    <w:p>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3.本投标有效期自提交投标文件截止之日起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w:t>
      </w:r>
    </w:p>
    <w:p>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4.如中标，本投标文件至本项目合同履行完毕止均保持有效，本投标人将按“招标文件”及政府采购法律、法规的规定履行合同责任和义务。</w:t>
      </w:r>
    </w:p>
    <w:p>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5.投标人同意按照贵方要求提供与投标有关的一切数据或资料。</w:t>
      </w:r>
    </w:p>
    <w:p>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6.与本投标有关的一切正式往来信函请寄：</w:t>
      </w:r>
    </w:p>
    <w:p>
      <w:pPr>
        <w:snapToGrid w:val="0"/>
        <w:spacing w:line="400" w:lineRule="exact"/>
        <w:rPr>
          <w:rFonts w:hint="eastAsia" w:ascii="宋体" w:hAnsi="宋体" w:cs="宋体"/>
          <w:color w:val="auto"/>
          <w:szCs w:val="21"/>
          <w:highlight w:val="none"/>
        </w:rPr>
      </w:pPr>
    </w:p>
    <w:p>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电话：</w:t>
      </w:r>
      <w:r>
        <w:rPr>
          <w:rFonts w:hint="eastAsia" w:ascii="宋体" w:hAnsi="宋体" w:cs="宋体"/>
          <w:color w:val="auto"/>
          <w:szCs w:val="21"/>
          <w:highlight w:val="none"/>
          <w:u w:val="single"/>
        </w:rPr>
        <w:t xml:space="preserve">               </w:t>
      </w:r>
    </w:p>
    <w:p>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投标人代表姓名：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职务：</w:t>
      </w:r>
      <w:r>
        <w:rPr>
          <w:rFonts w:hint="eastAsia" w:ascii="宋体" w:hAnsi="宋体" w:cs="宋体"/>
          <w:color w:val="auto"/>
          <w:szCs w:val="21"/>
          <w:highlight w:val="none"/>
          <w:u w:val="single"/>
        </w:rPr>
        <w:t xml:space="preserve">               </w:t>
      </w:r>
    </w:p>
    <w:p>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银行账号：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napToGrid w:val="0"/>
        <w:spacing w:line="400" w:lineRule="exact"/>
        <w:rPr>
          <w:rFonts w:hint="eastAsia" w:ascii="宋体" w:hAnsi="宋体" w:cs="宋体"/>
          <w:color w:val="auto"/>
          <w:szCs w:val="21"/>
          <w:highlight w:val="none"/>
        </w:rPr>
      </w:pPr>
    </w:p>
    <w:p>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法定代表人（负责人）或委托代理人签字: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投标人名称(公章):</w:t>
      </w:r>
      <w:r>
        <w:rPr>
          <w:rFonts w:hint="eastAsia" w:ascii="宋体" w:hAnsi="宋体" w:cs="宋体"/>
          <w:color w:val="auto"/>
          <w:szCs w:val="21"/>
          <w:highlight w:val="none"/>
          <w:u w:val="single"/>
        </w:rPr>
        <w:t xml:space="preserve">              </w:t>
      </w:r>
    </w:p>
    <w:p>
      <w:pPr>
        <w:snapToGrid w:val="0"/>
        <w:spacing w:line="400" w:lineRule="exact"/>
        <w:jc w:val="right"/>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spacing w:line="720" w:lineRule="auto"/>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 xml:space="preserve">    （2）投标人针对报价需要说明的其他文件和说明（格式自拟）</w:t>
      </w:r>
    </w:p>
    <w:p>
      <w:pPr>
        <w:spacing w:line="720" w:lineRule="auto"/>
        <w:rPr>
          <w:rFonts w:hint="eastAsia" w:ascii="宋体" w:hAnsi="宋体" w:cs="宋体"/>
          <w:color w:val="auto"/>
          <w:highlight w:val="none"/>
        </w:rPr>
      </w:pPr>
      <w:r>
        <w:rPr>
          <w:rFonts w:hint="eastAsia" w:ascii="宋体" w:hAnsi="宋体" w:cs="宋体"/>
          <w:color w:val="auto"/>
          <w:highlight w:val="none"/>
        </w:rPr>
        <w:t xml:space="preserve">    （3）开标一览表</w:t>
      </w:r>
    </w:p>
    <w:p>
      <w:pPr>
        <w:jc w:val="center"/>
        <w:rPr>
          <w:rFonts w:hint="eastAsia" w:ascii="宋体" w:hAnsi="宋体" w:cs="宋体"/>
          <w:b/>
          <w:color w:val="auto"/>
          <w:highlight w:val="none"/>
        </w:rPr>
      </w:pPr>
      <w:r>
        <w:rPr>
          <w:rFonts w:hint="eastAsia" w:ascii="宋体" w:hAnsi="宋体" w:cs="宋体"/>
          <w:b/>
          <w:color w:val="auto"/>
          <w:highlight w:val="none"/>
        </w:rPr>
        <w:t>开标一览表</w:t>
      </w:r>
    </w:p>
    <w:p>
      <w:pPr>
        <w:spacing w:line="360" w:lineRule="exact"/>
        <w:rPr>
          <w:rFonts w:hint="eastAsia" w:ascii="宋体" w:hAnsi="宋体" w:cs="宋体"/>
          <w:color w:val="auto"/>
          <w:highlight w:val="none"/>
        </w:rPr>
      </w:pPr>
      <w:r>
        <w:rPr>
          <w:rFonts w:hint="eastAsia" w:ascii="宋体" w:hAnsi="宋体" w:cs="宋体"/>
          <w:color w:val="auto"/>
          <w:highlight w:val="none"/>
        </w:rPr>
        <w:t>采购项目名称：</w:t>
      </w:r>
    </w:p>
    <w:p>
      <w:pPr>
        <w:spacing w:line="360" w:lineRule="exact"/>
        <w:rPr>
          <w:rFonts w:hint="eastAsia" w:ascii="宋体" w:hAnsi="宋体" w:cs="宋体"/>
          <w:color w:val="auto"/>
          <w:highlight w:val="none"/>
        </w:rPr>
      </w:pPr>
      <w:r>
        <w:rPr>
          <w:rFonts w:hint="eastAsia" w:ascii="宋体" w:hAnsi="宋体" w:cs="宋体"/>
          <w:color w:val="auto"/>
          <w:highlight w:val="none"/>
        </w:rPr>
        <w:t>采购项目编号：</w:t>
      </w:r>
    </w:p>
    <w:p>
      <w:pPr>
        <w:spacing w:line="360" w:lineRule="exact"/>
        <w:rPr>
          <w:rFonts w:hint="eastAsia" w:ascii="宋体" w:hAnsi="宋体" w:cs="宋体"/>
          <w:color w:val="auto"/>
          <w:highlight w:val="none"/>
        </w:rPr>
      </w:pPr>
      <w:r>
        <w:rPr>
          <w:rFonts w:hint="eastAsia" w:ascii="宋体" w:hAnsi="宋体" w:cs="宋体"/>
          <w:color w:val="auto"/>
          <w:highlight w:val="none"/>
        </w:rPr>
        <w:t>分标号（如有）：                                                    金额单位：人民币（元）</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0"/>
        <w:gridCol w:w="2412"/>
        <w:gridCol w:w="3224"/>
        <w:gridCol w:w="2068"/>
        <w:gridCol w:w="12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4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服务项目名称</w:t>
            </w:r>
          </w:p>
        </w:tc>
        <w:tc>
          <w:tcPr>
            <w:tcW w:w="3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服务内容</w:t>
            </w:r>
          </w:p>
        </w:tc>
        <w:tc>
          <w:tcPr>
            <w:tcW w:w="2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投标报价（元）</w:t>
            </w:r>
          </w:p>
        </w:tc>
        <w:tc>
          <w:tcPr>
            <w:tcW w:w="1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24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2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24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2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24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2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2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50" w:beforeAutospacing="0" w:after="50" w:afterAutospacing="0" w:line="360" w:lineRule="exact"/>
              <w:ind w:left="0" w:right="0"/>
              <w:rPr>
                <w:rFonts w:hint="eastAsia" w:ascii="宋体" w:hAnsi="宋体" w:eastAsia="宋体" w:cs="宋体"/>
                <w:color w:val="auto"/>
                <w:szCs w:val="21"/>
                <w:highlight w:val="none"/>
                <w:u w:val="single"/>
              </w:rPr>
            </w:pPr>
            <w:r>
              <w:rPr>
                <w:rFonts w:hint="eastAsia" w:ascii="宋体" w:hAnsi="宋体" w:eastAsia="宋体" w:cs="宋体"/>
                <w:color w:val="auto"/>
                <w:highlight w:val="none"/>
              </w:rPr>
              <w:t>投标总价（</w:t>
            </w:r>
            <w:r>
              <w:rPr>
                <w:rFonts w:hint="eastAsia" w:ascii="宋体" w:hAnsi="宋体" w:eastAsia="宋体" w:cs="宋体"/>
                <w:color w:val="auto"/>
                <w:szCs w:val="21"/>
                <w:highlight w:val="none"/>
              </w:rPr>
              <w:t>合计金额大写）：                               ￥</w:t>
            </w:r>
            <w:r>
              <w:rPr>
                <w:rFonts w:hint="eastAsia" w:ascii="宋体" w:hAnsi="宋体" w:eastAsia="宋体" w:cs="宋体"/>
                <w:color w:val="auto"/>
                <w:szCs w:val="21"/>
                <w:highlight w:val="none"/>
                <w:u w:val="single"/>
              </w:rPr>
              <w:t xml:space="preserve">            </w:t>
            </w:r>
          </w:p>
        </w:tc>
      </w:tr>
    </w:tbl>
    <w:p>
      <w:pPr>
        <w:spacing w:line="360" w:lineRule="exact"/>
        <w:rPr>
          <w:rFonts w:hint="eastAsia" w:ascii="宋体" w:hAnsi="宋体" w:cs="宋体"/>
          <w:color w:val="auto"/>
          <w:highlight w:val="none"/>
        </w:rPr>
      </w:pPr>
      <w:r>
        <w:rPr>
          <w:rFonts w:hint="eastAsia" w:ascii="宋体" w:hAnsi="宋体" w:cs="宋体"/>
          <w:color w:val="auto"/>
          <w:highlight w:val="none"/>
        </w:rPr>
        <w:t>注：1.报价一经涂改，应在涂改处加盖单位公章或者由法定代表人（负责人）或授权委托人签字或盖章，否则其投标作无效标处理。</w:t>
      </w:r>
    </w:p>
    <w:p>
      <w:pPr>
        <w:spacing w:line="360" w:lineRule="exact"/>
        <w:rPr>
          <w:rFonts w:hint="eastAsia" w:ascii="宋体" w:hAnsi="宋体" w:cs="宋体"/>
          <w:color w:val="auto"/>
          <w:highlight w:val="none"/>
        </w:rPr>
      </w:pPr>
      <w:r>
        <w:rPr>
          <w:rFonts w:hint="eastAsia" w:ascii="宋体" w:hAnsi="宋体" w:cs="宋体"/>
          <w:color w:val="auto"/>
          <w:highlight w:val="none"/>
        </w:rPr>
        <w:t xml:space="preserve">    2.开标一览表中的“服务项目名称”、“服务内容”、“投标报价”列必须填写。</w:t>
      </w:r>
    </w:p>
    <w:p>
      <w:pPr>
        <w:spacing w:line="360" w:lineRule="exact"/>
        <w:rPr>
          <w:rFonts w:hint="eastAsia" w:ascii="宋体" w:hAnsi="宋体" w:cs="宋体"/>
          <w:color w:val="auto"/>
          <w:highlight w:val="none"/>
        </w:rPr>
      </w:pPr>
      <w:r>
        <w:rPr>
          <w:rFonts w:hint="eastAsia" w:ascii="宋体" w:hAnsi="宋体" w:cs="宋体"/>
          <w:color w:val="auto"/>
          <w:highlight w:val="none"/>
        </w:rPr>
        <w:t xml:space="preserve">    3.投标费用包括项目实施所需的人工费、服务费、运输费、安装调试费、购买及制作标书费、税费及其他一切费用。</w:t>
      </w:r>
    </w:p>
    <w:p>
      <w:pPr>
        <w:spacing w:line="360" w:lineRule="exact"/>
        <w:rPr>
          <w:rFonts w:hint="eastAsia" w:ascii="宋体" w:hAnsi="宋体" w:cs="宋体"/>
          <w:color w:val="auto"/>
          <w:highlight w:val="none"/>
        </w:rPr>
      </w:pPr>
      <w:r>
        <w:rPr>
          <w:rFonts w:hint="eastAsia" w:ascii="宋体" w:hAnsi="宋体" w:cs="宋体"/>
          <w:color w:val="auto"/>
          <w:highlight w:val="none"/>
        </w:rPr>
        <w:t xml:space="preserve">    4.</w:t>
      </w:r>
      <w:r>
        <w:rPr>
          <w:rFonts w:hint="eastAsia" w:ascii="宋体" w:hAnsi="宋体" w:cs="宋体"/>
          <w:b/>
          <w:color w:val="auto"/>
          <w:sz w:val="20"/>
          <w:highlight w:val="none"/>
        </w:rPr>
        <w:t>此表要求与资格文件一同装订成册</w:t>
      </w:r>
      <w:r>
        <w:rPr>
          <w:rFonts w:hint="eastAsia" w:ascii="宋体" w:hAnsi="宋体" w:cs="宋体"/>
          <w:color w:val="auto"/>
          <w:sz w:val="20"/>
          <w:highlight w:val="none"/>
        </w:rPr>
        <w:t>，单独包装、密封、递交，</w:t>
      </w:r>
      <w:r>
        <w:rPr>
          <w:rFonts w:hint="eastAsia" w:ascii="宋体" w:hAnsi="宋体" w:cs="宋体"/>
          <w:color w:val="auto"/>
          <w:highlight w:val="none"/>
        </w:rPr>
        <w:t>信封封面请注明采购项目名称、采购项目编号、所投分标号、投标人名称及“开标一览表”字样。注明“开标时才能启封”。</w:t>
      </w:r>
    </w:p>
    <w:p>
      <w:pPr>
        <w:spacing w:line="360" w:lineRule="exact"/>
        <w:rPr>
          <w:rFonts w:hint="eastAsia"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b/>
          <w:color w:val="auto"/>
          <w:highlight w:val="none"/>
        </w:rPr>
        <w:t xml:space="preserve"> </w:t>
      </w:r>
      <w:r>
        <w:rPr>
          <w:rFonts w:hint="eastAsia" w:ascii="宋体" w:hAnsi="宋体" w:cs="宋体"/>
          <w:color w:val="auto"/>
          <w:highlight w:val="none"/>
        </w:rPr>
        <w:t>5.联合体投标时，开标一览表中投标人名称必须注明联合体并加盖联合体各方公章，同时须提供联合投标协议书。</w:t>
      </w:r>
    </w:p>
    <w:p>
      <w:pPr>
        <w:spacing w:line="360" w:lineRule="exact"/>
        <w:rPr>
          <w:rFonts w:hint="eastAsia" w:ascii="宋体" w:hAnsi="宋体" w:cs="宋体"/>
          <w:color w:val="auto"/>
          <w:highlight w:val="none"/>
        </w:rPr>
      </w:pPr>
      <w:r>
        <w:rPr>
          <w:rFonts w:hint="eastAsia" w:ascii="宋体" w:hAnsi="宋体" w:cs="宋体"/>
          <w:color w:val="auto"/>
          <w:highlight w:val="none"/>
        </w:rPr>
        <w:t xml:space="preserve">    6.项目中有多个分标的，每一分标的开标一览表必须分别按格式要求填写并签字、盖章。</w:t>
      </w:r>
    </w:p>
    <w:p>
      <w:pPr>
        <w:snapToGrid w:val="0"/>
        <w:spacing w:before="50" w:after="50" w:line="360" w:lineRule="exact"/>
        <w:ind w:left="-2" w:leftChars="-1" w:right="-816" w:rightChars="-389" w:firstLine="420" w:firstLineChars="200"/>
        <w:rPr>
          <w:rFonts w:hint="eastAsia" w:ascii="宋体" w:hAnsi="宋体" w:cs="宋体"/>
          <w:color w:val="auto"/>
          <w:szCs w:val="21"/>
          <w:highlight w:val="none"/>
        </w:rPr>
      </w:pPr>
    </w:p>
    <w:p>
      <w:pPr>
        <w:snapToGrid w:val="0"/>
        <w:spacing w:before="50" w:after="50" w:line="360" w:lineRule="exact"/>
        <w:ind w:left="-2" w:leftChars="-1" w:right="-816" w:rightChars="-389"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法定代表人(负责人)或委托代理人（签字或盖章）：</w:t>
      </w:r>
      <w:r>
        <w:rPr>
          <w:rFonts w:hint="eastAsia" w:ascii="宋体" w:hAnsi="宋体" w:cs="宋体"/>
          <w:color w:val="auto"/>
          <w:szCs w:val="21"/>
          <w:highlight w:val="none"/>
          <w:u w:val="single"/>
        </w:rPr>
        <w:t xml:space="preserve">                   </w:t>
      </w:r>
    </w:p>
    <w:p>
      <w:pPr>
        <w:snapToGrid w:val="0"/>
        <w:spacing w:before="50" w:after="50" w:line="360" w:lineRule="exact"/>
        <w:ind w:right="-816" w:rightChars="-389"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投标人名称（盖章）：</w:t>
      </w:r>
      <w:r>
        <w:rPr>
          <w:rFonts w:hint="eastAsia" w:ascii="宋体" w:hAnsi="宋体" w:cs="宋体"/>
          <w:color w:val="auto"/>
          <w:szCs w:val="21"/>
          <w:highlight w:val="none"/>
          <w:u w:val="single"/>
        </w:rPr>
        <w:t xml:space="preserve">                               </w:t>
      </w:r>
    </w:p>
    <w:p>
      <w:pPr>
        <w:snapToGrid w:val="0"/>
        <w:spacing w:before="50" w:after="50" w:line="360" w:lineRule="exact"/>
        <w:ind w:right="-816" w:rightChars="-389" w:firstLine="420"/>
        <w:rPr>
          <w:rFonts w:hint="eastAsia" w:ascii="宋体" w:hAnsi="宋体" w:cs="宋体"/>
          <w:color w:val="auto"/>
          <w:szCs w:val="21"/>
          <w:highlight w:val="none"/>
        </w:rPr>
      </w:pPr>
      <w:r>
        <w:rPr>
          <w:rFonts w:hint="eastAsia" w:ascii="宋体" w:hAnsi="宋体" w:cs="宋体"/>
          <w:color w:val="auto"/>
          <w:szCs w:val="21"/>
          <w:highlight w:val="none"/>
        </w:rPr>
        <w:t>日期：    年    月    日</w:t>
      </w:r>
    </w:p>
    <w:p>
      <w:pPr>
        <w:snapToGrid w:val="0"/>
        <w:spacing w:line="380" w:lineRule="exact"/>
        <w:ind w:firstLine="420" w:firstLineChars="200"/>
        <w:jc w:val="left"/>
        <w:rPr>
          <w:rFonts w:hint="eastAsia" w:ascii="宋体" w:hAnsi="宋体" w:cs="宋体"/>
          <w:b/>
          <w:color w:val="auto"/>
          <w:szCs w:val="21"/>
          <w:highlight w:val="none"/>
        </w:rPr>
      </w:pPr>
      <w:r>
        <w:rPr>
          <w:rFonts w:hint="eastAsia" w:ascii="宋体" w:hAnsi="宋体" w:cs="宋体"/>
          <w:b/>
          <w:color w:val="auto"/>
          <w:highlight w:val="none"/>
        </w:rPr>
        <w:br w:type="page"/>
      </w:r>
      <w:r>
        <w:rPr>
          <w:rFonts w:hint="eastAsia" w:ascii="宋体" w:hAnsi="宋体" w:cs="宋体"/>
          <w:b/>
          <w:color w:val="auto"/>
          <w:highlight w:val="none"/>
        </w:rPr>
        <w:t>五）</w:t>
      </w:r>
      <w:r>
        <w:rPr>
          <w:rFonts w:hint="eastAsia" w:ascii="宋体" w:hAnsi="宋体" w:cs="宋体"/>
          <w:b/>
          <w:color w:val="auto"/>
          <w:szCs w:val="21"/>
          <w:highlight w:val="none"/>
        </w:rPr>
        <w:t>投标文件电子版。投标人在递交投标文件时，同时递交投标文件电子版。</w:t>
      </w:r>
    </w:p>
    <w:p>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1.投标文件电子版份数：1份。</w:t>
      </w:r>
    </w:p>
    <w:p>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2.投标文件电子版形式：可编辑的word文档格式。</w:t>
      </w:r>
    </w:p>
    <w:p>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3.投标文件电子版密封方式：投标文件电子版U盘与纸质版投标文件一并装入投标文件袋中。</w:t>
      </w:r>
    </w:p>
    <w:p>
      <w:pPr>
        <w:rPr>
          <w:rFonts w:ascii="宋体" w:hAnsi="宋体" w:cs="宋体"/>
          <w:color w:val="auto"/>
          <w:kern w:val="0"/>
          <w:szCs w:val="21"/>
          <w:highlight w:val="none"/>
        </w:rPr>
      </w:pPr>
    </w:p>
    <w:p>
      <w:pPr>
        <w:snapToGrid w:val="0"/>
        <w:spacing w:before="50" w:after="50" w:line="340" w:lineRule="exact"/>
        <w:ind w:right="-816" w:rightChars="-389"/>
        <w:jc w:val="right"/>
        <w:rPr>
          <w:rFonts w:hint="eastAsia" w:ascii="宋体" w:hAnsi="宋体" w:cs="宋体"/>
          <w:color w:val="auto"/>
          <w:szCs w:val="21"/>
          <w:highlight w:val="none"/>
        </w:rPr>
      </w:pPr>
    </w:p>
    <w:sectPr>
      <w:headerReference r:id="rId6" w:type="default"/>
      <w:footerReference r:id="rId7" w:type="default"/>
      <w:pgSz w:w="11906" w:h="16838"/>
      <w:pgMar w:top="1134" w:right="1134" w:bottom="1134" w:left="1134"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创艺简黑体">
    <w:altName w:val="Times New Roman"/>
    <w:panose1 w:val="00000000000000000000"/>
    <w:charset w:val="00"/>
    <w:family w:val="auto"/>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2"/>
      </w:rPr>
    </w:pPr>
    <w:r>
      <w:fldChar w:fldCharType="begin"/>
    </w:r>
    <w:r>
      <w:rPr>
        <w:rStyle w:val="52"/>
      </w:rPr>
      <w:instrText xml:space="preserve">PAGE  </w:instrText>
    </w:r>
    <w:r>
      <w:fldChar w:fldCharType="separate"/>
    </w:r>
    <w:r>
      <w:t xml:space="preserve"> </w:t>
    </w:r>
    <w:r>
      <w:fldChar w:fldCharType="end"/>
    </w:r>
  </w:p>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jc w:val="both"/>
      <w:rPr>
        <w:rFonts w:hint="eastAsia"/>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2"/>
      </w:rPr>
    </w:pPr>
    <w:r>
      <w:fldChar w:fldCharType="begin"/>
    </w:r>
    <w:r>
      <w:rPr>
        <w:rStyle w:val="52"/>
      </w:rPr>
      <w:instrText xml:space="preserve">PAGE  </w:instrText>
    </w:r>
    <w:r>
      <w:fldChar w:fldCharType="separate"/>
    </w:r>
    <w:r>
      <w:rPr>
        <w:rStyle w:val="52"/>
      </w:rPr>
      <w:t>56</w:t>
    </w:r>
    <w:r>
      <w:fldChar w:fldCharType="end"/>
    </w:r>
  </w:p>
  <w:p>
    <w:pPr>
      <w:pStyle w:val="3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top w:val="none" w:color="auto" w:sz="0" w:space="1"/>
        <w:left w:val="none" w:color="auto" w:sz="0" w:space="4"/>
        <w:bottom w:val="none" w:color="auto" w:sz="0" w:space="1"/>
        <w:right w:val="none" w:color="auto" w:sz="0" w:space="4"/>
      </w:pBdr>
      <w:jc w:val="both"/>
      <w:rPr>
        <w:rFonts w:hint="eastAsia"/>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4A5BF"/>
    <w:multiLevelType w:val="singleLevel"/>
    <w:tmpl w:val="E6C4A5BF"/>
    <w:lvl w:ilvl="0" w:tentative="0">
      <w:start w:val="1"/>
      <w:numFmt w:val="chineseCounting"/>
      <w:suff w:val="nothing"/>
      <w:lvlText w:val="%1、"/>
      <w:lvlJc w:val="left"/>
      <w:rPr>
        <w:rFonts w:hint="eastAsia"/>
      </w:rPr>
    </w:lvl>
  </w:abstractNum>
  <w:abstractNum w:abstractNumId="1">
    <w:nsid w:val="711461B3"/>
    <w:multiLevelType w:val="multilevel"/>
    <w:tmpl w:val="711461B3"/>
    <w:lvl w:ilvl="0" w:tentative="0">
      <w:start w:val="1"/>
      <w:numFmt w:val="decimal"/>
      <w:suff w:val="nothing"/>
      <w:lvlText w:val="%1"/>
      <w:lvlJc w:val="center"/>
      <w:pPr>
        <w:tabs>
          <w:tab w:val="left" w:pos="0"/>
        </w:tabs>
        <w:ind w:left="0" w:firstLine="0"/>
      </w:pPr>
      <w:rPr>
        <w:rFonts w:hint="eastAsia"/>
      </w:rPr>
    </w:lvl>
    <w:lvl w:ilvl="1" w:tentative="0">
      <w:start w:val="1"/>
      <w:numFmt w:val="lowerLetter"/>
      <w:lvlText w:val="%2)"/>
      <w:lvlJc w:val="left"/>
      <w:pPr>
        <w:tabs>
          <w:tab w:val="left" w:pos="0"/>
        </w:tabs>
        <w:ind w:left="840" w:hanging="420"/>
      </w:pPr>
      <w:rPr>
        <w:rFonts w:hint="eastAsia"/>
      </w:rPr>
    </w:lvl>
    <w:lvl w:ilvl="2" w:tentative="0">
      <w:start w:val="1"/>
      <w:numFmt w:val="lowerRoman"/>
      <w:lvlText w:val="%3."/>
      <w:lvlJc w:val="right"/>
      <w:pPr>
        <w:tabs>
          <w:tab w:val="left" w:pos="0"/>
        </w:tabs>
        <w:ind w:left="1260" w:hanging="420"/>
      </w:pPr>
      <w:rPr>
        <w:rFonts w:hint="eastAsia"/>
      </w:rPr>
    </w:lvl>
    <w:lvl w:ilvl="3" w:tentative="0">
      <w:start w:val="1"/>
      <w:numFmt w:val="decimal"/>
      <w:lvlText w:val="%4."/>
      <w:lvlJc w:val="left"/>
      <w:pPr>
        <w:tabs>
          <w:tab w:val="left" w:pos="0"/>
        </w:tabs>
        <w:ind w:left="1680" w:hanging="420"/>
      </w:pPr>
      <w:rPr>
        <w:rFonts w:hint="eastAsia"/>
      </w:rPr>
    </w:lvl>
    <w:lvl w:ilvl="4" w:tentative="0">
      <w:start w:val="1"/>
      <w:numFmt w:val="lowerLetter"/>
      <w:lvlText w:val="%5)"/>
      <w:lvlJc w:val="left"/>
      <w:pPr>
        <w:tabs>
          <w:tab w:val="left" w:pos="0"/>
        </w:tabs>
        <w:ind w:left="2100" w:hanging="420"/>
      </w:pPr>
      <w:rPr>
        <w:rFonts w:hint="eastAsia"/>
      </w:rPr>
    </w:lvl>
    <w:lvl w:ilvl="5" w:tentative="0">
      <w:start w:val="1"/>
      <w:numFmt w:val="lowerRoman"/>
      <w:lvlText w:val="%6."/>
      <w:lvlJc w:val="right"/>
      <w:pPr>
        <w:tabs>
          <w:tab w:val="left" w:pos="0"/>
        </w:tabs>
        <w:ind w:left="2520" w:hanging="420"/>
      </w:pPr>
      <w:rPr>
        <w:rFonts w:hint="eastAsia"/>
      </w:rPr>
    </w:lvl>
    <w:lvl w:ilvl="6" w:tentative="0">
      <w:start w:val="1"/>
      <w:numFmt w:val="decimal"/>
      <w:lvlText w:val="%7."/>
      <w:lvlJc w:val="left"/>
      <w:pPr>
        <w:tabs>
          <w:tab w:val="left" w:pos="0"/>
        </w:tabs>
        <w:ind w:left="2940" w:hanging="420"/>
      </w:pPr>
      <w:rPr>
        <w:rFonts w:hint="eastAsia"/>
      </w:rPr>
    </w:lvl>
    <w:lvl w:ilvl="7" w:tentative="0">
      <w:start w:val="1"/>
      <w:numFmt w:val="lowerLetter"/>
      <w:lvlText w:val="%8)"/>
      <w:lvlJc w:val="left"/>
      <w:pPr>
        <w:tabs>
          <w:tab w:val="left" w:pos="0"/>
        </w:tabs>
        <w:ind w:left="3360" w:hanging="420"/>
      </w:pPr>
      <w:rPr>
        <w:rFonts w:hint="eastAsia"/>
      </w:rPr>
    </w:lvl>
    <w:lvl w:ilvl="8" w:tentative="0">
      <w:start w:val="1"/>
      <w:numFmt w:val="lowerRoman"/>
      <w:lvlText w:val="%9."/>
      <w:lvlJc w:val="right"/>
      <w:pPr>
        <w:tabs>
          <w:tab w:val="left" w:pos="0"/>
        </w:tabs>
        <w:ind w:left="3780" w:hanging="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HorizontalSpacing w:val="1"/>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xMjIzZDNjNjYwNTI4MGQyNmFhOGYwNDBmZDZhYzMifQ=="/>
  </w:docVars>
  <w:rsids>
    <w:rsidRoot w:val="00172A27"/>
    <w:rsid w:val="00005A3C"/>
    <w:rsid w:val="00005B8D"/>
    <w:rsid w:val="00013963"/>
    <w:rsid w:val="00013FEF"/>
    <w:rsid w:val="00015EC6"/>
    <w:rsid w:val="00020EFF"/>
    <w:rsid w:val="0004795F"/>
    <w:rsid w:val="000658FC"/>
    <w:rsid w:val="00077ED4"/>
    <w:rsid w:val="00083E1D"/>
    <w:rsid w:val="00086FD1"/>
    <w:rsid w:val="00087DD9"/>
    <w:rsid w:val="00091966"/>
    <w:rsid w:val="000B616A"/>
    <w:rsid w:val="000C1382"/>
    <w:rsid w:val="000D3D1B"/>
    <w:rsid w:val="000E259A"/>
    <w:rsid w:val="000E342C"/>
    <w:rsid w:val="000E350C"/>
    <w:rsid w:val="000F1DC3"/>
    <w:rsid w:val="0010278D"/>
    <w:rsid w:val="00102A8E"/>
    <w:rsid w:val="00102B90"/>
    <w:rsid w:val="00104A17"/>
    <w:rsid w:val="0011053F"/>
    <w:rsid w:val="0011315C"/>
    <w:rsid w:val="00120138"/>
    <w:rsid w:val="00124C1D"/>
    <w:rsid w:val="00145A14"/>
    <w:rsid w:val="0015364E"/>
    <w:rsid w:val="001574E7"/>
    <w:rsid w:val="00160230"/>
    <w:rsid w:val="00161CA4"/>
    <w:rsid w:val="00162E03"/>
    <w:rsid w:val="00167234"/>
    <w:rsid w:val="00175395"/>
    <w:rsid w:val="001761D9"/>
    <w:rsid w:val="00184DFE"/>
    <w:rsid w:val="00185993"/>
    <w:rsid w:val="00185C37"/>
    <w:rsid w:val="001956A1"/>
    <w:rsid w:val="001A46CE"/>
    <w:rsid w:val="001A4D6E"/>
    <w:rsid w:val="001A7826"/>
    <w:rsid w:val="001B3CD0"/>
    <w:rsid w:val="001C3E07"/>
    <w:rsid w:val="001D1613"/>
    <w:rsid w:val="001E7894"/>
    <w:rsid w:val="001F379F"/>
    <w:rsid w:val="00214E3F"/>
    <w:rsid w:val="00224DC3"/>
    <w:rsid w:val="00225529"/>
    <w:rsid w:val="00234C80"/>
    <w:rsid w:val="00240692"/>
    <w:rsid w:val="002441CF"/>
    <w:rsid w:val="00254063"/>
    <w:rsid w:val="002663C7"/>
    <w:rsid w:val="002707F9"/>
    <w:rsid w:val="002B1EA5"/>
    <w:rsid w:val="002B6FF3"/>
    <w:rsid w:val="002C718E"/>
    <w:rsid w:val="002D54C3"/>
    <w:rsid w:val="002D6C4C"/>
    <w:rsid w:val="002E552B"/>
    <w:rsid w:val="003317DE"/>
    <w:rsid w:val="003667D1"/>
    <w:rsid w:val="00367C08"/>
    <w:rsid w:val="00367E33"/>
    <w:rsid w:val="00371DDA"/>
    <w:rsid w:val="0038090A"/>
    <w:rsid w:val="00397261"/>
    <w:rsid w:val="003A13D1"/>
    <w:rsid w:val="003A2FF2"/>
    <w:rsid w:val="003B1B07"/>
    <w:rsid w:val="003C1C69"/>
    <w:rsid w:val="003C3D44"/>
    <w:rsid w:val="003C7280"/>
    <w:rsid w:val="003D22A1"/>
    <w:rsid w:val="003D4971"/>
    <w:rsid w:val="003D6F97"/>
    <w:rsid w:val="003E09F9"/>
    <w:rsid w:val="00415F37"/>
    <w:rsid w:val="004251E1"/>
    <w:rsid w:val="00431E8D"/>
    <w:rsid w:val="00453DDD"/>
    <w:rsid w:val="00457AE7"/>
    <w:rsid w:val="00481C6D"/>
    <w:rsid w:val="00485AD1"/>
    <w:rsid w:val="00487A0F"/>
    <w:rsid w:val="00490223"/>
    <w:rsid w:val="00497DF9"/>
    <w:rsid w:val="004B2E98"/>
    <w:rsid w:val="004B3135"/>
    <w:rsid w:val="004D0CAF"/>
    <w:rsid w:val="004D1746"/>
    <w:rsid w:val="004E0B4B"/>
    <w:rsid w:val="004E289D"/>
    <w:rsid w:val="004F1B05"/>
    <w:rsid w:val="004F43B9"/>
    <w:rsid w:val="00502214"/>
    <w:rsid w:val="00504F67"/>
    <w:rsid w:val="00507537"/>
    <w:rsid w:val="00513221"/>
    <w:rsid w:val="00515CE7"/>
    <w:rsid w:val="00523068"/>
    <w:rsid w:val="0052440D"/>
    <w:rsid w:val="00525908"/>
    <w:rsid w:val="00526EB4"/>
    <w:rsid w:val="005409FD"/>
    <w:rsid w:val="00556BB7"/>
    <w:rsid w:val="0055701B"/>
    <w:rsid w:val="00557923"/>
    <w:rsid w:val="00557C0D"/>
    <w:rsid w:val="005715B4"/>
    <w:rsid w:val="00574CB9"/>
    <w:rsid w:val="00583342"/>
    <w:rsid w:val="005B1521"/>
    <w:rsid w:val="005B3677"/>
    <w:rsid w:val="005B6755"/>
    <w:rsid w:val="005B6903"/>
    <w:rsid w:val="005C03EA"/>
    <w:rsid w:val="005D7A09"/>
    <w:rsid w:val="005D7A72"/>
    <w:rsid w:val="005E0A1C"/>
    <w:rsid w:val="005E4670"/>
    <w:rsid w:val="00614A89"/>
    <w:rsid w:val="0062156A"/>
    <w:rsid w:val="006265A1"/>
    <w:rsid w:val="00642D40"/>
    <w:rsid w:val="006465DB"/>
    <w:rsid w:val="00656235"/>
    <w:rsid w:val="006616EF"/>
    <w:rsid w:val="00671DBF"/>
    <w:rsid w:val="006813C2"/>
    <w:rsid w:val="00686AFC"/>
    <w:rsid w:val="00694FCD"/>
    <w:rsid w:val="006B0E97"/>
    <w:rsid w:val="006D2391"/>
    <w:rsid w:val="006E3B0E"/>
    <w:rsid w:val="006E6468"/>
    <w:rsid w:val="006F1F45"/>
    <w:rsid w:val="006F4713"/>
    <w:rsid w:val="006F5399"/>
    <w:rsid w:val="00705B28"/>
    <w:rsid w:val="00705D0F"/>
    <w:rsid w:val="00706AD3"/>
    <w:rsid w:val="0071044E"/>
    <w:rsid w:val="00720A28"/>
    <w:rsid w:val="0072477F"/>
    <w:rsid w:val="00726C92"/>
    <w:rsid w:val="00757732"/>
    <w:rsid w:val="0076285E"/>
    <w:rsid w:val="0076433A"/>
    <w:rsid w:val="007717BA"/>
    <w:rsid w:val="00771847"/>
    <w:rsid w:val="00780173"/>
    <w:rsid w:val="00784C67"/>
    <w:rsid w:val="007867E4"/>
    <w:rsid w:val="00794C67"/>
    <w:rsid w:val="00795CAC"/>
    <w:rsid w:val="007C1851"/>
    <w:rsid w:val="007C28EA"/>
    <w:rsid w:val="007E4014"/>
    <w:rsid w:val="007F638C"/>
    <w:rsid w:val="008049AE"/>
    <w:rsid w:val="00810425"/>
    <w:rsid w:val="0081232B"/>
    <w:rsid w:val="00816FB9"/>
    <w:rsid w:val="00821170"/>
    <w:rsid w:val="00822C86"/>
    <w:rsid w:val="00825338"/>
    <w:rsid w:val="00826900"/>
    <w:rsid w:val="0083704F"/>
    <w:rsid w:val="008525A7"/>
    <w:rsid w:val="0085770F"/>
    <w:rsid w:val="00867590"/>
    <w:rsid w:val="0087242F"/>
    <w:rsid w:val="00884F33"/>
    <w:rsid w:val="0089395D"/>
    <w:rsid w:val="00895422"/>
    <w:rsid w:val="008A3648"/>
    <w:rsid w:val="008A7BCD"/>
    <w:rsid w:val="008E6B00"/>
    <w:rsid w:val="008E6BC3"/>
    <w:rsid w:val="0090033A"/>
    <w:rsid w:val="00906A75"/>
    <w:rsid w:val="00921355"/>
    <w:rsid w:val="00943719"/>
    <w:rsid w:val="00947C6B"/>
    <w:rsid w:val="009546C2"/>
    <w:rsid w:val="009714BD"/>
    <w:rsid w:val="00974128"/>
    <w:rsid w:val="00984095"/>
    <w:rsid w:val="00987AEA"/>
    <w:rsid w:val="00991674"/>
    <w:rsid w:val="00997B84"/>
    <w:rsid w:val="009B1225"/>
    <w:rsid w:val="009C3776"/>
    <w:rsid w:val="009D148F"/>
    <w:rsid w:val="009D6F5A"/>
    <w:rsid w:val="009D7DE9"/>
    <w:rsid w:val="009E58D2"/>
    <w:rsid w:val="00A020D6"/>
    <w:rsid w:val="00A31D7C"/>
    <w:rsid w:val="00A37FCC"/>
    <w:rsid w:val="00A41B40"/>
    <w:rsid w:val="00A44AFC"/>
    <w:rsid w:val="00A4683C"/>
    <w:rsid w:val="00A6196E"/>
    <w:rsid w:val="00A623F3"/>
    <w:rsid w:val="00A646BC"/>
    <w:rsid w:val="00A70A74"/>
    <w:rsid w:val="00A71C52"/>
    <w:rsid w:val="00A83CB0"/>
    <w:rsid w:val="00A83DD5"/>
    <w:rsid w:val="00AA2B6B"/>
    <w:rsid w:val="00AA74B0"/>
    <w:rsid w:val="00AA7A13"/>
    <w:rsid w:val="00AB64AE"/>
    <w:rsid w:val="00AC4675"/>
    <w:rsid w:val="00AC7DB3"/>
    <w:rsid w:val="00AD755F"/>
    <w:rsid w:val="00AE1181"/>
    <w:rsid w:val="00AE3C24"/>
    <w:rsid w:val="00AE6783"/>
    <w:rsid w:val="00AF123B"/>
    <w:rsid w:val="00AF2CDF"/>
    <w:rsid w:val="00B0733C"/>
    <w:rsid w:val="00B113B0"/>
    <w:rsid w:val="00B13626"/>
    <w:rsid w:val="00B163F1"/>
    <w:rsid w:val="00B2093C"/>
    <w:rsid w:val="00B20E41"/>
    <w:rsid w:val="00B33C57"/>
    <w:rsid w:val="00B43A64"/>
    <w:rsid w:val="00B5188B"/>
    <w:rsid w:val="00B55939"/>
    <w:rsid w:val="00B66AC2"/>
    <w:rsid w:val="00B7002F"/>
    <w:rsid w:val="00B801DB"/>
    <w:rsid w:val="00B834D2"/>
    <w:rsid w:val="00B95F2D"/>
    <w:rsid w:val="00B96D2A"/>
    <w:rsid w:val="00B9742D"/>
    <w:rsid w:val="00BA2CED"/>
    <w:rsid w:val="00BC227F"/>
    <w:rsid w:val="00BD24F1"/>
    <w:rsid w:val="00BD5113"/>
    <w:rsid w:val="00BE5961"/>
    <w:rsid w:val="00BF41E2"/>
    <w:rsid w:val="00C01C0E"/>
    <w:rsid w:val="00C05EE7"/>
    <w:rsid w:val="00C06E6D"/>
    <w:rsid w:val="00C17952"/>
    <w:rsid w:val="00C30163"/>
    <w:rsid w:val="00C32509"/>
    <w:rsid w:val="00C42E18"/>
    <w:rsid w:val="00C43D71"/>
    <w:rsid w:val="00C47BB8"/>
    <w:rsid w:val="00C52ECC"/>
    <w:rsid w:val="00C655CF"/>
    <w:rsid w:val="00C83A7D"/>
    <w:rsid w:val="00C926D2"/>
    <w:rsid w:val="00C95FD5"/>
    <w:rsid w:val="00C963FA"/>
    <w:rsid w:val="00C9718D"/>
    <w:rsid w:val="00CA3A0B"/>
    <w:rsid w:val="00CB1A41"/>
    <w:rsid w:val="00CB2FC4"/>
    <w:rsid w:val="00CE1C9F"/>
    <w:rsid w:val="00CE4CB2"/>
    <w:rsid w:val="00CE5D17"/>
    <w:rsid w:val="00CF55C0"/>
    <w:rsid w:val="00D046FE"/>
    <w:rsid w:val="00D12CED"/>
    <w:rsid w:val="00D249C7"/>
    <w:rsid w:val="00D412B2"/>
    <w:rsid w:val="00D47206"/>
    <w:rsid w:val="00D47A96"/>
    <w:rsid w:val="00D47ECF"/>
    <w:rsid w:val="00D579E7"/>
    <w:rsid w:val="00D60F83"/>
    <w:rsid w:val="00D633CF"/>
    <w:rsid w:val="00D916B0"/>
    <w:rsid w:val="00D95796"/>
    <w:rsid w:val="00DA7EAC"/>
    <w:rsid w:val="00DB3A61"/>
    <w:rsid w:val="00DC10A5"/>
    <w:rsid w:val="00DD37A1"/>
    <w:rsid w:val="00DD3D34"/>
    <w:rsid w:val="00DE113B"/>
    <w:rsid w:val="00DE6438"/>
    <w:rsid w:val="00DF555E"/>
    <w:rsid w:val="00DF7379"/>
    <w:rsid w:val="00E00496"/>
    <w:rsid w:val="00E049B2"/>
    <w:rsid w:val="00E07E76"/>
    <w:rsid w:val="00E20048"/>
    <w:rsid w:val="00E26BBA"/>
    <w:rsid w:val="00E408A4"/>
    <w:rsid w:val="00E52F6B"/>
    <w:rsid w:val="00E612F1"/>
    <w:rsid w:val="00E83896"/>
    <w:rsid w:val="00E84CFA"/>
    <w:rsid w:val="00E86B03"/>
    <w:rsid w:val="00EA412D"/>
    <w:rsid w:val="00EA5198"/>
    <w:rsid w:val="00EA5A2E"/>
    <w:rsid w:val="00EA68B8"/>
    <w:rsid w:val="00EB26E9"/>
    <w:rsid w:val="00EB3A1D"/>
    <w:rsid w:val="00EC3F40"/>
    <w:rsid w:val="00ED46C2"/>
    <w:rsid w:val="00EE24BB"/>
    <w:rsid w:val="00EE6D0F"/>
    <w:rsid w:val="00EE70AF"/>
    <w:rsid w:val="00EE7A33"/>
    <w:rsid w:val="00EF2FD4"/>
    <w:rsid w:val="00EF7667"/>
    <w:rsid w:val="00F07640"/>
    <w:rsid w:val="00F24B9E"/>
    <w:rsid w:val="00F406E8"/>
    <w:rsid w:val="00F4096C"/>
    <w:rsid w:val="00F40B0A"/>
    <w:rsid w:val="00F436D3"/>
    <w:rsid w:val="00F43D47"/>
    <w:rsid w:val="00F47482"/>
    <w:rsid w:val="00F54FB3"/>
    <w:rsid w:val="00F60BE8"/>
    <w:rsid w:val="00F84010"/>
    <w:rsid w:val="00F85B1E"/>
    <w:rsid w:val="00F8737C"/>
    <w:rsid w:val="00F901F6"/>
    <w:rsid w:val="00F9222A"/>
    <w:rsid w:val="00F9285C"/>
    <w:rsid w:val="00F95746"/>
    <w:rsid w:val="00F9652F"/>
    <w:rsid w:val="00FA7819"/>
    <w:rsid w:val="00FB34A2"/>
    <w:rsid w:val="00FB5A23"/>
    <w:rsid w:val="00FB5AC3"/>
    <w:rsid w:val="00FD2801"/>
    <w:rsid w:val="00FD2DAA"/>
    <w:rsid w:val="01486F32"/>
    <w:rsid w:val="02783817"/>
    <w:rsid w:val="028137CD"/>
    <w:rsid w:val="03BA37D9"/>
    <w:rsid w:val="04E62E18"/>
    <w:rsid w:val="053D1348"/>
    <w:rsid w:val="057F1AF0"/>
    <w:rsid w:val="064A387B"/>
    <w:rsid w:val="07073C30"/>
    <w:rsid w:val="07D1062F"/>
    <w:rsid w:val="08E077E8"/>
    <w:rsid w:val="092C108B"/>
    <w:rsid w:val="0A3A42DF"/>
    <w:rsid w:val="0A3E5960"/>
    <w:rsid w:val="0A5F7D2C"/>
    <w:rsid w:val="0AC154AC"/>
    <w:rsid w:val="0AC338BB"/>
    <w:rsid w:val="0BC17C8C"/>
    <w:rsid w:val="0C7C244D"/>
    <w:rsid w:val="0CD5595A"/>
    <w:rsid w:val="0E4E7070"/>
    <w:rsid w:val="0ED71605"/>
    <w:rsid w:val="0F6F268D"/>
    <w:rsid w:val="102F5FF2"/>
    <w:rsid w:val="10DF4353"/>
    <w:rsid w:val="115B3DB8"/>
    <w:rsid w:val="118E0AC0"/>
    <w:rsid w:val="121651E2"/>
    <w:rsid w:val="124E31AA"/>
    <w:rsid w:val="15095874"/>
    <w:rsid w:val="160222AF"/>
    <w:rsid w:val="162A10C0"/>
    <w:rsid w:val="18564A03"/>
    <w:rsid w:val="193431D8"/>
    <w:rsid w:val="19A7086B"/>
    <w:rsid w:val="1A50322A"/>
    <w:rsid w:val="1A641E7F"/>
    <w:rsid w:val="1A8C3075"/>
    <w:rsid w:val="1AAA436E"/>
    <w:rsid w:val="1AF35E0A"/>
    <w:rsid w:val="1AF60182"/>
    <w:rsid w:val="1BF15BF6"/>
    <w:rsid w:val="1C377C81"/>
    <w:rsid w:val="1C691D81"/>
    <w:rsid w:val="1CD526D8"/>
    <w:rsid w:val="1D287A7B"/>
    <w:rsid w:val="1DA703E3"/>
    <w:rsid w:val="1FC157EC"/>
    <w:rsid w:val="20126D60"/>
    <w:rsid w:val="205B6FE4"/>
    <w:rsid w:val="206E1C46"/>
    <w:rsid w:val="207033FB"/>
    <w:rsid w:val="208537BF"/>
    <w:rsid w:val="209B507C"/>
    <w:rsid w:val="210E7C4B"/>
    <w:rsid w:val="21D270DE"/>
    <w:rsid w:val="22A85759"/>
    <w:rsid w:val="237E651B"/>
    <w:rsid w:val="247F1A5F"/>
    <w:rsid w:val="2553203F"/>
    <w:rsid w:val="259712BE"/>
    <w:rsid w:val="25EE0D58"/>
    <w:rsid w:val="26224EDB"/>
    <w:rsid w:val="26C477B8"/>
    <w:rsid w:val="27167136"/>
    <w:rsid w:val="27541417"/>
    <w:rsid w:val="27943F25"/>
    <w:rsid w:val="27BD3034"/>
    <w:rsid w:val="27C16042"/>
    <w:rsid w:val="284905A3"/>
    <w:rsid w:val="28606256"/>
    <w:rsid w:val="28A94A60"/>
    <w:rsid w:val="28AF135C"/>
    <w:rsid w:val="28D17F27"/>
    <w:rsid w:val="28D22F34"/>
    <w:rsid w:val="295D5FDD"/>
    <w:rsid w:val="2A30713C"/>
    <w:rsid w:val="2AA66383"/>
    <w:rsid w:val="2AB07CD8"/>
    <w:rsid w:val="2AC22CF3"/>
    <w:rsid w:val="2ACB1BD5"/>
    <w:rsid w:val="2B523B68"/>
    <w:rsid w:val="2BC60057"/>
    <w:rsid w:val="2D9A3185"/>
    <w:rsid w:val="2DA070EB"/>
    <w:rsid w:val="2DB50EC1"/>
    <w:rsid w:val="2E447B2F"/>
    <w:rsid w:val="2EAD1149"/>
    <w:rsid w:val="2EB14F54"/>
    <w:rsid w:val="2ED81DF4"/>
    <w:rsid w:val="2F787981"/>
    <w:rsid w:val="2FBC1406"/>
    <w:rsid w:val="2FEE59CF"/>
    <w:rsid w:val="30430043"/>
    <w:rsid w:val="326015CD"/>
    <w:rsid w:val="328F493E"/>
    <w:rsid w:val="32A2418A"/>
    <w:rsid w:val="32E67A1C"/>
    <w:rsid w:val="33405FF5"/>
    <w:rsid w:val="34873D90"/>
    <w:rsid w:val="3497243E"/>
    <w:rsid w:val="35190501"/>
    <w:rsid w:val="356443DA"/>
    <w:rsid w:val="3566572C"/>
    <w:rsid w:val="36501E81"/>
    <w:rsid w:val="38434549"/>
    <w:rsid w:val="384469F4"/>
    <w:rsid w:val="38F1355F"/>
    <w:rsid w:val="39471FD3"/>
    <w:rsid w:val="3A1B3BD1"/>
    <w:rsid w:val="3BDF1D94"/>
    <w:rsid w:val="3C8F414C"/>
    <w:rsid w:val="3C9E1A98"/>
    <w:rsid w:val="3CC8014B"/>
    <w:rsid w:val="3D233F03"/>
    <w:rsid w:val="3D4549AA"/>
    <w:rsid w:val="3DD35810"/>
    <w:rsid w:val="3E56414B"/>
    <w:rsid w:val="3EBF3A1C"/>
    <w:rsid w:val="3F2D33E2"/>
    <w:rsid w:val="404C48D8"/>
    <w:rsid w:val="40540BAF"/>
    <w:rsid w:val="41AB11BC"/>
    <w:rsid w:val="41B8796A"/>
    <w:rsid w:val="421965CE"/>
    <w:rsid w:val="42447AD4"/>
    <w:rsid w:val="43686B13"/>
    <w:rsid w:val="436B62E6"/>
    <w:rsid w:val="43B27C1B"/>
    <w:rsid w:val="43CD51B9"/>
    <w:rsid w:val="44C46566"/>
    <w:rsid w:val="45172834"/>
    <w:rsid w:val="45B46190"/>
    <w:rsid w:val="45E05099"/>
    <w:rsid w:val="46626474"/>
    <w:rsid w:val="475024BB"/>
    <w:rsid w:val="47956544"/>
    <w:rsid w:val="489F3006"/>
    <w:rsid w:val="48F7696F"/>
    <w:rsid w:val="49FD1CFE"/>
    <w:rsid w:val="4A5B1857"/>
    <w:rsid w:val="4AF44119"/>
    <w:rsid w:val="4B95762A"/>
    <w:rsid w:val="4BBB07D4"/>
    <w:rsid w:val="4BDC7E1B"/>
    <w:rsid w:val="4BF82E0F"/>
    <w:rsid w:val="4C8E104D"/>
    <w:rsid w:val="4D102F38"/>
    <w:rsid w:val="4D576E32"/>
    <w:rsid w:val="4D984424"/>
    <w:rsid w:val="4DFD60A1"/>
    <w:rsid w:val="4EB1383A"/>
    <w:rsid w:val="4EBD7469"/>
    <w:rsid w:val="4F125936"/>
    <w:rsid w:val="4F232F2B"/>
    <w:rsid w:val="4FC82E13"/>
    <w:rsid w:val="50B6029E"/>
    <w:rsid w:val="517B1637"/>
    <w:rsid w:val="517F1AF6"/>
    <w:rsid w:val="519C173A"/>
    <w:rsid w:val="527507A8"/>
    <w:rsid w:val="52817535"/>
    <w:rsid w:val="53B7424E"/>
    <w:rsid w:val="54947768"/>
    <w:rsid w:val="5504377C"/>
    <w:rsid w:val="558275C0"/>
    <w:rsid w:val="55CF7D50"/>
    <w:rsid w:val="56296909"/>
    <w:rsid w:val="566F4E48"/>
    <w:rsid w:val="56BE6D1E"/>
    <w:rsid w:val="570216CF"/>
    <w:rsid w:val="57C76782"/>
    <w:rsid w:val="58311174"/>
    <w:rsid w:val="59735CAD"/>
    <w:rsid w:val="59E03192"/>
    <w:rsid w:val="59E62000"/>
    <w:rsid w:val="5AB64EDB"/>
    <w:rsid w:val="5ABD553F"/>
    <w:rsid w:val="5ACF0853"/>
    <w:rsid w:val="5AD03BDB"/>
    <w:rsid w:val="5AF7469F"/>
    <w:rsid w:val="5B0339D6"/>
    <w:rsid w:val="5B985EF4"/>
    <w:rsid w:val="5B9D230E"/>
    <w:rsid w:val="5C251FF1"/>
    <w:rsid w:val="5C700983"/>
    <w:rsid w:val="5C845E44"/>
    <w:rsid w:val="5C8A4BE0"/>
    <w:rsid w:val="5D9612ED"/>
    <w:rsid w:val="5E412E49"/>
    <w:rsid w:val="5EA04F5B"/>
    <w:rsid w:val="5EE4386E"/>
    <w:rsid w:val="5FC9205D"/>
    <w:rsid w:val="6006225D"/>
    <w:rsid w:val="60DA778E"/>
    <w:rsid w:val="60ED0C6B"/>
    <w:rsid w:val="62516051"/>
    <w:rsid w:val="62FE7C3E"/>
    <w:rsid w:val="636D1248"/>
    <w:rsid w:val="6487173B"/>
    <w:rsid w:val="64C70B5D"/>
    <w:rsid w:val="6576434E"/>
    <w:rsid w:val="66652C52"/>
    <w:rsid w:val="667E7940"/>
    <w:rsid w:val="66AD46B9"/>
    <w:rsid w:val="66C25411"/>
    <w:rsid w:val="66EF6BA7"/>
    <w:rsid w:val="67B25A90"/>
    <w:rsid w:val="67CE0E6A"/>
    <w:rsid w:val="6808013C"/>
    <w:rsid w:val="6893191B"/>
    <w:rsid w:val="68C662CD"/>
    <w:rsid w:val="69CA291A"/>
    <w:rsid w:val="6A544EC3"/>
    <w:rsid w:val="6AD871FE"/>
    <w:rsid w:val="6AF61F60"/>
    <w:rsid w:val="6BF0029A"/>
    <w:rsid w:val="6CBD4666"/>
    <w:rsid w:val="6CE66A3D"/>
    <w:rsid w:val="6CFD050C"/>
    <w:rsid w:val="6D185A0C"/>
    <w:rsid w:val="6D661777"/>
    <w:rsid w:val="6DB91B96"/>
    <w:rsid w:val="6F0F06A6"/>
    <w:rsid w:val="6F315F51"/>
    <w:rsid w:val="6FCB1C46"/>
    <w:rsid w:val="70525704"/>
    <w:rsid w:val="70933559"/>
    <w:rsid w:val="70D54D31"/>
    <w:rsid w:val="71561D77"/>
    <w:rsid w:val="717E737E"/>
    <w:rsid w:val="718921F2"/>
    <w:rsid w:val="722E2B52"/>
    <w:rsid w:val="724F4761"/>
    <w:rsid w:val="7262029E"/>
    <w:rsid w:val="73BD0A2D"/>
    <w:rsid w:val="74081181"/>
    <w:rsid w:val="74D22663"/>
    <w:rsid w:val="75563FAE"/>
    <w:rsid w:val="75B91BDF"/>
    <w:rsid w:val="76070232"/>
    <w:rsid w:val="76FA60DE"/>
    <w:rsid w:val="77B16BC4"/>
    <w:rsid w:val="7AA314FA"/>
    <w:rsid w:val="7BEB1482"/>
    <w:rsid w:val="7C2B491B"/>
    <w:rsid w:val="7C593933"/>
    <w:rsid w:val="7CFB6CFE"/>
    <w:rsid w:val="7D1943FF"/>
    <w:rsid w:val="7DA12387"/>
    <w:rsid w:val="7DA357B8"/>
    <w:rsid w:val="7E0304D5"/>
    <w:rsid w:val="7F141312"/>
    <w:rsid w:val="7F5D38C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autoRedefine/>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Arial" w:hAnsi="Arial" w:eastAsia="黑体"/>
      <w:b/>
      <w:bCs/>
      <w:kern w:val="0"/>
      <w:sz w:val="32"/>
      <w:szCs w:val="32"/>
    </w:rPr>
  </w:style>
  <w:style w:type="paragraph" w:styleId="4">
    <w:name w:val="heading 3"/>
    <w:basedOn w:val="1"/>
    <w:next w:val="1"/>
    <w:autoRedefine/>
    <w:qFormat/>
    <w:uiPriority w:val="0"/>
    <w:pPr>
      <w:keepNext/>
      <w:keepLines/>
      <w:widowControl w:val="0"/>
      <w:spacing w:before="260" w:after="260" w:line="415" w:lineRule="auto"/>
      <w:outlineLvl w:val="2"/>
    </w:pPr>
    <w:rPr>
      <w:b/>
      <w:bCs/>
      <w:kern w:val="0"/>
      <w:sz w:val="32"/>
      <w:szCs w:val="32"/>
    </w:rPr>
  </w:style>
  <w:style w:type="paragraph" w:styleId="5">
    <w:name w:val="heading 4"/>
    <w:basedOn w:val="1"/>
    <w:next w:val="1"/>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autoRedefine/>
    <w:qFormat/>
    <w:uiPriority w:val="0"/>
    <w:pPr>
      <w:keepNext/>
      <w:keepLines/>
      <w:widowControl w:val="0"/>
      <w:spacing w:before="280" w:after="290" w:line="376" w:lineRule="auto"/>
      <w:outlineLvl w:val="4"/>
    </w:pPr>
    <w:rPr>
      <w:b/>
      <w:sz w:val="28"/>
    </w:rPr>
  </w:style>
  <w:style w:type="paragraph" w:styleId="8">
    <w:name w:val="heading 6"/>
    <w:basedOn w:val="1"/>
    <w:next w:val="7"/>
    <w:autoRedefine/>
    <w:qFormat/>
    <w:uiPriority w:val="0"/>
    <w:pPr>
      <w:keepNext/>
      <w:keepLines/>
      <w:widowControl w:val="0"/>
      <w:spacing w:before="240" w:after="64" w:line="319" w:lineRule="auto"/>
      <w:outlineLvl w:val="5"/>
    </w:pPr>
    <w:rPr>
      <w:rFonts w:ascii="Arial" w:hAnsi="Arial" w:eastAsia="黑体"/>
      <w:b/>
      <w:sz w:val="24"/>
    </w:rPr>
  </w:style>
  <w:style w:type="paragraph" w:styleId="9">
    <w:name w:val="heading 7"/>
    <w:basedOn w:val="1"/>
    <w:next w:val="7"/>
    <w:autoRedefine/>
    <w:qFormat/>
    <w:uiPriority w:val="0"/>
    <w:pPr>
      <w:keepNext/>
      <w:keepLines/>
      <w:widowControl w:val="0"/>
      <w:spacing w:before="240" w:after="64" w:line="319" w:lineRule="auto"/>
      <w:outlineLvl w:val="6"/>
    </w:pPr>
    <w:rPr>
      <w:b/>
      <w:sz w:val="24"/>
    </w:rPr>
  </w:style>
  <w:style w:type="paragraph" w:styleId="10">
    <w:name w:val="heading 8"/>
    <w:basedOn w:val="1"/>
    <w:next w:val="7"/>
    <w:autoRedefine/>
    <w:qFormat/>
    <w:uiPriority w:val="0"/>
    <w:pPr>
      <w:keepNext/>
      <w:keepLines/>
      <w:widowControl w:val="0"/>
      <w:spacing w:before="240" w:after="64" w:line="319" w:lineRule="auto"/>
      <w:outlineLvl w:val="7"/>
    </w:pPr>
    <w:rPr>
      <w:rFonts w:ascii="Arial" w:hAnsi="Arial" w:eastAsia="黑体"/>
      <w:sz w:val="24"/>
    </w:rPr>
  </w:style>
  <w:style w:type="paragraph" w:styleId="11">
    <w:name w:val="heading 9"/>
    <w:basedOn w:val="1"/>
    <w:next w:val="7"/>
    <w:autoRedefine/>
    <w:qFormat/>
    <w:uiPriority w:val="0"/>
    <w:pPr>
      <w:keepNext/>
      <w:keepLines/>
      <w:widowControl w:val="0"/>
      <w:spacing w:before="240" w:after="64" w:line="319" w:lineRule="auto"/>
      <w:outlineLvl w:val="8"/>
    </w:pPr>
    <w:rPr>
      <w:rFonts w:ascii="Arial" w:hAnsi="Arial" w:eastAsia="黑体"/>
    </w:rPr>
  </w:style>
  <w:style w:type="character" w:default="1" w:styleId="50">
    <w:name w:val="Default Paragraph Font"/>
    <w:autoRedefine/>
    <w:qFormat/>
    <w:uiPriority w:val="0"/>
  </w:style>
  <w:style w:type="table" w:default="1" w:styleId="49">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7">
    <w:name w:val="Normal Indent"/>
    <w:basedOn w:val="1"/>
    <w:autoRedefine/>
    <w:qFormat/>
    <w:uiPriority w:val="0"/>
    <w:pPr>
      <w:ind w:firstLine="420"/>
    </w:pPr>
    <w:rPr>
      <w:szCs w:val="20"/>
    </w:rPr>
  </w:style>
  <w:style w:type="paragraph" w:styleId="12">
    <w:name w:val="toc 7"/>
    <w:basedOn w:val="1"/>
    <w:next w:val="1"/>
    <w:autoRedefine/>
    <w:qFormat/>
    <w:uiPriority w:val="0"/>
    <w:pPr>
      <w:tabs>
        <w:tab w:val="right" w:leader="dot" w:pos="9185"/>
      </w:tabs>
      <w:adjustRightInd w:val="0"/>
      <w:spacing w:line="312" w:lineRule="atLeast"/>
      <w:ind w:left="2520"/>
      <w:textAlignment w:val="baseline"/>
    </w:pPr>
    <w:rPr>
      <w:kern w:val="0"/>
      <w:szCs w:val="20"/>
    </w:rPr>
  </w:style>
  <w:style w:type="paragraph" w:styleId="13">
    <w:name w:val="index 8"/>
    <w:basedOn w:val="1"/>
    <w:next w:val="1"/>
    <w:autoRedefine/>
    <w:qFormat/>
    <w:uiPriority w:val="0"/>
    <w:pPr>
      <w:ind w:left="2940"/>
    </w:pPr>
  </w:style>
  <w:style w:type="paragraph" w:styleId="14">
    <w:name w:val="List Number"/>
    <w:basedOn w:val="1"/>
    <w:autoRedefine/>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5">
    <w:name w:val="caption"/>
    <w:basedOn w:val="1"/>
    <w:next w:val="1"/>
    <w:autoRedefine/>
    <w:qFormat/>
    <w:uiPriority w:val="0"/>
    <w:pPr>
      <w:spacing w:before="152" w:after="160"/>
    </w:pPr>
    <w:rPr>
      <w:rFonts w:ascii="Arial" w:hAnsi="Arial" w:eastAsia="黑体" w:cs="Arial"/>
      <w:sz w:val="20"/>
      <w:szCs w:val="20"/>
      <w:lang w:bidi="ar-SA"/>
    </w:rPr>
  </w:style>
  <w:style w:type="paragraph" w:styleId="16">
    <w:name w:val="Document Map"/>
    <w:basedOn w:val="1"/>
    <w:autoRedefine/>
    <w:qFormat/>
    <w:uiPriority w:val="0"/>
    <w:pPr>
      <w:shd w:val="clear" w:color="auto" w:fill="000080"/>
    </w:pPr>
  </w:style>
  <w:style w:type="paragraph" w:styleId="17">
    <w:name w:val="annotation text"/>
    <w:basedOn w:val="1"/>
    <w:link w:val="59"/>
    <w:autoRedefine/>
    <w:qFormat/>
    <w:uiPriority w:val="0"/>
    <w:pPr>
      <w:adjustRightInd w:val="0"/>
      <w:spacing w:line="360" w:lineRule="atLeast"/>
      <w:jc w:val="left"/>
      <w:textAlignment w:val="baseline"/>
    </w:pPr>
    <w:rPr>
      <w:kern w:val="0"/>
      <w:sz w:val="24"/>
      <w:szCs w:val="20"/>
    </w:rPr>
  </w:style>
  <w:style w:type="paragraph" w:styleId="18">
    <w:name w:val="Salutation"/>
    <w:basedOn w:val="1"/>
    <w:next w:val="1"/>
    <w:autoRedefine/>
    <w:qFormat/>
    <w:uiPriority w:val="0"/>
    <w:rPr>
      <w:sz w:val="28"/>
    </w:rPr>
  </w:style>
  <w:style w:type="paragraph" w:styleId="19">
    <w:name w:val="Body Text 3"/>
    <w:basedOn w:val="1"/>
    <w:autoRedefine/>
    <w:qFormat/>
    <w:uiPriority w:val="0"/>
    <w:pPr>
      <w:spacing w:line="500" w:lineRule="exact"/>
    </w:pPr>
    <w:rPr>
      <w:b/>
      <w:bCs/>
      <w:sz w:val="24"/>
    </w:rPr>
  </w:style>
  <w:style w:type="paragraph" w:styleId="20">
    <w:name w:val="Body Text"/>
    <w:basedOn w:val="1"/>
    <w:link w:val="57"/>
    <w:autoRedefine/>
    <w:qFormat/>
    <w:uiPriority w:val="0"/>
    <w:pPr>
      <w:spacing w:line="380" w:lineRule="exact"/>
    </w:pPr>
    <w:rPr>
      <w:sz w:val="24"/>
    </w:rPr>
  </w:style>
  <w:style w:type="paragraph" w:styleId="21">
    <w:name w:val="Body Text Indent"/>
    <w:basedOn w:val="1"/>
    <w:autoRedefine/>
    <w:qFormat/>
    <w:uiPriority w:val="0"/>
    <w:pPr>
      <w:ind w:firstLine="352" w:firstLineChars="352"/>
    </w:pPr>
    <w:rPr>
      <w:rFonts w:ascii="仿宋_GB2312" w:eastAsia="仿宋_GB2312"/>
      <w:sz w:val="32"/>
      <w:szCs w:val="20"/>
    </w:rPr>
  </w:style>
  <w:style w:type="paragraph" w:styleId="22">
    <w:name w:val="List Number 3"/>
    <w:basedOn w:val="1"/>
    <w:autoRedefine/>
    <w:qFormat/>
    <w:uiPriority w:val="0"/>
    <w:pPr>
      <w:tabs>
        <w:tab w:val="left" w:pos="360"/>
      </w:tabs>
      <w:ind w:left="360" w:hanging="360"/>
    </w:pPr>
  </w:style>
  <w:style w:type="paragraph" w:styleId="23">
    <w:name w:val="List 2"/>
    <w:basedOn w:val="1"/>
    <w:autoRedefine/>
    <w:qFormat/>
    <w:uiPriority w:val="0"/>
    <w:pPr>
      <w:ind w:left="400" w:leftChars="200" w:hanging="200" w:hangingChars="200"/>
    </w:pPr>
    <w:rPr>
      <w:sz w:val="28"/>
    </w:rPr>
  </w:style>
  <w:style w:type="paragraph" w:styleId="24">
    <w:name w:val="Block Text"/>
    <w:basedOn w:val="1"/>
    <w:autoRedefine/>
    <w:qFormat/>
    <w:uiPriority w:val="0"/>
    <w:pPr>
      <w:adjustRightInd w:val="0"/>
      <w:ind w:left="420" w:right="33"/>
      <w:jc w:val="left"/>
      <w:textAlignment w:val="baseline"/>
    </w:pPr>
    <w:rPr>
      <w:kern w:val="0"/>
      <w:sz w:val="24"/>
      <w:szCs w:val="20"/>
    </w:rPr>
  </w:style>
  <w:style w:type="paragraph" w:styleId="25">
    <w:name w:val="toc 5"/>
    <w:basedOn w:val="1"/>
    <w:next w:val="1"/>
    <w:autoRedefine/>
    <w:qFormat/>
    <w:uiPriority w:val="0"/>
    <w:pPr>
      <w:tabs>
        <w:tab w:val="right" w:leader="dot" w:pos="9185"/>
      </w:tabs>
      <w:adjustRightInd w:val="0"/>
      <w:spacing w:line="312" w:lineRule="atLeast"/>
      <w:ind w:left="1680"/>
      <w:textAlignment w:val="baseline"/>
    </w:pPr>
    <w:rPr>
      <w:kern w:val="0"/>
      <w:szCs w:val="20"/>
    </w:rPr>
  </w:style>
  <w:style w:type="paragraph" w:styleId="26">
    <w:name w:val="toc 3"/>
    <w:basedOn w:val="1"/>
    <w:next w:val="1"/>
    <w:autoRedefine/>
    <w:qFormat/>
    <w:uiPriority w:val="0"/>
    <w:pPr>
      <w:ind w:left="400" w:leftChars="400"/>
    </w:pPr>
  </w:style>
  <w:style w:type="paragraph" w:styleId="27">
    <w:name w:val="Plain Text"/>
    <w:basedOn w:val="1"/>
    <w:next w:val="13"/>
    <w:link w:val="60"/>
    <w:autoRedefine/>
    <w:qFormat/>
    <w:uiPriority w:val="0"/>
    <w:rPr>
      <w:rFonts w:ascii="宋体"/>
      <w:szCs w:val="21"/>
    </w:rPr>
  </w:style>
  <w:style w:type="paragraph" w:styleId="28">
    <w:name w:val="toc 8"/>
    <w:basedOn w:val="1"/>
    <w:next w:val="1"/>
    <w:autoRedefine/>
    <w:qFormat/>
    <w:uiPriority w:val="0"/>
    <w:pPr>
      <w:tabs>
        <w:tab w:val="right" w:leader="dot" w:pos="9185"/>
      </w:tabs>
      <w:adjustRightInd w:val="0"/>
      <w:spacing w:line="312" w:lineRule="atLeast"/>
      <w:ind w:left="2940"/>
      <w:textAlignment w:val="baseline"/>
    </w:pPr>
    <w:rPr>
      <w:kern w:val="0"/>
      <w:szCs w:val="20"/>
    </w:rPr>
  </w:style>
  <w:style w:type="paragraph" w:styleId="29">
    <w:name w:val="Date"/>
    <w:basedOn w:val="1"/>
    <w:next w:val="1"/>
    <w:autoRedefine/>
    <w:qFormat/>
    <w:uiPriority w:val="0"/>
    <w:pPr>
      <w:ind w:left="2500" w:leftChars="2500"/>
    </w:pPr>
    <w:rPr>
      <w:rFonts w:ascii="宋体" w:cs="Courier New"/>
      <w:szCs w:val="21"/>
      <w:lang w:bidi="ar-SA"/>
    </w:rPr>
  </w:style>
  <w:style w:type="paragraph" w:styleId="30">
    <w:name w:val="Body Text Indent 2"/>
    <w:basedOn w:val="1"/>
    <w:autoRedefine/>
    <w:qFormat/>
    <w:uiPriority w:val="0"/>
    <w:pPr>
      <w:ind w:firstLine="630"/>
    </w:pPr>
    <w:rPr>
      <w:sz w:val="32"/>
      <w:szCs w:val="20"/>
    </w:rPr>
  </w:style>
  <w:style w:type="paragraph" w:styleId="31">
    <w:name w:val="endnote text"/>
    <w:basedOn w:val="1"/>
    <w:autoRedefine/>
    <w:qFormat/>
    <w:uiPriority w:val="0"/>
    <w:pPr>
      <w:snapToGrid w:val="0"/>
      <w:jc w:val="left"/>
    </w:pPr>
    <w:rPr>
      <w:rFonts w:ascii="Calibri" w:hAnsi="Calibri"/>
      <w:szCs w:val="22"/>
    </w:rPr>
  </w:style>
  <w:style w:type="paragraph" w:styleId="32">
    <w:name w:val="Balloon Text"/>
    <w:basedOn w:val="1"/>
    <w:autoRedefine/>
    <w:qFormat/>
    <w:uiPriority w:val="0"/>
    <w:rPr>
      <w:sz w:val="18"/>
      <w:szCs w:val="18"/>
    </w:rPr>
  </w:style>
  <w:style w:type="paragraph" w:styleId="33">
    <w:name w:val="footer"/>
    <w:basedOn w:val="1"/>
    <w:autoRedefine/>
    <w:qFormat/>
    <w:uiPriority w:val="0"/>
    <w:pPr>
      <w:tabs>
        <w:tab w:val="center" w:pos="4153"/>
        <w:tab w:val="right" w:pos="8306"/>
      </w:tabs>
      <w:snapToGrid w:val="0"/>
      <w:jc w:val="left"/>
    </w:pPr>
    <w:rPr>
      <w:sz w:val="18"/>
      <w:szCs w:val="18"/>
    </w:rPr>
  </w:style>
  <w:style w:type="paragraph" w:styleId="3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qFormat/>
    <w:uiPriority w:val="0"/>
    <w:pPr>
      <w:tabs>
        <w:tab w:val="right" w:leader="dot" w:pos="8296"/>
        <w:tab w:val="right" w:leader="dot" w:pos="8398"/>
      </w:tabs>
      <w:spacing w:before="120" w:after="120" w:line="320" w:lineRule="exact"/>
      <w:ind w:firstLine="400" w:firstLineChars="400"/>
      <w:jc w:val="left"/>
    </w:pPr>
    <w:rPr>
      <w:rFonts w:ascii="仿宋_GB2312" w:eastAsia="仿宋_GB2312" w:cs="Courier New"/>
      <w:bCs/>
      <w:caps/>
      <w:szCs w:val="21"/>
      <w:lang w:bidi="ar-SA"/>
    </w:rPr>
  </w:style>
  <w:style w:type="paragraph" w:styleId="36">
    <w:name w:val="toc 4"/>
    <w:basedOn w:val="1"/>
    <w:next w:val="1"/>
    <w:autoRedefine/>
    <w:qFormat/>
    <w:uiPriority w:val="0"/>
    <w:pPr>
      <w:tabs>
        <w:tab w:val="right" w:leader="dot" w:pos="9185"/>
      </w:tabs>
      <w:adjustRightInd w:val="0"/>
      <w:spacing w:line="312" w:lineRule="atLeast"/>
      <w:ind w:left="1260"/>
      <w:textAlignment w:val="baseline"/>
    </w:pPr>
    <w:rPr>
      <w:kern w:val="0"/>
      <w:szCs w:val="20"/>
    </w:rPr>
  </w:style>
  <w:style w:type="paragraph" w:styleId="37">
    <w:name w:val="List"/>
    <w:basedOn w:val="1"/>
    <w:autoRedefine/>
    <w:qFormat/>
    <w:uiPriority w:val="0"/>
    <w:pPr>
      <w:ind w:left="200" w:hanging="200" w:hangingChars="200"/>
    </w:pPr>
    <w:rPr>
      <w:sz w:val="28"/>
    </w:rPr>
  </w:style>
  <w:style w:type="paragraph" w:styleId="38">
    <w:name w:val="toc 6"/>
    <w:basedOn w:val="1"/>
    <w:next w:val="1"/>
    <w:autoRedefine/>
    <w:qFormat/>
    <w:uiPriority w:val="0"/>
    <w:pPr>
      <w:tabs>
        <w:tab w:val="right" w:leader="dot" w:pos="9185"/>
      </w:tabs>
      <w:adjustRightInd w:val="0"/>
      <w:spacing w:line="312" w:lineRule="atLeast"/>
      <w:ind w:left="2100"/>
      <w:textAlignment w:val="baseline"/>
    </w:pPr>
    <w:rPr>
      <w:kern w:val="0"/>
      <w:szCs w:val="20"/>
    </w:rPr>
  </w:style>
  <w:style w:type="paragraph" w:styleId="39">
    <w:name w:val="List 5"/>
    <w:basedOn w:val="1"/>
    <w:autoRedefine/>
    <w:qFormat/>
    <w:uiPriority w:val="0"/>
    <w:pPr>
      <w:ind w:left="2100" w:hanging="420"/>
    </w:pPr>
    <w:rPr>
      <w:szCs w:val="20"/>
    </w:rPr>
  </w:style>
  <w:style w:type="paragraph" w:styleId="40">
    <w:name w:val="Body Text Indent 3"/>
    <w:basedOn w:val="1"/>
    <w:autoRedefine/>
    <w:qFormat/>
    <w:uiPriority w:val="0"/>
    <w:pPr>
      <w:spacing w:after="120"/>
      <w:ind w:left="200" w:leftChars="200"/>
    </w:pPr>
    <w:rPr>
      <w:sz w:val="16"/>
      <w:szCs w:val="16"/>
    </w:rPr>
  </w:style>
  <w:style w:type="paragraph" w:styleId="41">
    <w:name w:val="toc 2"/>
    <w:basedOn w:val="1"/>
    <w:next w:val="1"/>
    <w:autoRedefine/>
    <w:qFormat/>
    <w:uiPriority w:val="0"/>
    <w:pPr>
      <w:ind w:left="200" w:leftChars="200"/>
    </w:pPr>
  </w:style>
  <w:style w:type="paragraph" w:styleId="42">
    <w:name w:val="toc 9"/>
    <w:basedOn w:val="1"/>
    <w:next w:val="1"/>
    <w:autoRedefine/>
    <w:qFormat/>
    <w:uiPriority w:val="0"/>
    <w:pPr>
      <w:tabs>
        <w:tab w:val="right" w:leader="dot" w:pos="9185"/>
      </w:tabs>
      <w:adjustRightInd w:val="0"/>
      <w:spacing w:line="312" w:lineRule="atLeast"/>
      <w:ind w:left="3360"/>
      <w:textAlignment w:val="baseline"/>
    </w:pPr>
    <w:rPr>
      <w:kern w:val="0"/>
      <w:szCs w:val="20"/>
    </w:rPr>
  </w:style>
  <w:style w:type="paragraph" w:styleId="43">
    <w:name w:val="Body Text 2"/>
    <w:basedOn w:val="1"/>
    <w:autoRedefine/>
    <w:qFormat/>
    <w:uiPriority w:val="0"/>
    <w:pPr>
      <w:spacing w:after="120" w:line="480" w:lineRule="auto"/>
    </w:pPr>
  </w:style>
  <w:style w:type="paragraph" w:styleId="44">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szCs w:val="20"/>
      <w:lang w:bidi="ar-SA"/>
    </w:rPr>
  </w:style>
  <w:style w:type="paragraph" w:styleId="45">
    <w:name w:val="Normal (Web)"/>
    <w:basedOn w:val="1"/>
    <w:autoRedefine/>
    <w:qFormat/>
    <w:uiPriority w:val="0"/>
    <w:pPr>
      <w:widowControl/>
      <w:spacing w:before="100" w:beforeAutospacing="1" w:after="100" w:afterAutospacing="1"/>
      <w:jc w:val="left"/>
    </w:pPr>
    <w:rPr>
      <w:rFonts w:ascii="宋体"/>
      <w:kern w:val="0"/>
      <w:sz w:val="24"/>
    </w:rPr>
  </w:style>
  <w:style w:type="paragraph" w:styleId="46">
    <w:name w:val="index 1"/>
    <w:basedOn w:val="1"/>
    <w:next w:val="1"/>
    <w:autoRedefine/>
    <w:qFormat/>
    <w:uiPriority w:val="0"/>
    <w:pPr>
      <w:spacing w:line="400" w:lineRule="exact"/>
      <w:ind w:firstLine="200" w:firstLineChars="200"/>
    </w:pPr>
    <w:rPr>
      <w:rFonts w:ascii="宋体"/>
      <w:b/>
      <w:szCs w:val="20"/>
    </w:rPr>
  </w:style>
  <w:style w:type="paragraph" w:styleId="47">
    <w:name w:val="Title"/>
    <w:basedOn w:val="1"/>
    <w:autoRedefine/>
    <w:qFormat/>
    <w:uiPriority w:val="0"/>
    <w:pPr>
      <w:spacing w:before="240" w:after="60"/>
      <w:jc w:val="center"/>
      <w:outlineLvl w:val="0"/>
    </w:pPr>
    <w:rPr>
      <w:rFonts w:ascii="Arial" w:hAnsi="Arial"/>
      <w:b/>
      <w:bCs/>
      <w:sz w:val="32"/>
      <w:szCs w:val="32"/>
    </w:rPr>
  </w:style>
  <w:style w:type="paragraph" w:styleId="48">
    <w:name w:val="annotation subject"/>
    <w:basedOn w:val="17"/>
    <w:next w:val="17"/>
    <w:autoRedefine/>
    <w:qFormat/>
    <w:uiPriority w:val="0"/>
    <w:pPr>
      <w:adjustRightInd/>
      <w:spacing w:line="240" w:lineRule="auto"/>
      <w:textAlignment w:val="auto"/>
    </w:pPr>
    <w:rPr>
      <w:b/>
      <w:bCs/>
      <w:kern w:val="2"/>
      <w:sz w:val="21"/>
      <w:szCs w:val="24"/>
    </w:rPr>
  </w:style>
  <w:style w:type="character" w:styleId="51">
    <w:name w:val="Strong"/>
    <w:autoRedefine/>
    <w:qFormat/>
    <w:uiPriority w:val="0"/>
    <w:rPr>
      <w:b/>
      <w:bCs/>
    </w:rPr>
  </w:style>
  <w:style w:type="character" w:styleId="52">
    <w:name w:val="page number"/>
    <w:autoRedefine/>
    <w:qFormat/>
    <w:uiPriority w:val="0"/>
  </w:style>
  <w:style w:type="character" w:styleId="53">
    <w:name w:val="FollowedHyperlink"/>
    <w:autoRedefine/>
    <w:qFormat/>
    <w:uiPriority w:val="0"/>
    <w:rPr>
      <w:color w:val="800080"/>
      <w:u w:val="single"/>
    </w:rPr>
  </w:style>
  <w:style w:type="character" w:styleId="54">
    <w:name w:val="Emphasis"/>
    <w:autoRedefine/>
    <w:qFormat/>
    <w:uiPriority w:val="0"/>
    <w:rPr>
      <w:color w:val="CC0000"/>
    </w:rPr>
  </w:style>
  <w:style w:type="character" w:styleId="55">
    <w:name w:val="Hyperlink"/>
    <w:autoRedefine/>
    <w:qFormat/>
    <w:uiPriority w:val="0"/>
    <w:rPr>
      <w:color w:val="0000FF"/>
      <w:u w:val="single"/>
    </w:rPr>
  </w:style>
  <w:style w:type="character" w:styleId="56">
    <w:name w:val="annotation reference"/>
    <w:autoRedefine/>
    <w:qFormat/>
    <w:uiPriority w:val="0"/>
    <w:rPr>
      <w:sz w:val="21"/>
      <w:szCs w:val="21"/>
    </w:rPr>
  </w:style>
  <w:style w:type="character" w:customStyle="1" w:styleId="57">
    <w:name w:val="正文文本 字符"/>
    <w:link w:val="20"/>
    <w:autoRedefine/>
    <w:qFormat/>
    <w:uiPriority w:val="0"/>
    <w:rPr>
      <w:rFonts w:hint="eastAsia" w:ascii="仿宋" w:hAnsi="仿宋" w:eastAsia="仿宋" w:cs="仿宋"/>
      <w:sz w:val="32"/>
      <w:szCs w:val="32"/>
      <w:lang w:val="zh-CN" w:bidi="zh-CN"/>
    </w:rPr>
  </w:style>
  <w:style w:type="character" w:customStyle="1" w:styleId="58">
    <w:name w:val="标题 1 字符"/>
    <w:link w:val="2"/>
    <w:autoRedefine/>
    <w:qFormat/>
    <w:uiPriority w:val="0"/>
    <w:rPr>
      <w:rFonts w:hint="default" w:ascii="Times New Roman" w:hAnsi="Times New Roman" w:cs="Times New Roman"/>
      <w:b/>
      <w:kern w:val="44"/>
      <w:sz w:val="44"/>
      <w:szCs w:val="44"/>
    </w:rPr>
  </w:style>
  <w:style w:type="character" w:customStyle="1" w:styleId="59">
    <w:name w:val="批注文字 字符"/>
    <w:link w:val="17"/>
    <w:autoRedefine/>
    <w:qFormat/>
    <w:uiPriority w:val="0"/>
    <w:rPr>
      <w:rFonts w:hint="default" w:ascii="Times New Roman" w:hAnsi="Times New Roman" w:cs="Times New Roman"/>
      <w:kern w:val="2"/>
      <w:sz w:val="21"/>
      <w:szCs w:val="21"/>
    </w:rPr>
  </w:style>
  <w:style w:type="character" w:customStyle="1" w:styleId="60">
    <w:name w:val="纯文本 字符"/>
    <w:link w:val="27"/>
    <w:autoRedefine/>
    <w:qFormat/>
    <w:uiPriority w:val="0"/>
    <w:rPr>
      <w:rFonts w:ascii="宋体" w:eastAsia="宋体" w:cs="Courier New"/>
      <w:kern w:val="2"/>
      <w:sz w:val="21"/>
      <w:szCs w:val="21"/>
    </w:rPr>
  </w:style>
  <w:style w:type="character" w:customStyle="1" w:styleId="61">
    <w:name w:val="普通文字 Char Char4"/>
    <w:autoRedefine/>
    <w:qFormat/>
    <w:uiPriority w:val="0"/>
    <w:rPr>
      <w:rFonts w:ascii="宋体" w:eastAsia="宋体" w:cs="Courier New"/>
      <w:kern w:val="2"/>
      <w:sz w:val="21"/>
      <w:szCs w:val="21"/>
      <w:lang w:val="en-US" w:eastAsia="zh-CN" w:bidi="ar-SA"/>
    </w:rPr>
  </w:style>
  <w:style w:type="character" w:customStyle="1" w:styleId="62">
    <w:name w:val="批注文字 Char"/>
    <w:autoRedefine/>
    <w:qFormat/>
    <w:uiPriority w:val="0"/>
    <w:rPr>
      <w:rFonts w:hint="default" w:ascii="Times New Roman" w:hAnsi="Times New Roman" w:cs="Times New Roman"/>
      <w:kern w:val="2"/>
      <w:sz w:val="21"/>
      <w:szCs w:val="21"/>
    </w:rPr>
  </w:style>
  <w:style w:type="character" w:customStyle="1" w:styleId="63">
    <w:name w:val="style31"/>
    <w:autoRedefine/>
    <w:qFormat/>
    <w:uiPriority w:val="0"/>
    <w:rPr>
      <w:sz w:val="18"/>
      <w:szCs w:val="18"/>
    </w:rPr>
  </w:style>
  <w:style w:type="character" w:customStyle="1" w:styleId="64">
    <w:name w:val="无间隔 Char Char"/>
    <w:autoRedefine/>
    <w:qFormat/>
    <w:uiPriority w:val="0"/>
    <w:rPr>
      <w:rFonts w:ascii="Calibri" w:hAnsi="Calibri" w:eastAsia="宋体"/>
      <w:sz w:val="22"/>
      <w:szCs w:val="22"/>
      <w:lang w:val="en-US" w:eastAsia="zh-CN" w:bidi="ar-SA"/>
    </w:rPr>
  </w:style>
  <w:style w:type="character" w:customStyle="1" w:styleId="65">
    <w:name w:val="普通文字 Char Char2"/>
    <w:autoRedefine/>
    <w:qFormat/>
    <w:uiPriority w:val="0"/>
    <w:rPr>
      <w:rFonts w:ascii="宋体" w:eastAsia="宋体"/>
      <w:kern w:val="2"/>
      <w:sz w:val="21"/>
      <w:lang w:val="en-US" w:eastAsia="zh-CN" w:bidi="ar-SA"/>
    </w:rPr>
  </w:style>
  <w:style w:type="character" w:customStyle="1" w:styleId="66">
    <w:name w:val="H1 Char"/>
    <w:autoRedefine/>
    <w:qFormat/>
    <w:uiPriority w:val="0"/>
    <w:rPr>
      <w:rFonts w:eastAsia="宋体"/>
      <w:b/>
      <w:bCs/>
      <w:kern w:val="44"/>
      <w:sz w:val="44"/>
      <w:szCs w:val="44"/>
      <w:lang w:val="en-US" w:eastAsia="zh-CN" w:bidi="ar-SA"/>
    </w:rPr>
  </w:style>
  <w:style w:type="character" w:customStyle="1" w:styleId="67">
    <w:name w:val="正文文字首行缩进 Char"/>
    <w:autoRedefine/>
    <w:qFormat/>
    <w:uiPriority w:val="0"/>
    <w:rPr>
      <w:rFonts w:ascii="仿宋_GB2312" w:eastAsia="仿宋_GB2312"/>
      <w:kern w:val="2"/>
      <w:sz w:val="32"/>
    </w:rPr>
  </w:style>
  <w:style w:type="character" w:customStyle="1" w:styleId="68">
    <w:name w:val="style161"/>
    <w:autoRedefine/>
    <w:qFormat/>
    <w:uiPriority w:val="0"/>
    <w:rPr>
      <w:color w:val="666666"/>
    </w:rPr>
  </w:style>
  <w:style w:type="character" w:customStyle="1" w:styleId="69">
    <w:name w:val=" Char Char11"/>
    <w:autoRedefine/>
    <w:qFormat/>
    <w:uiPriority w:val="0"/>
    <w:rPr>
      <w:rFonts w:ascii="Times New Roman" w:hAnsi="Times New Roman" w:eastAsia="宋体" w:cs="Times New Roman"/>
      <w:sz w:val="30"/>
      <w:szCs w:val="24"/>
      <w:lang w:bidi="ar-SA"/>
    </w:rPr>
  </w:style>
  <w:style w:type="character" w:customStyle="1" w:styleId="70">
    <w:name w:val="unnamed3"/>
    <w:autoRedefine/>
    <w:qFormat/>
    <w:uiPriority w:val="0"/>
  </w:style>
  <w:style w:type="character" w:customStyle="1" w:styleId="71">
    <w:name w:val="Body Text Char"/>
    <w:autoRedefine/>
    <w:qFormat/>
    <w:uiPriority w:val="0"/>
    <w:rPr>
      <w:rFonts w:eastAsia="宋体"/>
      <w:kern w:val="2"/>
      <w:sz w:val="24"/>
      <w:szCs w:val="24"/>
      <w:lang w:val="en-US" w:eastAsia="zh-CN" w:bidi="ar-SA"/>
    </w:rPr>
  </w:style>
  <w:style w:type="character" w:customStyle="1" w:styleId="72">
    <w:name w:val="cubane_hilight1"/>
    <w:autoRedefine/>
    <w:qFormat/>
    <w:uiPriority w:val="0"/>
    <w:rPr>
      <w:color w:val="CC0000"/>
    </w:rPr>
  </w:style>
  <w:style w:type="character" w:customStyle="1" w:styleId="73">
    <w:name w:val="H1 Char2"/>
    <w:autoRedefine/>
    <w:qFormat/>
    <w:uiPriority w:val="0"/>
    <w:rPr>
      <w:rFonts w:eastAsia="宋体"/>
      <w:b/>
      <w:bCs/>
      <w:kern w:val="44"/>
      <w:sz w:val="44"/>
      <w:szCs w:val="44"/>
      <w:lang w:val="en-US" w:eastAsia="zh-CN" w:bidi="ar-SA"/>
    </w:rPr>
  </w:style>
  <w:style w:type="character" w:customStyle="1" w:styleId="74">
    <w:name w:val=" Char Char Char Char Char"/>
    <w:autoRedefine/>
    <w:qFormat/>
    <w:uiPriority w:val="0"/>
    <w:rPr>
      <w:rFonts w:eastAsia="宋体"/>
      <w:b/>
      <w:bCs/>
      <w:kern w:val="44"/>
      <w:sz w:val="44"/>
      <w:szCs w:val="44"/>
      <w:lang w:val="en-US" w:eastAsia="zh-CN" w:bidi="ar-SA"/>
    </w:rPr>
  </w:style>
  <w:style w:type="character" w:customStyle="1" w:styleId="75">
    <w:name w:val="纯文本 Char1"/>
    <w:autoRedefine/>
    <w:qFormat/>
    <w:uiPriority w:val="99"/>
    <w:rPr>
      <w:rFonts w:ascii="宋体" w:eastAsia="宋体" w:cs="Courier New"/>
      <w:kern w:val="2"/>
      <w:sz w:val="21"/>
      <w:szCs w:val="21"/>
      <w:lang w:val="en-US" w:eastAsia="zh-CN" w:bidi="ar-SA"/>
    </w:rPr>
  </w:style>
  <w:style w:type="character" w:customStyle="1" w:styleId="76">
    <w:name w:val="标题 Char1"/>
    <w:autoRedefine/>
    <w:qFormat/>
    <w:uiPriority w:val="0"/>
    <w:rPr>
      <w:rFonts w:ascii="Cambria" w:hAnsi="Cambria" w:cs="Times New Roman"/>
      <w:b/>
      <w:bCs/>
      <w:kern w:val="2"/>
      <w:sz w:val="32"/>
      <w:szCs w:val="32"/>
      <w:lang w:bidi="ar-SA"/>
    </w:rPr>
  </w:style>
  <w:style w:type="character" w:customStyle="1" w:styleId="77">
    <w:name w:val="p1"/>
    <w:autoRedefine/>
    <w:qFormat/>
    <w:uiPriority w:val="0"/>
  </w:style>
  <w:style w:type="character" w:customStyle="1" w:styleId="78">
    <w:name w:val="正文文本缩进 Char1"/>
    <w:autoRedefine/>
    <w:qFormat/>
    <w:uiPriority w:val="0"/>
    <w:rPr>
      <w:kern w:val="2"/>
      <w:sz w:val="21"/>
      <w:szCs w:val="22"/>
    </w:rPr>
  </w:style>
  <w:style w:type="character" w:customStyle="1" w:styleId="79">
    <w:name w:val=" Char Char10"/>
    <w:autoRedefine/>
    <w:qFormat/>
    <w:uiPriority w:val="0"/>
    <w:rPr>
      <w:rFonts w:eastAsia="宋体"/>
      <w:kern w:val="2"/>
      <w:sz w:val="24"/>
      <w:szCs w:val="24"/>
      <w:lang w:val="en-US" w:eastAsia="zh-CN" w:bidi="ar-SA"/>
    </w:rPr>
  </w:style>
  <w:style w:type="character" w:customStyle="1" w:styleId="80">
    <w:name w:val=" Char Char14"/>
    <w:autoRedefine/>
    <w:qFormat/>
    <w:uiPriority w:val="0"/>
    <w:rPr>
      <w:sz w:val="18"/>
      <w:szCs w:val="18"/>
    </w:rPr>
  </w:style>
  <w:style w:type="character" w:customStyle="1" w:styleId="81">
    <w:name w:val="llyf92"/>
    <w:autoRedefine/>
    <w:qFormat/>
    <w:uiPriority w:val="0"/>
    <w:rPr>
      <w:sz w:val="18"/>
      <w:szCs w:val="18"/>
    </w:rPr>
  </w:style>
  <w:style w:type="character" w:customStyle="1" w:styleId="82">
    <w:name w:val="style21"/>
    <w:autoRedefine/>
    <w:qFormat/>
    <w:uiPriority w:val="0"/>
    <w:rPr>
      <w:sz w:val="18"/>
      <w:szCs w:val="18"/>
    </w:rPr>
  </w:style>
  <w:style w:type="character" w:customStyle="1" w:styleId="83">
    <w:name w:val=" Char Char23"/>
    <w:autoRedefine/>
    <w:qFormat/>
    <w:uiPriority w:val="0"/>
    <w:rPr>
      <w:rFonts w:ascii="Times New Roman" w:hAnsi="Times New Roman" w:eastAsia="宋体" w:cs="Times New Roman"/>
      <w:b/>
      <w:bCs/>
      <w:kern w:val="44"/>
      <w:sz w:val="44"/>
      <w:szCs w:val="44"/>
      <w:lang w:bidi="ar-SA"/>
    </w:rPr>
  </w:style>
  <w:style w:type="character" w:customStyle="1" w:styleId="84">
    <w:name w:val="apple-style-span"/>
    <w:autoRedefine/>
    <w:qFormat/>
    <w:uiPriority w:val="0"/>
  </w:style>
  <w:style w:type="character" w:customStyle="1" w:styleId="85">
    <w:name w:val="自定义标题一 Char Char"/>
    <w:autoRedefine/>
    <w:qFormat/>
    <w:uiPriority w:val="0"/>
    <w:rPr>
      <w:rFonts w:asci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86">
    <w:name w:val="1ji Char Char"/>
    <w:autoRedefine/>
    <w:qFormat/>
    <w:uiPriority w:val="0"/>
    <w:rPr>
      <w:rFonts w:ascii="宋体" w:eastAsia="宋体"/>
      <w:b/>
      <w:bCs/>
      <w:kern w:val="44"/>
      <w:sz w:val="36"/>
      <w:szCs w:val="44"/>
    </w:rPr>
  </w:style>
  <w:style w:type="character" w:customStyle="1" w:styleId="87">
    <w:name w:val="Char Char17"/>
    <w:autoRedefine/>
    <w:qFormat/>
    <w:uiPriority w:val="0"/>
    <w:rPr>
      <w:rFonts w:ascii="Times New Roman" w:hAnsi="Times New Roman" w:cs="Times New Roman"/>
      <w:b/>
      <w:bCs/>
      <w:kern w:val="2"/>
      <w:sz w:val="21"/>
      <w:szCs w:val="24"/>
      <w:lang w:bidi="ar-SA"/>
    </w:rPr>
  </w:style>
  <w:style w:type="character" w:customStyle="1" w:styleId="88">
    <w:name w:val="16"/>
    <w:autoRedefine/>
    <w:qFormat/>
    <w:uiPriority w:val="0"/>
    <w:rPr>
      <w:rFonts w:hint="default" w:ascii="Times New Roman" w:hAnsi="Times New Roman" w:cs="Times New Roman"/>
      <w:b/>
    </w:rPr>
  </w:style>
  <w:style w:type="character" w:customStyle="1" w:styleId="89">
    <w:name w:val="H1 Char1"/>
    <w:autoRedefine/>
    <w:qFormat/>
    <w:uiPriority w:val="0"/>
    <w:rPr>
      <w:rFonts w:eastAsia="宋体"/>
      <w:b/>
      <w:bCs/>
      <w:kern w:val="44"/>
      <w:sz w:val="44"/>
      <w:szCs w:val="44"/>
      <w:lang w:val="en-US" w:eastAsia="zh-CN" w:bidi="ar-SA"/>
    </w:rPr>
  </w:style>
  <w:style w:type="character" w:customStyle="1" w:styleId="90">
    <w:name w:val=" Char Char15"/>
    <w:autoRedefine/>
    <w:qFormat/>
    <w:uiPriority w:val="0"/>
    <w:rPr>
      <w:sz w:val="18"/>
      <w:szCs w:val="18"/>
    </w:rPr>
  </w:style>
  <w:style w:type="character" w:customStyle="1" w:styleId="91">
    <w:name w:val="ca-0"/>
    <w:autoRedefine/>
    <w:qFormat/>
    <w:uiPriority w:val="0"/>
  </w:style>
  <w:style w:type="paragraph" w:customStyle="1" w:styleId="92">
    <w:name w:val="表格"/>
    <w:basedOn w:val="1"/>
    <w:autoRedefine/>
    <w:qFormat/>
    <w:uiPriority w:val="0"/>
    <w:pPr>
      <w:spacing w:line="400" w:lineRule="exact"/>
    </w:pPr>
    <w:rPr>
      <w:sz w:val="24"/>
    </w:rPr>
  </w:style>
  <w:style w:type="paragraph" w:customStyle="1" w:styleId="93">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lang w:bidi="ar-SA"/>
    </w:rPr>
  </w:style>
  <w:style w:type="paragraph" w:customStyle="1" w:styleId="94">
    <w:name w:val="4"/>
    <w:basedOn w:val="1"/>
    <w:next w:val="30"/>
    <w:autoRedefine/>
    <w:qFormat/>
    <w:uiPriority w:val="0"/>
    <w:pPr>
      <w:spacing w:line="420" w:lineRule="exact"/>
      <w:ind w:firstLine="195" w:firstLineChars="195"/>
    </w:pPr>
  </w:style>
  <w:style w:type="paragraph" w:customStyle="1" w:styleId="95">
    <w:name w:val="Default Paragraph Font Para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6">
    <w:name w:val=" 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rPr>
  </w:style>
  <w:style w:type="paragraph" w:customStyle="1" w:styleId="97">
    <w:name w:val="msolistparagraph"/>
    <w:basedOn w:val="1"/>
    <w:autoRedefine/>
    <w:qFormat/>
    <w:uiPriority w:val="0"/>
    <w:pPr>
      <w:keepNext w:val="0"/>
      <w:keepLines w:val="0"/>
      <w:widowControl w:val="0"/>
      <w:suppressLineNumbers w:val="0"/>
      <w:autoSpaceDE w:val="0"/>
      <w:autoSpaceDN w:val="0"/>
      <w:spacing w:before="0" w:beforeAutospacing="0" w:after="0" w:afterAutospacing="0"/>
      <w:ind w:left="205" w:right="169" w:firstLine="655"/>
      <w:jc w:val="left"/>
    </w:pPr>
    <w:rPr>
      <w:rFonts w:hint="eastAsia" w:ascii="仿宋" w:hAnsi="仿宋" w:eastAsia="仿宋" w:cs="仿宋"/>
      <w:kern w:val="0"/>
      <w:sz w:val="22"/>
      <w:szCs w:val="22"/>
      <w:u w:val="single" w:color="000000"/>
      <w:lang w:val="en-US" w:eastAsia="zh-CN" w:bidi="ar"/>
    </w:rPr>
  </w:style>
  <w:style w:type="paragraph" w:customStyle="1" w:styleId="98">
    <w:name w:val="正文首行缩进两字符"/>
    <w:basedOn w:val="1"/>
    <w:autoRedefine/>
    <w:qFormat/>
    <w:uiPriority w:val="0"/>
    <w:pPr>
      <w:spacing w:line="360" w:lineRule="auto"/>
      <w:ind w:firstLine="200" w:firstLineChars="200"/>
    </w:pPr>
  </w:style>
  <w:style w:type="paragraph" w:customStyle="1" w:styleId="99">
    <w:name w:val="表格题注"/>
    <w:next w:val="1"/>
    <w:autoRedefine/>
    <w:qFormat/>
    <w:uiPriority w:val="0"/>
    <w:pPr>
      <w:keepLines/>
      <w:spacing w:before="100" w:beforeLines="100"/>
      <w:ind w:left="1089" w:hanging="369"/>
      <w:jc w:val="center"/>
    </w:pPr>
    <w:rPr>
      <w:rFonts w:ascii="Arial" w:hAnsi="Arial" w:eastAsia="宋体" w:cs="Times New Roman"/>
      <w:sz w:val="18"/>
      <w:szCs w:val="18"/>
      <w:lang w:val="en-US" w:eastAsia="zh-CN" w:bidi="ar-SA"/>
    </w:rPr>
  </w:style>
  <w:style w:type="paragraph" w:customStyle="1" w:styleId="100">
    <w:name w:val="样式 首行缩进:  2 字符"/>
    <w:basedOn w:val="1"/>
    <w:autoRedefine/>
    <w:qFormat/>
    <w:uiPriority w:val="0"/>
    <w:pPr>
      <w:spacing w:line="400" w:lineRule="exact"/>
      <w:ind w:firstLine="200" w:firstLineChars="200"/>
    </w:pPr>
    <w:rPr>
      <w:rFonts w:cs="宋体"/>
      <w:sz w:val="24"/>
      <w:lang w:bidi="ar-SA"/>
    </w:rPr>
  </w:style>
  <w:style w:type="paragraph" w:customStyle="1" w:styleId="101">
    <w:name w:val="_Style 99"/>
    <w:autoRedefine/>
    <w:qFormat/>
    <w:uiPriority w:val="0"/>
    <w:rPr>
      <w:rFonts w:ascii="Times New Roman" w:hAnsi="Times New Roman" w:eastAsia="宋体" w:cs="Times New Roman"/>
      <w:kern w:val="2"/>
      <w:sz w:val="21"/>
      <w:szCs w:val="24"/>
      <w:lang w:val="en-US" w:eastAsia="zh-CN" w:bidi="ar-SA"/>
    </w:rPr>
  </w:style>
  <w:style w:type="paragraph" w:customStyle="1" w:styleId="102">
    <w:name w:val="标题3"/>
    <w:basedOn w:val="4"/>
    <w:autoRedefine/>
    <w:qFormat/>
    <w:uiPriority w:val="0"/>
    <w:pPr>
      <w:keepNext/>
      <w:keepLines w:val="0"/>
      <w:widowControl/>
      <w:tabs>
        <w:tab w:val="left" w:pos="1247"/>
      </w:tabs>
      <w:spacing w:before="240" w:after="120" w:line="360" w:lineRule="auto"/>
      <w:ind w:left="1247" w:hanging="1247"/>
      <w:jc w:val="left"/>
    </w:pPr>
    <w:rPr>
      <w:rFonts w:ascii="Arial" w:hAnsi="Arial"/>
      <w:sz w:val="52"/>
      <w:szCs w:val="52"/>
      <w:lang w:val="en-US" w:eastAsia="zh-CN"/>
    </w:rPr>
  </w:style>
  <w:style w:type="paragraph" w:styleId="103">
    <w:name w:val="List Paragraph"/>
    <w:basedOn w:val="1"/>
    <w:autoRedefine/>
    <w:qFormat/>
    <w:uiPriority w:val="0"/>
    <w:pPr>
      <w:ind w:firstLine="200" w:firstLineChars="200"/>
    </w:pPr>
    <w:rPr>
      <w:rFonts w:ascii="Calibri" w:hAnsi="Calibri"/>
      <w:szCs w:val="22"/>
    </w:rPr>
  </w:style>
  <w:style w:type="paragraph" w:customStyle="1" w:styleId="104">
    <w:name w:val="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05">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06">
    <w:name w:val="p15"/>
    <w:basedOn w:val="1"/>
    <w:autoRedefine/>
    <w:qFormat/>
    <w:uiPriority w:val="0"/>
    <w:pPr>
      <w:widowControl/>
    </w:pPr>
    <w:rPr>
      <w:rFonts w:ascii="宋体" w:cs="宋体"/>
      <w:kern w:val="0"/>
      <w:szCs w:val="21"/>
      <w:lang w:bidi="ar-SA"/>
    </w:rPr>
  </w:style>
  <w:style w:type="paragraph" w:customStyle="1" w:styleId="107">
    <w:name w:val="Char"/>
    <w:basedOn w:val="16"/>
    <w:autoRedefine/>
    <w:qFormat/>
    <w:uiPriority w:val="0"/>
    <w:pPr>
      <w:widowControl/>
      <w:ind w:firstLine="454"/>
      <w:jc w:val="left"/>
    </w:pPr>
    <w:rPr>
      <w:rFonts w:ascii="Tahoma" w:hAnsi="Tahoma" w:cs="宋体"/>
      <w:kern w:val="0"/>
      <w:sz w:val="24"/>
      <w:szCs w:val="20"/>
      <w:lang w:bidi="ar-SA"/>
    </w:rPr>
  </w:style>
  <w:style w:type="paragraph" w:customStyle="1" w:styleId="108">
    <w:name w:val="444"/>
    <w:basedOn w:val="1"/>
    <w:autoRedefine/>
    <w:qFormat/>
    <w:uiPriority w:val="0"/>
    <w:pPr>
      <w:adjustRightInd w:val="0"/>
      <w:spacing w:line="312" w:lineRule="atLeast"/>
      <w:jc w:val="center"/>
      <w:textAlignment w:val="baseline"/>
    </w:pPr>
    <w:rPr>
      <w:b/>
      <w:kern w:val="0"/>
      <w:sz w:val="36"/>
      <w:szCs w:val="36"/>
    </w:rPr>
  </w:style>
  <w:style w:type="paragraph" w:customStyle="1" w:styleId="109">
    <w:name w:val="文章附标题"/>
    <w:basedOn w:val="1"/>
    <w:next w:val="2"/>
    <w:autoRedefine/>
    <w:qFormat/>
    <w:uiPriority w:val="0"/>
    <w:pPr>
      <w:widowControl/>
      <w:spacing w:before="187" w:after="175" w:line="374" w:lineRule="atLeast"/>
      <w:jc w:val="center"/>
      <w:textAlignment w:val="baseline"/>
    </w:pPr>
    <w:rPr>
      <w:color w:val="000000"/>
      <w:kern w:val="0"/>
      <w:sz w:val="36"/>
      <w:szCs w:val="20"/>
      <w:u w:val="none" w:color="000000"/>
    </w:rPr>
  </w:style>
  <w:style w:type="paragraph" w:customStyle="1" w:styleId="11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1">
    <w:name w:val="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12">
    <w:name w:val="F2"/>
    <w:basedOn w:val="1"/>
    <w:autoRedefine/>
    <w:qFormat/>
    <w:uiPriority w:val="0"/>
    <w:pPr>
      <w:autoSpaceDE w:val="0"/>
      <w:autoSpaceDN w:val="0"/>
      <w:adjustRightInd w:val="0"/>
      <w:ind w:firstLine="601"/>
    </w:pPr>
    <w:rPr>
      <w:kern w:val="0"/>
      <w:sz w:val="24"/>
      <w:szCs w:val="20"/>
    </w:rPr>
  </w:style>
  <w:style w:type="paragraph" w:customStyle="1" w:styleId="113">
    <w:name w:val="默认段落字体 Para Char Char Char Char Char Char Char Char Char1 Char Char Char Char"/>
    <w:basedOn w:val="1"/>
    <w:autoRedefine/>
    <w:qFormat/>
    <w:uiPriority w:val="0"/>
    <w:rPr>
      <w:rFonts w:ascii="Tahoma" w:hAnsi="Tahoma"/>
      <w:sz w:val="24"/>
      <w:szCs w:val="20"/>
    </w:rPr>
  </w:style>
  <w:style w:type="paragraph" w:customStyle="1" w:styleId="114">
    <w:name w:val="正文段"/>
    <w:basedOn w:val="1"/>
    <w:autoRedefine/>
    <w:qFormat/>
    <w:uiPriority w:val="0"/>
    <w:pPr>
      <w:widowControl/>
      <w:snapToGrid w:val="0"/>
      <w:spacing w:after="50" w:afterLines="50"/>
      <w:ind w:firstLine="200" w:firstLineChars="200"/>
    </w:pPr>
    <w:rPr>
      <w:kern w:val="0"/>
      <w:sz w:val="24"/>
      <w:szCs w:val="20"/>
    </w:rPr>
  </w:style>
  <w:style w:type="paragraph" w:customStyle="1" w:styleId="115">
    <w:name w:val="2ji"/>
    <w:basedOn w:val="3"/>
    <w:autoRedefine/>
    <w:qFormat/>
    <w:uiPriority w:val="0"/>
    <w:pPr>
      <w:adjustRightInd w:val="0"/>
      <w:spacing w:before="0" w:after="0" w:line="360" w:lineRule="auto"/>
      <w:textAlignment w:val="baseline"/>
    </w:pPr>
    <w:rPr>
      <w:rFonts w:ascii="宋体" w:eastAsia="宋体"/>
      <w:sz w:val="21"/>
      <w:szCs w:val="21"/>
    </w:rPr>
  </w:style>
  <w:style w:type="paragraph" w:customStyle="1" w:styleId="116">
    <w:name w:val="Plain Text"/>
    <w:basedOn w:val="1"/>
    <w:autoRedefine/>
    <w:qFormat/>
    <w:uiPriority w:val="0"/>
    <w:rPr>
      <w:rFonts w:ascii="宋体"/>
      <w:szCs w:val="20"/>
    </w:rPr>
  </w:style>
  <w:style w:type="paragraph" w:customStyle="1" w:styleId="117">
    <w:name w:val="Char1"/>
    <w:basedOn w:val="1"/>
    <w:autoRedefine/>
    <w:qFormat/>
    <w:uiPriority w:val="0"/>
    <w:rPr>
      <w:szCs w:val="21"/>
    </w:rPr>
  </w:style>
  <w:style w:type="paragraph" w:customStyle="1" w:styleId="118">
    <w:name w:val="Char Char1"/>
    <w:basedOn w:val="1"/>
    <w:autoRedefine/>
    <w:qFormat/>
    <w:uiPriority w:val="0"/>
    <w:pPr>
      <w:widowControl/>
      <w:spacing w:after="160" w:line="240" w:lineRule="exact"/>
      <w:jc w:val="left"/>
    </w:pPr>
    <w:rPr>
      <w:rFonts w:ascii="Verdana" w:hAnsi="Verdana" w:eastAsia="楷体_GB2312" w:cs="宋体"/>
      <w:b/>
      <w:i/>
      <w:iCs/>
      <w:color w:val="000000"/>
      <w:kern w:val="0"/>
      <w:sz w:val="20"/>
      <w:lang w:eastAsia="en-US" w:bidi="ar-SA"/>
    </w:rPr>
  </w:style>
  <w:style w:type="paragraph" w:customStyle="1" w:styleId="119">
    <w:name w:val="List Paragraph1"/>
    <w:basedOn w:val="1"/>
    <w:autoRedefine/>
    <w:qFormat/>
    <w:uiPriority w:val="0"/>
    <w:pPr>
      <w:ind w:firstLine="200" w:firstLineChars="200"/>
    </w:pPr>
    <w:rPr>
      <w:rFonts w:ascii="Calibri" w:hAnsi="Calibri"/>
      <w:szCs w:val="22"/>
    </w:rPr>
  </w:style>
  <w:style w:type="paragraph" w:customStyle="1" w:styleId="120">
    <w:name w:val="Char Char1 Char Char Char Char"/>
    <w:basedOn w:val="16"/>
    <w:autoRedefine/>
    <w:qFormat/>
    <w:uiPriority w:val="0"/>
    <w:rPr>
      <w:rFonts w:ascii="Tahoma" w:hAnsi="Tahoma"/>
      <w:sz w:val="24"/>
    </w:rPr>
  </w:style>
  <w:style w:type="paragraph" w:customStyle="1" w:styleId="121">
    <w:name w:val="目录4"/>
    <w:basedOn w:val="1"/>
    <w:next w:val="1"/>
    <w:autoRedefine/>
    <w:qFormat/>
    <w:uiPriority w:val="0"/>
    <w:pPr>
      <w:widowControl/>
      <w:tabs>
        <w:tab w:val="left" w:leader="dot" w:pos="8503"/>
      </w:tabs>
      <w:spacing w:line="317" w:lineRule="atLeast"/>
      <w:ind w:firstLine="629"/>
      <w:textAlignment w:val="baseline"/>
    </w:pPr>
    <w:rPr>
      <w:color w:val="000000"/>
      <w:kern w:val="0"/>
      <w:szCs w:val="20"/>
      <w:u w:val="none" w:color="000000"/>
    </w:rPr>
  </w:style>
  <w:style w:type="paragraph" w:customStyle="1" w:styleId="122">
    <w:name w:val="p0"/>
    <w:basedOn w:val="1"/>
    <w:autoRedefine/>
    <w:qFormat/>
    <w:uiPriority w:val="0"/>
    <w:pPr>
      <w:widowControl/>
    </w:pPr>
    <w:rPr>
      <w:kern w:val="0"/>
      <w:szCs w:val="21"/>
    </w:rPr>
  </w:style>
  <w:style w:type="paragraph" w:customStyle="1" w:styleId="123">
    <w:name w:val="xl31"/>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kern w:val="0"/>
      <w:szCs w:val="21"/>
    </w:rPr>
  </w:style>
  <w:style w:type="paragraph" w:customStyle="1" w:styleId="124">
    <w:name w:val="Heading 1"/>
    <w:basedOn w:val="1"/>
    <w:autoRedefine/>
    <w:qFormat/>
    <w:uiPriority w:val="0"/>
    <w:pPr>
      <w:keepNext w:val="0"/>
      <w:keepLines w:val="0"/>
      <w:widowControl w:val="0"/>
      <w:suppressLineNumbers w:val="0"/>
      <w:autoSpaceDE w:val="0"/>
      <w:autoSpaceDN w:val="0"/>
      <w:spacing w:before="38" w:beforeAutospacing="0" w:after="0" w:afterAutospacing="0"/>
      <w:ind w:left="1482" w:right="1677"/>
      <w:jc w:val="center"/>
      <w:outlineLvl w:val="1"/>
    </w:pPr>
    <w:rPr>
      <w:rFonts w:hint="eastAsia" w:ascii="宋体" w:hAnsi="宋体" w:eastAsia="宋体" w:cs="宋体"/>
      <w:b/>
      <w:kern w:val="0"/>
      <w:sz w:val="36"/>
      <w:szCs w:val="36"/>
      <w:lang w:val="en-US" w:eastAsia="zh-CN" w:bidi="ar"/>
    </w:rPr>
  </w:style>
  <w:style w:type="paragraph" w:customStyle="1" w:styleId="125">
    <w:name w:val="样式 正文文字 + 小四 段后: 0 磅 行距: 1.5 倍行距"/>
    <w:basedOn w:val="20"/>
    <w:autoRedefine/>
    <w:qFormat/>
    <w:uiPriority w:val="0"/>
    <w:pPr>
      <w:spacing w:line="360" w:lineRule="auto"/>
      <w:ind w:firstLine="200" w:firstLineChars="200"/>
    </w:pPr>
    <w:rPr>
      <w:rFonts w:cs="宋体"/>
      <w:szCs w:val="20"/>
      <w:lang w:bidi="ar-SA"/>
    </w:rPr>
  </w:style>
  <w:style w:type="paragraph" w:customStyle="1" w:styleId="126">
    <w:name w:val=" Char"/>
    <w:basedOn w:val="16"/>
    <w:autoRedefine/>
    <w:qFormat/>
    <w:uiPriority w:val="0"/>
    <w:pPr>
      <w:widowControl/>
      <w:ind w:firstLine="454"/>
      <w:jc w:val="left"/>
    </w:pPr>
    <w:rPr>
      <w:rFonts w:ascii="Tahoma" w:hAnsi="Tahoma" w:cs="宋体"/>
      <w:kern w:val="0"/>
      <w:sz w:val="24"/>
      <w:szCs w:val="20"/>
      <w:lang w:bidi="ar-SA"/>
    </w:rPr>
  </w:style>
  <w:style w:type="paragraph" w:customStyle="1" w:styleId="127">
    <w:name w:val="默认段落字体 Para Char"/>
    <w:basedOn w:val="1"/>
    <w:autoRedefine/>
    <w:qFormat/>
    <w:uiPriority w:val="0"/>
    <w:pPr>
      <w:adjustRightInd w:val="0"/>
      <w:spacing w:line="360" w:lineRule="auto"/>
    </w:pPr>
    <w:rPr>
      <w:szCs w:val="20"/>
    </w:rPr>
  </w:style>
  <w:style w:type="paragraph" w:customStyle="1" w:styleId="128">
    <w:name w:val="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29">
    <w:name w:val="插图题注"/>
    <w:next w:val="1"/>
    <w:autoRedefine/>
    <w:qFormat/>
    <w:uiPriority w:val="0"/>
    <w:pPr>
      <w:spacing w:after="100" w:afterLines="100"/>
      <w:ind w:left="1089" w:hanging="369"/>
      <w:jc w:val="center"/>
    </w:pPr>
    <w:rPr>
      <w:rFonts w:ascii="Arial" w:hAnsi="Arial" w:eastAsia="宋体" w:cs="Times New Roman"/>
      <w:sz w:val="18"/>
      <w:szCs w:val="18"/>
      <w:lang w:val="en-US" w:eastAsia="zh-CN" w:bidi="ar-SA"/>
    </w:rPr>
  </w:style>
  <w:style w:type="paragraph" w:customStyle="1" w:styleId="130">
    <w:name w:val="_Style 35"/>
    <w:basedOn w:val="16"/>
    <w:autoRedefine/>
    <w:qFormat/>
    <w:uiPriority w:val="0"/>
    <w:pPr>
      <w:widowControl/>
      <w:ind w:firstLine="454"/>
      <w:jc w:val="left"/>
    </w:pPr>
  </w:style>
  <w:style w:type="paragraph" w:customStyle="1" w:styleId="131">
    <w:name w:val="目录3"/>
    <w:basedOn w:val="1"/>
    <w:next w:val="1"/>
    <w:autoRedefine/>
    <w:qFormat/>
    <w:uiPriority w:val="0"/>
    <w:pPr>
      <w:widowControl/>
      <w:tabs>
        <w:tab w:val="left" w:leader="dot" w:pos="8503"/>
      </w:tabs>
      <w:spacing w:line="317" w:lineRule="atLeast"/>
      <w:ind w:firstLine="419"/>
      <w:textAlignment w:val="baseline"/>
    </w:pPr>
    <w:rPr>
      <w:color w:val="000000"/>
      <w:kern w:val="0"/>
      <w:szCs w:val="20"/>
      <w:u w:val="none" w:color="000000"/>
    </w:rPr>
  </w:style>
  <w:style w:type="paragraph" w:customStyle="1" w:styleId="132">
    <w:name w:val="小节标题"/>
    <w:basedOn w:val="1"/>
    <w:next w:val="1"/>
    <w:autoRedefine/>
    <w:qFormat/>
    <w:uiPriority w:val="0"/>
    <w:pPr>
      <w:widowControl/>
      <w:spacing w:before="175" w:after="102" w:line="351" w:lineRule="atLeast"/>
      <w:textAlignment w:val="baseline"/>
    </w:pPr>
    <w:rPr>
      <w:rFonts w:eastAsia="黑体"/>
      <w:color w:val="000000"/>
      <w:kern w:val="0"/>
      <w:szCs w:val="20"/>
      <w:u w:val="none" w:color="000000"/>
    </w:rPr>
  </w:style>
  <w:style w:type="paragraph" w:customStyle="1" w:styleId="133">
    <w:name w:val="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34">
    <w:name w:val="Body"/>
    <w:basedOn w:val="1"/>
    <w:autoRedefine/>
    <w:qFormat/>
    <w:uiPriority w:val="0"/>
    <w:pPr>
      <w:widowControl/>
      <w:tabs>
        <w:tab w:val="left" w:pos="1980"/>
      </w:tabs>
      <w:spacing w:before="80" w:after="80" w:line="360" w:lineRule="auto"/>
      <w:jc w:val="center"/>
    </w:pPr>
    <w:rPr>
      <w:szCs w:val="21"/>
    </w:rPr>
  </w:style>
  <w:style w:type="paragraph" w:customStyle="1" w:styleId="135">
    <w:name w:val="目录标题"/>
    <w:basedOn w:val="1"/>
    <w:next w:val="1"/>
    <w:autoRedefine/>
    <w:qFormat/>
    <w:uiPriority w:val="0"/>
    <w:pPr>
      <w:widowControl/>
      <w:spacing w:before="566" w:after="544" w:line="566" w:lineRule="atLeast"/>
      <w:ind w:firstLine="419"/>
      <w:jc w:val="center"/>
      <w:textAlignment w:val="baseline"/>
    </w:pPr>
    <w:rPr>
      <w:rFonts w:ascii="Arial" w:hAnsi="Arial" w:eastAsia="黑体"/>
      <w:color w:val="000000"/>
      <w:spacing w:val="566"/>
      <w:kern w:val="0"/>
      <w:sz w:val="54"/>
      <w:szCs w:val="20"/>
      <w:u w:val="none" w:color="000000"/>
    </w:rPr>
  </w:style>
  <w:style w:type="paragraph" w:customStyle="1" w:styleId="136">
    <w:name w:val="目录1"/>
    <w:basedOn w:val="1"/>
    <w:next w:val="1"/>
    <w:autoRedefine/>
    <w:qFormat/>
    <w:uiPriority w:val="0"/>
    <w:pPr>
      <w:widowControl/>
      <w:tabs>
        <w:tab w:val="left" w:leader="dot" w:pos="8503"/>
      </w:tabs>
      <w:spacing w:after="136" w:line="289" w:lineRule="atLeast"/>
      <w:jc w:val="left"/>
      <w:textAlignment w:val="baseline"/>
    </w:pPr>
    <w:rPr>
      <w:rFonts w:ascii="Arial" w:hAnsi="Arial" w:eastAsia="黑体"/>
      <w:color w:val="000000"/>
      <w:kern w:val="0"/>
      <w:sz w:val="28"/>
      <w:szCs w:val="20"/>
      <w:u w:val="none" w:color="000000"/>
    </w:rPr>
  </w:style>
  <w:style w:type="paragraph" w:customStyle="1" w:styleId="137">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lang w:bidi="ar-SA"/>
    </w:rPr>
  </w:style>
  <w:style w:type="paragraph" w:customStyle="1" w:styleId="138">
    <w:name w:val="自定义标题一"/>
    <w:basedOn w:val="2"/>
    <w:autoRedefine/>
    <w:qFormat/>
    <w:uiPriority w:val="0"/>
    <w:pPr>
      <w:keepNext/>
      <w:keepLines/>
      <w:pageBreakBefore/>
      <w:widowControl w:val="0"/>
      <w:tabs>
        <w:tab w:val="left" w:pos="144"/>
      </w:tabs>
      <w:spacing w:before="0" w:after="0" w:line="360" w:lineRule="auto"/>
      <w:ind w:left="144" w:hanging="144"/>
      <w:jc w:val="center"/>
    </w:pPr>
    <w:rPr>
      <w:rFonts w:ascii="黑体" w:eastAsia="黑体"/>
      <w14:shadow w14:blurRad="50800" w14:dist="38100" w14:dir="2700000" w14:sx="100000" w14:sy="100000" w14:kx="0" w14:ky="0" w14:algn="tl">
        <w14:srgbClr w14:val="000000">
          <w14:alpha w14:val="60000"/>
        </w14:srgbClr>
      </w14:shadow>
    </w:rPr>
  </w:style>
  <w:style w:type="paragraph" w:customStyle="1" w:styleId="139">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40">
    <w:name w:val="列出段落1"/>
    <w:autoRedefine/>
    <w:qFormat/>
    <w:uiPriority w:val="0"/>
    <w:pPr>
      <w:ind w:firstLine="200" w:firstLineChars="200"/>
    </w:pPr>
    <w:rPr>
      <w:rFonts w:ascii="Times New Roman" w:hAnsi="Times New Roman" w:eastAsia="宋体" w:cs="Times New Roman"/>
      <w:szCs w:val="22"/>
      <w:lang w:val="en-US" w:eastAsia="zh-CN" w:bidi="ar-SA"/>
    </w:rPr>
  </w:style>
  <w:style w:type="paragraph" w:customStyle="1" w:styleId="141">
    <w:name w:val="文章总标题"/>
    <w:basedOn w:val="1"/>
    <w:next w:val="109"/>
    <w:autoRedefine/>
    <w:qFormat/>
    <w:uiPriority w:val="0"/>
    <w:pPr>
      <w:widowControl/>
      <w:spacing w:before="566" w:after="544" w:line="566" w:lineRule="atLeast"/>
      <w:jc w:val="center"/>
      <w:textAlignment w:val="baseline"/>
    </w:pPr>
    <w:rPr>
      <w:rFonts w:ascii="Arial" w:hAnsi="Arial" w:eastAsia="黑体"/>
      <w:color w:val="000000"/>
      <w:kern w:val="0"/>
      <w:sz w:val="54"/>
      <w:szCs w:val="20"/>
      <w:u w:val="none" w:color="000000"/>
    </w:rPr>
  </w:style>
  <w:style w:type="paragraph" w:customStyle="1" w:styleId="142">
    <w:name w:val="节标题"/>
    <w:basedOn w:val="1"/>
    <w:next w:val="132"/>
    <w:autoRedefine/>
    <w:qFormat/>
    <w:uiPriority w:val="0"/>
    <w:pPr>
      <w:widowControl/>
      <w:spacing w:line="289" w:lineRule="atLeast"/>
      <w:jc w:val="center"/>
      <w:textAlignment w:val="baseline"/>
    </w:pPr>
    <w:rPr>
      <w:color w:val="000000"/>
      <w:kern w:val="0"/>
      <w:sz w:val="28"/>
      <w:szCs w:val="20"/>
      <w:u w:val="none" w:color="000000"/>
    </w:rPr>
  </w:style>
  <w:style w:type="paragraph" w:customStyle="1" w:styleId="143">
    <w:name w:val="Char Char Char Char"/>
    <w:basedOn w:val="16"/>
    <w:autoRedefine/>
    <w:qFormat/>
    <w:uiPriority w:val="0"/>
    <w:pPr>
      <w:adjustRightInd w:val="0"/>
      <w:snapToGrid w:val="0"/>
      <w:spacing w:line="360" w:lineRule="auto"/>
    </w:pPr>
    <w:rPr>
      <w:rFonts w:ascii="Tahoma" w:hAnsi="Tahoma"/>
      <w:sz w:val="24"/>
    </w:rPr>
  </w:style>
  <w:style w:type="paragraph" w:customStyle="1" w:styleId="144">
    <w:name w:val="1"/>
    <w:basedOn w:val="1"/>
    <w:next w:val="27"/>
    <w:autoRedefine/>
    <w:qFormat/>
    <w:uiPriority w:val="0"/>
    <w:rPr>
      <w:rFonts w:ascii="宋体"/>
      <w:szCs w:val="20"/>
    </w:rPr>
  </w:style>
  <w:style w:type="paragraph" w:customStyle="1" w:styleId="145">
    <w:name w:val="纯文本1"/>
    <w:basedOn w:val="1"/>
    <w:next w:val="1"/>
    <w:autoRedefine/>
    <w:qFormat/>
    <w:uiPriority w:val="0"/>
    <w:rPr>
      <w:rFonts w:ascii="宋体" w:hAnsi="宋体"/>
      <w:sz w:val="20"/>
      <w:szCs w:val="21"/>
    </w:rPr>
  </w:style>
  <w:style w:type="paragraph" w:customStyle="1" w:styleId="146">
    <w:name w:val="样式1"/>
    <w:basedOn w:val="1"/>
    <w:autoRedefine/>
    <w:qFormat/>
    <w:uiPriority w:val="0"/>
    <w:pPr>
      <w:spacing w:before="120" w:after="120" w:line="300" w:lineRule="auto"/>
    </w:pPr>
    <w:rPr>
      <w:rFonts w:ascii="宋体"/>
      <w:b/>
      <w:sz w:val="24"/>
      <w:szCs w:val="20"/>
    </w:rPr>
  </w:style>
  <w:style w:type="paragraph" w:customStyle="1" w:styleId="147">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48">
    <w:name w:val="Char Char Char Char Char Char Char Char Char"/>
    <w:basedOn w:val="1"/>
    <w:autoRedefine/>
    <w:qFormat/>
    <w:uiPriority w:val="0"/>
    <w:pPr>
      <w:widowControl/>
      <w:spacing w:after="160" w:line="240" w:lineRule="exact"/>
      <w:jc w:val="left"/>
    </w:pPr>
    <w:rPr>
      <w:szCs w:val="20"/>
    </w:rPr>
  </w:style>
  <w:style w:type="paragraph" w:customStyle="1" w:styleId="149">
    <w:name w:val="Char Char Char1 Char"/>
    <w:basedOn w:val="1"/>
    <w:autoRedefine/>
    <w:qFormat/>
    <w:uiPriority w:val="0"/>
    <w:pPr>
      <w:tabs>
        <w:tab w:val="left" w:pos="360"/>
      </w:tabs>
      <w:spacing w:line="360" w:lineRule="auto"/>
      <w:ind w:left="482" w:firstLine="200" w:firstLineChars="200"/>
    </w:pPr>
    <w:rPr>
      <w:rFonts w:ascii="宋体"/>
      <w:sz w:val="24"/>
      <w:szCs w:val="20"/>
    </w:rPr>
  </w:style>
  <w:style w:type="paragraph" w:customStyle="1" w:styleId="150">
    <w:name w:val="样式3"/>
    <w:basedOn w:val="1"/>
    <w:autoRedefine/>
    <w:qFormat/>
    <w:uiPriority w:val="0"/>
    <w:pPr>
      <w:tabs>
        <w:tab w:val="left" w:pos="560"/>
        <w:tab w:val="left" w:pos="1120"/>
      </w:tabs>
      <w:spacing w:line="480" w:lineRule="atLeast"/>
    </w:pPr>
    <w:rPr>
      <w:rFonts w:ascii="宋体" w:hAnsi="宋体" w:eastAsia="创艺简黑体"/>
      <w:szCs w:val="20"/>
    </w:rPr>
  </w:style>
  <w:style w:type="paragraph" w:customStyle="1" w:styleId="151">
    <w:name w:val="表内文字"/>
    <w:basedOn w:val="1"/>
    <w:autoRedefine/>
    <w:qFormat/>
    <w:uiPriority w:val="0"/>
    <w:pPr>
      <w:snapToGrid w:val="0"/>
      <w:spacing w:before="50" w:after="50" w:line="360" w:lineRule="exact"/>
    </w:pPr>
    <w:rPr>
      <w:rFonts w:ascii="宋体"/>
      <w:b/>
      <w:color w:val="0000FF"/>
      <w:szCs w:val="21"/>
    </w:rPr>
  </w:style>
  <w:style w:type="paragraph" w:customStyle="1" w:styleId="152">
    <w:name w:val="1ji"/>
    <w:basedOn w:val="2"/>
    <w:autoRedefine/>
    <w:qFormat/>
    <w:uiPriority w:val="0"/>
    <w:pPr>
      <w:keepNext/>
      <w:keepLines w:val="0"/>
      <w:widowControl/>
      <w:spacing w:before="0" w:after="0" w:line="240" w:lineRule="auto"/>
      <w:jc w:val="center"/>
    </w:pPr>
    <w:rPr>
      <w:rFonts w:ascii="宋体"/>
      <w:sz w:val="36"/>
    </w:rPr>
  </w:style>
  <w:style w:type="paragraph" w:styleId="153">
    <w:name w:val="No Spacing"/>
    <w:autoRedefine/>
    <w:qFormat/>
    <w:uiPriority w:val="0"/>
    <w:rPr>
      <w:rFonts w:ascii="Times New Roman" w:hAnsi="Times New Roman" w:eastAsia="宋体" w:cs="Times New Roman"/>
      <w:sz w:val="22"/>
      <w:szCs w:val="22"/>
      <w:lang w:val="en-US" w:eastAsia="zh-CN" w:bidi="ar-SA"/>
    </w:rPr>
  </w:style>
  <w:style w:type="paragraph" w:customStyle="1" w:styleId="154">
    <w:name w:val=" Char2"/>
    <w:basedOn w:val="1"/>
    <w:autoRedefine/>
    <w:qFormat/>
    <w:uiPriority w:val="0"/>
    <w:rPr>
      <w:szCs w:val="20"/>
    </w:rPr>
  </w:style>
  <w:style w:type="paragraph" w:customStyle="1" w:styleId="155">
    <w:name w:val="Char Char Char1 Char Char Char Char Char Char Char Char Char Char Char Char Char Char Char"/>
    <w:basedOn w:val="1"/>
    <w:autoRedefine/>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156">
    <w:name w:val="标题1"/>
    <w:basedOn w:val="2"/>
    <w:autoRedefine/>
    <w:qFormat/>
    <w:uiPriority w:val="0"/>
    <w:pPr>
      <w:keepNext/>
      <w:keepLines w:val="0"/>
      <w:widowControl/>
      <w:pBdr>
        <w:bottom w:val="single" w:color="auto" w:sz="8" w:space="6"/>
      </w:pBdr>
      <w:tabs>
        <w:tab w:val="left" w:pos="0"/>
      </w:tabs>
      <w:spacing w:before="480" w:after="240" w:line="360" w:lineRule="auto"/>
      <w:ind w:left="567" w:hanging="567"/>
      <w:jc w:val="left"/>
    </w:pPr>
    <w:rPr>
      <w:rFonts w:ascii="宋体"/>
      <w:smallCaps/>
      <w:color w:val="000000"/>
      <w:spacing w:val="10"/>
      <w:kern w:val="20"/>
      <w:sz w:val="21"/>
      <w:szCs w:val="21"/>
    </w:rPr>
  </w:style>
  <w:style w:type="paragraph" w:customStyle="1" w:styleId="157">
    <w:name w:val="样式 标题 2 + (西文) 宋体 非加粗 居中"/>
    <w:basedOn w:val="3"/>
    <w:autoRedefine/>
    <w:qFormat/>
    <w:uiPriority w:val="0"/>
    <w:pPr>
      <w:jc w:val="center"/>
    </w:pPr>
    <w:rPr>
      <w:rFonts w:ascii="宋体" w:hAnsi="宋体" w:cs="宋体"/>
      <w:b w:val="0"/>
      <w:bCs w:val="0"/>
      <w:spacing w:val="2"/>
      <w:sz w:val="28"/>
      <w:szCs w:val="20"/>
      <w:lang w:bidi="ar-SA"/>
    </w:rPr>
  </w:style>
  <w:style w:type="paragraph" w:customStyle="1" w:styleId="158">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rPr>
  </w:style>
  <w:style w:type="paragraph" w:customStyle="1" w:styleId="159">
    <w:name w:val=" Char Char1 Char Char Char Char"/>
    <w:basedOn w:val="16"/>
    <w:autoRedefine/>
    <w:qFormat/>
    <w:uiPriority w:val="0"/>
    <w:rPr>
      <w:rFonts w:ascii="Tahoma" w:hAnsi="Tahoma"/>
      <w:sz w:val="24"/>
    </w:rPr>
  </w:style>
  <w:style w:type="paragraph" w:customStyle="1" w:styleId="160">
    <w:name w:val="2-2ji"/>
    <w:basedOn w:val="3"/>
    <w:autoRedefine/>
    <w:qFormat/>
    <w:uiPriority w:val="0"/>
    <w:pPr>
      <w:adjustRightInd w:val="0"/>
      <w:spacing w:before="0" w:after="0" w:line="360" w:lineRule="auto"/>
      <w:jc w:val="center"/>
      <w:textAlignment w:val="baseline"/>
    </w:pPr>
    <w:rPr>
      <w:rFonts w:ascii="宋体" w:eastAsia="宋体"/>
      <w:bCs w:val="0"/>
      <w:sz w:val="36"/>
    </w:rPr>
  </w:style>
  <w:style w:type="paragraph" w:customStyle="1" w:styleId="161">
    <w:name w:val="目录2"/>
    <w:basedOn w:val="1"/>
    <w:next w:val="1"/>
    <w:autoRedefine/>
    <w:qFormat/>
    <w:uiPriority w:val="0"/>
    <w:pPr>
      <w:widowControl/>
      <w:tabs>
        <w:tab w:val="left" w:leader="dot" w:pos="8503"/>
      </w:tabs>
      <w:spacing w:line="317" w:lineRule="atLeast"/>
      <w:ind w:firstLine="209"/>
      <w:textAlignment w:val="baseline"/>
    </w:pPr>
    <w:rPr>
      <w:color w:val="000000"/>
      <w:kern w:val="0"/>
      <w:szCs w:val="20"/>
      <w:u w:val="none" w:color="000000"/>
    </w:rPr>
  </w:style>
  <w:style w:type="paragraph" w:customStyle="1" w:styleId="162">
    <w:name w:val="正文文本缩进 Char Char Char Char"/>
    <w:basedOn w:val="1"/>
    <w:autoRedefine/>
    <w:qFormat/>
    <w:uiPriority w:val="0"/>
    <w:pPr>
      <w:ind w:firstLine="540"/>
    </w:pPr>
    <w:rPr>
      <w:rFonts w:ascii="宋体"/>
      <w:szCs w:val="20"/>
    </w:rPr>
  </w:style>
  <w:style w:type="paragraph" w:customStyle="1" w:styleId="163">
    <w:name w:val="样式"/>
    <w:autoRedefine/>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164">
    <w:name w:val="_Style 162"/>
    <w:basedOn w:val="2"/>
    <w:next w:val="1"/>
    <w:autoRedefine/>
    <w:qFormat/>
    <w:uiPriority w:val="0"/>
    <w:pPr>
      <w:keepNext/>
      <w:keepLines/>
      <w:widowControl/>
      <w:spacing w:before="480" w:after="0" w:line="276" w:lineRule="auto"/>
      <w:jc w:val="left"/>
      <w:outlineLvl w:val="9"/>
    </w:pPr>
    <w:rPr>
      <w:rFonts w:ascii="Cambria" w:hAnsi="Cambria" w:eastAsia="宋体" w:cs="Times New Roman"/>
      <w:color w:val="365F91"/>
      <w:kern w:val="0"/>
      <w:sz w:val="28"/>
      <w:szCs w:val="28"/>
      <w:lang w:bidi="ar-SA"/>
    </w:rPr>
  </w:style>
  <w:style w:type="paragraph" w:customStyle="1" w:styleId="165">
    <w:name w:val="表项"/>
    <w:next w:val="1"/>
    <w:autoRedefine/>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66">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71</Pages>
  <Words>43778</Words>
  <Characters>45460</Characters>
  <Lines>269</Lines>
  <Paragraphs>75</Paragraphs>
  <TotalTime>4</TotalTime>
  <ScaleCrop>false</ScaleCrop>
  <LinksUpToDate>false</LinksUpToDate>
  <CharactersWithSpaces>49139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2022-06-10T03:15:00Z</dcterms:created>
  <dc:creator>聂泉源</dc:creator>
  <cp:lastModifiedBy>T-etc</cp:lastModifiedBy>
  <cp:lastPrinted>2015-04-27T02:45:00Z</cp:lastPrinted>
  <dcterms:modified xsi:type="dcterms:W3CDTF">2024-06-06T07:43:00Z</dcterms:modified>
  <dc:title>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02C38C0C1FC744DFAEBCE560B4E92361_13</vt:lpwstr>
  </property>
</Properties>
</file>