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68C9CD">
      <w:pPr>
        <w:spacing w:line="360" w:lineRule="auto"/>
        <w:jc w:val="center"/>
        <w:rPr>
          <w:rFonts w:hint="eastAsia" w:ascii="宋体" w:hAnsi="宋体" w:cs="宋体"/>
          <w:sz w:val="72"/>
          <w:szCs w:val="84"/>
        </w:rPr>
      </w:pPr>
      <w:r>
        <w:rPr>
          <w:rFonts w:hint="eastAsia" w:ascii="宋体" w:hAnsi="宋体" w:cs="宋体"/>
          <w:sz w:val="72"/>
          <w:szCs w:val="84"/>
        </w:rPr>
        <w:t>广西国建项目管理有限公司</w:t>
      </w:r>
    </w:p>
    <w:p w14:paraId="627DD2F2">
      <w:pPr>
        <w:spacing w:before="156" w:beforeLines="50" w:line="240" w:lineRule="exact"/>
        <w:jc w:val="center"/>
        <w:rPr>
          <w:rFonts w:hint="eastAsia" w:ascii="宋体" w:hAnsi="宋体" w:cs="宋体"/>
          <w:sz w:val="48"/>
          <w:szCs w:val="48"/>
        </w:rPr>
      </w:pPr>
    </w:p>
    <w:p w14:paraId="6F597FDB">
      <w:pPr>
        <w:spacing w:before="156" w:beforeLines="50"/>
        <w:jc w:val="center"/>
        <w:rPr>
          <w:rFonts w:hint="eastAsia" w:ascii="宋体" w:hAnsi="宋体" w:cs="宋体"/>
          <w:sz w:val="72"/>
          <w:szCs w:val="72"/>
        </w:rPr>
      </w:pPr>
      <w:r>
        <w:rPr>
          <w:rFonts w:hint="eastAsia" w:ascii="宋体" w:hAnsi="宋体" w:cs="宋体"/>
          <w:sz w:val="72"/>
          <w:szCs w:val="72"/>
        </w:rPr>
        <w:t>公开招标采购文件</w:t>
      </w:r>
    </w:p>
    <w:p w14:paraId="0CD9983E">
      <w:pPr>
        <w:pStyle w:val="26"/>
        <w:snapToGrid w:val="0"/>
        <w:spacing w:before="120" w:after="120" w:line="360" w:lineRule="auto"/>
        <w:rPr>
          <w:rFonts w:hint="eastAsia" w:hAnsi="宋体" w:cs="宋体"/>
          <w:b/>
          <w:bCs/>
          <w:sz w:val="30"/>
          <w:szCs w:val="30"/>
        </w:rPr>
      </w:pPr>
    </w:p>
    <w:p w14:paraId="53A51946">
      <w:pPr>
        <w:jc w:val="center"/>
        <w:rPr>
          <w:rFonts w:hint="eastAsia" w:ascii="宋体" w:hAnsi="宋体" w:cs="宋体"/>
        </w:rPr>
      </w:pPr>
      <w:r>
        <w:rPr>
          <w:rFonts w:hint="eastAsia" w:ascii="宋体" w:hAnsi="宋体" w:cs="宋体"/>
        </w:rPr>
        <w:drawing>
          <wp:inline distT="0" distB="0" distL="114300" distR="114300">
            <wp:extent cx="2095500" cy="1599565"/>
            <wp:effectExtent l="0" t="0" r="0" b="63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9" cstate="print"/>
                    <a:stretch>
                      <a:fillRect/>
                    </a:stretch>
                  </pic:blipFill>
                  <pic:spPr>
                    <a:xfrm>
                      <a:off x="0" y="0"/>
                      <a:ext cx="2095500" cy="1599565"/>
                    </a:xfrm>
                    <a:prstGeom prst="rect">
                      <a:avLst/>
                    </a:prstGeom>
                    <a:noFill/>
                    <a:ln>
                      <a:noFill/>
                    </a:ln>
                  </pic:spPr>
                </pic:pic>
              </a:graphicData>
            </a:graphic>
          </wp:inline>
        </w:drawing>
      </w:r>
    </w:p>
    <w:p w14:paraId="7F8A8CC4">
      <w:pPr>
        <w:pStyle w:val="26"/>
        <w:snapToGrid w:val="0"/>
        <w:spacing w:before="120" w:after="120" w:line="800" w:lineRule="exact"/>
        <w:ind w:firstLine="1785" w:firstLineChars="496"/>
        <w:rPr>
          <w:rFonts w:hint="eastAsia" w:hAnsi="宋体" w:cs="宋体"/>
          <w:b/>
          <w:bCs/>
          <w:sz w:val="36"/>
          <w:szCs w:val="36"/>
        </w:rPr>
      </w:pPr>
    </w:p>
    <w:p w14:paraId="4437DEAC">
      <w:pPr>
        <w:pStyle w:val="26"/>
        <w:snapToGrid w:val="0"/>
        <w:spacing w:before="120" w:after="120" w:line="800" w:lineRule="exact"/>
        <w:rPr>
          <w:rFonts w:hint="eastAsia" w:hAnsi="宋体" w:cs="宋体"/>
          <w:b/>
          <w:bCs/>
          <w:sz w:val="36"/>
          <w:szCs w:val="36"/>
        </w:rPr>
      </w:pPr>
    </w:p>
    <w:p w14:paraId="5503F4A0">
      <w:pPr>
        <w:pStyle w:val="26"/>
        <w:snapToGrid w:val="0"/>
        <w:spacing w:before="120" w:after="120" w:line="800" w:lineRule="exact"/>
        <w:jc w:val="center"/>
        <w:rPr>
          <w:rFonts w:hint="eastAsia" w:hAnsi="宋体" w:cs="宋体"/>
          <w:b/>
          <w:bCs/>
          <w:sz w:val="36"/>
          <w:szCs w:val="36"/>
        </w:rPr>
      </w:pPr>
      <w:r>
        <w:rPr>
          <w:rFonts w:hint="eastAsia" w:hAnsi="宋体" w:cs="宋体"/>
          <w:b/>
          <w:bCs/>
          <w:sz w:val="36"/>
          <w:szCs w:val="36"/>
        </w:rPr>
        <w:t>采购项目编号：GXGJ2024-G0233-S</w:t>
      </w:r>
    </w:p>
    <w:p w14:paraId="4924785A">
      <w:pPr>
        <w:pBdr>
          <w:bottom w:val="thickThinSmallGap" w:color="auto" w:sz="24" w:space="1"/>
        </w:pBdr>
        <w:snapToGrid w:val="0"/>
        <w:spacing w:before="156" w:beforeLines="50" w:line="800" w:lineRule="exact"/>
        <w:jc w:val="center"/>
        <w:rPr>
          <w:rFonts w:hint="eastAsia" w:ascii="宋体" w:hAnsi="宋体" w:cs="宋体"/>
          <w:b/>
          <w:sz w:val="36"/>
          <w:szCs w:val="36"/>
        </w:rPr>
      </w:pPr>
      <w:r>
        <w:rPr>
          <w:rFonts w:hint="eastAsia" w:ascii="宋体" w:hAnsi="宋体" w:cs="宋体"/>
          <w:b/>
          <w:sz w:val="36"/>
          <w:szCs w:val="36"/>
        </w:rPr>
        <w:t>采购项目名称：南宁市第五中学食堂食材及食堂用品供应商采购项目</w:t>
      </w:r>
    </w:p>
    <w:p w14:paraId="516A44E5">
      <w:pPr>
        <w:pBdr>
          <w:bottom w:val="thickThinSmallGap" w:color="auto" w:sz="24" w:space="1"/>
        </w:pBdr>
        <w:snapToGrid w:val="0"/>
        <w:spacing w:before="156" w:beforeLines="50" w:line="600" w:lineRule="exact"/>
        <w:rPr>
          <w:rFonts w:hint="eastAsia" w:ascii="宋体" w:hAnsi="宋体" w:cs="宋体"/>
          <w:b/>
          <w:sz w:val="36"/>
          <w:szCs w:val="36"/>
        </w:rPr>
      </w:pPr>
    </w:p>
    <w:p w14:paraId="3EA8C6EE">
      <w:pPr>
        <w:snapToGrid w:val="0"/>
        <w:spacing w:before="156" w:beforeLines="50" w:line="600" w:lineRule="exact"/>
        <w:jc w:val="center"/>
        <w:rPr>
          <w:rFonts w:hint="eastAsia" w:ascii="宋体" w:hAnsi="宋体" w:cs="宋体"/>
          <w:b/>
          <w:sz w:val="30"/>
          <w:szCs w:val="72"/>
        </w:rPr>
      </w:pPr>
      <w:r>
        <w:rPr>
          <w:rFonts w:hint="eastAsia" w:ascii="宋体" w:hAnsi="宋体" w:cs="宋体"/>
          <w:b/>
          <w:sz w:val="30"/>
          <w:szCs w:val="72"/>
        </w:rPr>
        <w:t>采   购   人：南宁市第五中学</w:t>
      </w:r>
    </w:p>
    <w:p w14:paraId="4B40A016">
      <w:pPr>
        <w:snapToGrid w:val="0"/>
        <w:spacing w:before="156" w:beforeLines="50" w:line="600" w:lineRule="exact"/>
        <w:jc w:val="center"/>
        <w:rPr>
          <w:rFonts w:hint="eastAsia" w:ascii="宋体" w:hAnsi="宋体" w:cs="宋体"/>
          <w:b/>
          <w:sz w:val="30"/>
          <w:szCs w:val="72"/>
        </w:rPr>
      </w:pPr>
      <w:r>
        <w:rPr>
          <w:rFonts w:hint="eastAsia" w:ascii="宋体" w:hAnsi="宋体" w:cs="宋体"/>
          <w:b/>
          <w:sz w:val="30"/>
          <w:szCs w:val="72"/>
        </w:rPr>
        <w:t>采购代理机构：广西国建项目管理有限公司</w:t>
      </w:r>
    </w:p>
    <w:p w14:paraId="1D1C71A9">
      <w:pPr>
        <w:snapToGrid w:val="0"/>
        <w:spacing w:before="156" w:beforeLines="50" w:line="600" w:lineRule="exact"/>
        <w:jc w:val="center"/>
        <w:rPr>
          <w:rFonts w:hint="eastAsia" w:ascii="宋体" w:hAnsi="宋体" w:cs="宋体"/>
          <w:b/>
          <w:sz w:val="30"/>
          <w:szCs w:val="72"/>
        </w:rPr>
        <w:sectPr>
          <w:footerReference r:id="rId5" w:type="first"/>
          <w:headerReference r:id="rId3" w:type="default"/>
          <w:footerReference r:id="rId4" w:type="even"/>
          <w:pgSz w:w="11906" w:h="16838"/>
          <w:pgMar w:top="1134" w:right="1134" w:bottom="1134" w:left="1134" w:header="851" w:footer="992" w:gutter="0"/>
          <w:cols w:space="720" w:num="1"/>
          <w:docGrid w:type="linesAndChars" w:linePitch="312" w:charSpace="0"/>
        </w:sectPr>
      </w:pPr>
      <w:r>
        <w:rPr>
          <w:rFonts w:hint="eastAsia" w:ascii="宋体" w:hAnsi="宋体" w:cs="宋体"/>
          <w:b/>
          <w:sz w:val="30"/>
          <w:szCs w:val="72"/>
        </w:rPr>
        <w:t xml:space="preserve">  2025年1月</w:t>
      </w:r>
    </w:p>
    <w:p w14:paraId="5C3458FA">
      <w:pPr>
        <w:jc w:val="center"/>
        <w:rPr>
          <w:rFonts w:hint="eastAsia" w:ascii="宋体" w:hAnsi="宋体" w:cs="宋体"/>
          <w:sz w:val="44"/>
          <w:szCs w:val="44"/>
        </w:rPr>
      </w:pPr>
    </w:p>
    <w:p w14:paraId="50555EB8">
      <w:pPr>
        <w:jc w:val="center"/>
        <w:rPr>
          <w:rFonts w:hint="eastAsia" w:ascii="宋体" w:hAnsi="宋体" w:cs="宋体"/>
          <w:b/>
          <w:sz w:val="44"/>
          <w:szCs w:val="44"/>
        </w:rPr>
      </w:pPr>
      <w:r>
        <w:rPr>
          <w:rFonts w:hint="eastAsia" w:ascii="宋体" w:hAnsi="宋体" w:cs="宋体"/>
          <w:b/>
          <w:sz w:val="44"/>
          <w:szCs w:val="44"/>
        </w:rPr>
        <w:t>目  录</w:t>
      </w:r>
    </w:p>
    <w:p w14:paraId="466DF629">
      <w:pPr>
        <w:rPr>
          <w:rFonts w:hint="eastAsia" w:ascii="宋体" w:hAnsi="宋体" w:cs="宋体"/>
        </w:rPr>
      </w:pPr>
    </w:p>
    <w:p w14:paraId="17A73021">
      <w:pPr>
        <w:pStyle w:val="34"/>
        <w:tabs>
          <w:tab w:val="right" w:leader="dot" w:pos="9639"/>
          <w:tab w:val="clear" w:pos="8296"/>
          <w:tab w:val="clear" w:pos="8398"/>
        </w:tabs>
        <w:spacing w:line="600" w:lineRule="exact"/>
        <w:ind w:firstLine="0" w:firstLineChars="0"/>
        <w:rPr>
          <w:rFonts w:hint="eastAsia" w:ascii="宋体" w:hAnsi="宋体" w:eastAsia="宋体" w:cs="宋体"/>
          <w:bCs w:val="0"/>
          <w:sz w:val="28"/>
          <w:szCs w:val="28"/>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fldChar w:fldCharType="begin"/>
      </w:r>
      <w:r>
        <w:instrText xml:space="preserve"> HYPERLINK \l "_Toc476436431" </w:instrText>
      </w:r>
      <w:r>
        <w:fldChar w:fldCharType="separate"/>
      </w:r>
      <w:r>
        <w:rPr>
          <w:rFonts w:hint="eastAsia" w:ascii="宋体" w:hAnsi="宋体" w:eastAsia="宋体" w:cs="宋体"/>
          <w:sz w:val="28"/>
          <w:szCs w:val="28"/>
        </w:rPr>
        <w:t>第一章  公开招标公告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_Toc476436431 \h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44958361">
      <w:pPr>
        <w:pStyle w:val="34"/>
        <w:tabs>
          <w:tab w:val="right" w:leader="dot" w:pos="9639"/>
          <w:tab w:val="clear" w:pos="8296"/>
          <w:tab w:val="clear" w:pos="8398"/>
        </w:tabs>
        <w:spacing w:line="600" w:lineRule="exact"/>
        <w:ind w:firstLine="0" w:firstLineChars="0"/>
        <w:rPr>
          <w:rFonts w:hint="eastAsia" w:ascii="宋体" w:hAnsi="宋体" w:eastAsia="宋体" w:cs="宋体"/>
          <w:bCs w:val="0"/>
          <w:sz w:val="28"/>
          <w:szCs w:val="28"/>
        </w:rPr>
      </w:pPr>
      <w:r>
        <w:fldChar w:fldCharType="begin"/>
      </w:r>
      <w:r>
        <w:instrText xml:space="preserve"> HYPERLINK \l "_Toc476436432" </w:instrText>
      </w:r>
      <w:r>
        <w:fldChar w:fldCharType="separate"/>
      </w:r>
      <w:r>
        <w:rPr>
          <w:rFonts w:hint="eastAsia" w:ascii="宋体" w:hAnsi="宋体" w:eastAsia="宋体" w:cs="宋体"/>
          <w:sz w:val="28"/>
          <w:szCs w:val="28"/>
        </w:rPr>
        <w:t>第二章  招标项目采购需求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_Toc476436432 \h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630082E0">
      <w:pPr>
        <w:pStyle w:val="34"/>
        <w:tabs>
          <w:tab w:val="right" w:leader="dot" w:pos="9639"/>
          <w:tab w:val="clear" w:pos="8296"/>
          <w:tab w:val="clear" w:pos="8398"/>
        </w:tabs>
        <w:spacing w:line="600" w:lineRule="exact"/>
        <w:ind w:firstLine="0" w:firstLineChars="0"/>
        <w:rPr>
          <w:rFonts w:hint="eastAsia" w:ascii="宋体" w:hAnsi="宋体" w:eastAsia="宋体" w:cs="宋体"/>
          <w:bCs w:val="0"/>
          <w:sz w:val="28"/>
          <w:szCs w:val="28"/>
        </w:rPr>
      </w:pPr>
      <w:r>
        <w:fldChar w:fldCharType="begin"/>
      </w:r>
      <w:r>
        <w:instrText xml:space="preserve"> HYPERLINK \l "_Toc476436433" </w:instrText>
      </w:r>
      <w:r>
        <w:fldChar w:fldCharType="separate"/>
      </w:r>
      <w:r>
        <w:rPr>
          <w:rFonts w:hint="eastAsia" w:ascii="宋体" w:hAnsi="宋体" w:eastAsia="宋体" w:cs="宋体"/>
          <w:sz w:val="28"/>
          <w:szCs w:val="28"/>
        </w:rPr>
        <w:t>第三章  投标</w:t>
      </w:r>
      <w:bookmarkStart w:id="0" w:name="_Hlt489368815"/>
      <w:bookmarkStart w:id="1" w:name="_Hlt482277892"/>
      <w:bookmarkStart w:id="2" w:name="_Hlt489368816"/>
      <w:r>
        <w:rPr>
          <w:rFonts w:hint="eastAsia" w:ascii="宋体" w:hAnsi="宋体" w:eastAsia="宋体" w:cs="宋体"/>
          <w:sz w:val="28"/>
          <w:szCs w:val="28"/>
        </w:rPr>
        <w:t>人</w:t>
      </w:r>
      <w:bookmarkEnd w:id="0"/>
      <w:bookmarkEnd w:id="1"/>
      <w:bookmarkEnd w:id="2"/>
      <w:r>
        <w:rPr>
          <w:rFonts w:hint="eastAsia" w:ascii="宋体" w:hAnsi="宋体" w:eastAsia="宋体" w:cs="宋体"/>
          <w:sz w:val="28"/>
          <w:szCs w:val="28"/>
        </w:rPr>
        <w:t>须知</w:t>
      </w:r>
      <w:bookmarkStart w:id="3" w:name="_Hlt16003907"/>
      <w:bookmarkStart w:id="4" w:name="_Hlt16003906"/>
      <w:r>
        <w:rPr>
          <w:rFonts w:hint="eastAsia" w:ascii="宋体" w:hAnsi="宋体" w:eastAsia="宋体" w:cs="宋体"/>
          <w:sz w:val="28"/>
          <w:szCs w:val="28"/>
        </w:rPr>
        <w:tab/>
      </w:r>
      <w:bookmarkEnd w:id="3"/>
      <w:bookmarkEnd w:id="4"/>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_Toc476436433 \h </w:instrText>
      </w:r>
      <w:r>
        <w:rPr>
          <w:rFonts w:hint="eastAsia" w:ascii="宋体" w:hAnsi="宋体" w:eastAsia="宋体" w:cs="宋体"/>
          <w:sz w:val="28"/>
          <w:szCs w:val="28"/>
        </w:rPr>
        <w:fldChar w:fldCharType="separate"/>
      </w:r>
      <w:r>
        <w:rPr>
          <w:rFonts w:hint="eastAsia" w:ascii="宋体" w:hAnsi="宋体" w:eastAsia="宋体" w:cs="宋体"/>
          <w:sz w:val="28"/>
          <w:szCs w:val="28"/>
        </w:rPr>
        <w:t>33</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2888AFB">
      <w:pPr>
        <w:pStyle w:val="34"/>
        <w:tabs>
          <w:tab w:val="right" w:leader="dot" w:pos="9639"/>
          <w:tab w:val="clear" w:pos="8296"/>
          <w:tab w:val="clear" w:pos="8398"/>
        </w:tabs>
        <w:spacing w:line="600" w:lineRule="exact"/>
        <w:ind w:firstLine="0" w:firstLineChars="0"/>
        <w:rPr>
          <w:rFonts w:hint="eastAsia" w:ascii="宋体" w:hAnsi="宋体" w:eastAsia="宋体" w:cs="宋体"/>
          <w:bCs w:val="0"/>
          <w:sz w:val="28"/>
          <w:szCs w:val="28"/>
        </w:rPr>
      </w:pPr>
      <w:r>
        <w:fldChar w:fldCharType="begin"/>
      </w:r>
      <w:r>
        <w:instrText xml:space="preserve"> HYPERLINK \l "_Toc476436434" </w:instrText>
      </w:r>
      <w:r>
        <w:fldChar w:fldCharType="separate"/>
      </w:r>
      <w:r>
        <w:rPr>
          <w:rFonts w:hint="eastAsia" w:ascii="宋体" w:hAnsi="宋体" w:eastAsia="宋体" w:cs="宋体"/>
          <w:sz w:val="28"/>
          <w:szCs w:val="28"/>
        </w:rPr>
        <w:t>第四章  评标方法及</w:t>
      </w:r>
      <w:bookmarkStart w:id="5" w:name="_Hlt476529841"/>
      <w:bookmarkStart w:id="6" w:name="_Hlt476529840"/>
      <w:r>
        <w:rPr>
          <w:rFonts w:hint="eastAsia" w:ascii="宋体" w:hAnsi="宋体" w:eastAsia="宋体" w:cs="宋体"/>
          <w:sz w:val="28"/>
          <w:szCs w:val="28"/>
        </w:rPr>
        <w:t>评</w:t>
      </w:r>
      <w:bookmarkEnd w:id="5"/>
      <w:bookmarkEnd w:id="6"/>
      <w:r>
        <w:rPr>
          <w:rFonts w:hint="eastAsia" w:ascii="宋体" w:hAnsi="宋体" w:eastAsia="宋体" w:cs="宋体"/>
          <w:sz w:val="28"/>
          <w:szCs w:val="28"/>
        </w:rPr>
        <w:t>分标准</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_Toc476436434 \h </w:instrText>
      </w:r>
      <w:r>
        <w:rPr>
          <w:rFonts w:hint="eastAsia" w:ascii="宋体" w:hAnsi="宋体" w:eastAsia="宋体" w:cs="宋体"/>
          <w:sz w:val="28"/>
          <w:szCs w:val="28"/>
        </w:rPr>
        <w:fldChar w:fldCharType="separate"/>
      </w:r>
      <w:r>
        <w:rPr>
          <w:rFonts w:hint="eastAsia" w:ascii="宋体" w:hAnsi="宋体" w:eastAsia="宋体" w:cs="宋体"/>
          <w:sz w:val="28"/>
          <w:szCs w:val="28"/>
        </w:rPr>
        <w:t>47</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6273598">
      <w:pPr>
        <w:pStyle w:val="34"/>
        <w:tabs>
          <w:tab w:val="right" w:leader="dot" w:pos="9639"/>
          <w:tab w:val="clear" w:pos="8296"/>
          <w:tab w:val="clear" w:pos="8398"/>
        </w:tabs>
        <w:spacing w:line="600" w:lineRule="exact"/>
        <w:ind w:firstLine="0" w:firstLineChars="0"/>
        <w:rPr>
          <w:rFonts w:hint="eastAsia" w:ascii="宋体" w:hAnsi="宋体" w:eastAsia="宋体" w:cs="宋体"/>
          <w:bCs w:val="0"/>
          <w:sz w:val="28"/>
          <w:szCs w:val="28"/>
        </w:rPr>
      </w:pPr>
      <w:r>
        <w:fldChar w:fldCharType="begin"/>
      </w:r>
      <w:r>
        <w:instrText xml:space="preserve"> HYPERLINK \l "_Toc476436435" </w:instrText>
      </w:r>
      <w:r>
        <w:fldChar w:fldCharType="separate"/>
      </w:r>
      <w:r>
        <w:rPr>
          <w:rFonts w:hint="eastAsia" w:ascii="宋体" w:hAnsi="宋体" w:eastAsia="宋体" w:cs="宋体"/>
          <w:sz w:val="28"/>
          <w:szCs w:val="28"/>
        </w:rPr>
        <w:t>第五章  合同主要条款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_Toc476436435 \h </w:instrText>
      </w:r>
      <w:r>
        <w:rPr>
          <w:rFonts w:hint="eastAsia" w:ascii="宋体" w:hAnsi="宋体" w:eastAsia="宋体" w:cs="宋体"/>
          <w:sz w:val="28"/>
          <w:szCs w:val="28"/>
        </w:rPr>
        <w:fldChar w:fldCharType="separate"/>
      </w:r>
      <w:r>
        <w:rPr>
          <w:rFonts w:hint="eastAsia" w:ascii="宋体" w:hAnsi="宋体" w:eastAsia="宋体" w:cs="宋体"/>
          <w:sz w:val="28"/>
          <w:szCs w:val="28"/>
        </w:rPr>
        <w:t>54</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04BAEDF3">
      <w:pPr>
        <w:pStyle w:val="34"/>
        <w:tabs>
          <w:tab w:val="right" w:leader="dot" w:pos="9639"/>
          <w:tab w:val="clear" w:pos="8296"/>
          <w:tab w:val="clear" w:pos="8398"/>
        </w:tabs>
        <w:spacing w:line="600" w:lineRule="exact"/>
        <w:ind w:firstLine="0" w:firstLineChars="0"/>
        <w:rPr>
          <w:rFonts w:hint="eastAsia" w:ascii="宋体" w:hAnsi="宋体" w:eastAsia="宋体" w:cs="宋体"/>
          <w:bCs w:val="0"/>
          <w:sz w:val="28"/>
          <w:szCs w:val="28"/>
        </w:rPr>
      </w:pPr>
      <w:r>
        <w:fldChar w:fldCharType="begin"/>
      </w:r>
      <w:r>
        <w:instrText xml:space="preserve"> HYPERLINK \l "_Toc476436436" </w:instrText>
      </w:r>
      <w:r>
        <w:fldChar w:fldCharType="separate"/>
      </w:r>
      <w:r>
        <w:rPr>
          <w:rFonts w:hint="eastAsia" w:ascii="宋体" w:hAnsi="宋体" w:eastAsia="宋体" w:cs="宋体"/>
          <w:sz w:val="28"/>
          <w:szCs w:val="28"/>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_Toc476436436 \h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sz w:val="28"/>
          <w:szCs w:val="28"/>
        </w:rPr>
        <w:fldChar w:fldCharType="end"/>
      </w:r>
    </w:p>
    <w:p w14:paraId="2AC38EEA">
      <w:pPr>
        <w:spacing w:line="600" w:lineRule="exact"/>
        <w:rPr>
          <w:rFonts w:hint="eastAsia" w:ascii="宋体" w:hAnsi="宋体" w:cs="宋体"/>
        </w:rPr>
      </w:pPr>
      <w:r>
        <w:rPr>
          <w:rFonts w:hint="eastAsia" w:ascii="宋体" w:hAnsi="宋体" w:cs="宋体"/>
        </w:rPr>
        <w:fldChar w:fldCharType="end"/>
      </w:r>
    </w:p>
    <w:p w14:paraId="7F9FF65E">
      <w:pPr>
        <w:rPr>
          <w:rFonts w:hint="eastAsia" w:ascii="宋体" w:hAnsi="宋体" w:cs="宋体"/>
        </w:rPr>
      </w:pPr>
    </w:p>
    <w:p w14:paraId="5C694053">
      <w:pPr>
        <w:rPr>
          <w:rFonts w:hint="eastAsia" w:ascii="宋体" w:hAnsi="宋体" w:cs="宋体"/>
        </w:rPr>
      </w:pPr>
    </w:p>
    <w:p w14:paraId="1057FD5A">
      <w:pPr>
        <w:spacing w:line="400" w:lineRule="exact"/>
        <w:jc w:val="center"/>
        <w:rPr>
          <w:rFonts w:hint="eastAsia" w:ascii="宋体" w:hAnsi="宋体" w:cs="宋体"/>
          <w:sz w:val="32"/>
          <w:szCs w:val="32"/>
        </w:rPr>
      </w:pPr>
      <w:r>
        <w:rPr>
          <w:rFonts w:hint="eastAsia" w:ascii="宋体" w:hAnsi="宋体" w:cs="宋体"/>
          <w:sz w:val="32"/>
          <w:szCs w:val="32"/>
        </w:rPr>
        <w:br w:type="page"/>
      </w:r>
    </w:p>
    <w:p w14:paraId="0F989C63">
      <w:pPr>
        <w:spacing w:line="400" w:lineRule="exact"/>
        <w:jc w:val="center"/>
        <w:rPr>
          <w:rFonts w:hint="eastAsia" w:ascii="宋体" w:hAnsi="宋体" w:cs="宋体"/>
          <w:sz w:val="32"/>
          <w:szCs w:val="32"/>
        </w:rPr>
      </w:pPr>
    </w:p>
    <w:p w14:paraId="14134622">
      <w:pPr>
        <w:spacing w:line="400" w:lineRule="exact"/>
        <w:jc w:val="center"/>
        <w:rPr>
          <w:rFonts w:hint="eastAsia" w:ascii="宋体" w:hAnsi="宋体" w:cs="宋体"/>
          <w:sz w:val="32"/>
          <w:szCs w:val="32"/>
        </w:rPr>
      </w:pPr>
    </w:p>
    <w:p w14:paraId="4611919A">
      <w:pPr>
        <w:spacing w:line="400" w:lineRule="exact"/>
        <w:jc w:val="center"/>
        <w:rPr>
          <w:rFonts w:hint="eastAsia" w:ascii="宋体" w:hAnsi="宋体" w:cs="宋体"/>
          <w:sz w:val="32"/>
          <w:szCs w:val="32"/>
        </w:rPr>
      </w:pPr>
    </w:p>
    <w:p w14:paraId="6F2300E6">
      <w:pPr>
        <w:spacing w:line="400" w:lineRule="exact"/>
        <w:jc w:val="center"/>
        <w:rPr>
          <w:rFonts w:hint="eastAsia" w:ascii="宋体" w:hAnsi="宋体" w:cs="宋体"/>
          <w:sz w:val="32"/>
          <w:szCs w:val="32"/>
        </w:rPr>
      </w:pPr>
    </w:p>
    <w:p w14:paraId="0B4BB4BA">
      <w:pPr>
        <w:spacing w:line="400" w:lineRule="exact"/>
        <w:jc w:val="center"/>
        <w:rPr>
          <w:rFonts w:hint="eastAsia" w:ascii="宋体" w:hAnsi="宋体" w:cs="宋体"/>
          <w:sz w:val="32"/>
          <w:szCs w:val="32"/>
        </w:rPr>
      </w:pPr>
    </w:p>
    <w:p w14:paraId="46187B78">
      <w:pPr>
        <w:spacing w:line="400" w:lineRule="exact"/>
        <w:jc w:val="center"/>
        <w:rPr>
          <w:rFonts w:hint="eastAsia" w:ascii="宋体" w:hAnsi="宋体" w:cs="宋体"/>
          <w:sz w:val="32"/>
          <w:szCs w:val="32"/>
        </w:rPr>
      </w:pPr>
    </w:p>
    <w:p w14:paraId="56D7AB8C">
      <w:pPr>
        <w:spacing w:line="400" w:lineRule="exact"/>
        <w:jc w:val="center"/>
        <w:rPr>
          <w:rFonts w:hint="eastAsia" w:ascii="宋体" w:hAnsi="宋体" w:cs="宋体"/>
          <w:sz w:val="32"/>
          <w:szCs w:val="32"/>
        </w:rPr>
      </w:pPr>
    </w:p>
    <w:p w14:paraId="06E10657">
      <w:pPr>
        <w:spacing w:line="400" w:lineRule="exact"/>
        <w:jc w:val="center"/>
        <w:rPr>
          <w:rFonts w:hint="eastAsia" w:ascii="宋体" w:hAnsi="宋体" w:cs="宋体"/>
          <w:sz w:val="32"/>
          <w:szCs w:val="32"/>
        </w:rPr>
      </w:pPr>
    </w:p>
    <w:p w14:paraId="5DE3C5C3">
      <w:pPr>
        <w:spacing w:line="400" w:lineRule="exact"/>
        <w:jc w:val="center"/>
        <w:rPr>
          <w:rFonts w:hint="eastAsia" w:ascii="宋体" w:hAnsi="宋体" w:cs="宋体"/>
          <w:sz w:val="32"/>
          <w:szCs w:val="32"/>
        </w:rPr>
      </w:pPr>
    </w:p>
    <w:p w14:paraId="7C0F0905">
      <w:pPr>
        <w:spacing w:line="400" w:lineRule="exact"/>
        <w:jc w:val="center"/>
        <w:rPr>
          <w:rFonts w:hint="eastAsia" w:ascii="宋体" w:hAnsi="宋体" w:cs="宋体"/>
          <w:sz w:val="32"/>
          <w:szCs w:val="32"/>
        </w:rPr>
      </w:pPr>
    </w:p>
    <w:p w14:paraId="4FA27D57">
      <w:pPr>
        <w:spacing w:line="400" w:lineRule="exact"/>
        <w:jc w:val="center"/>
        <w:rPr>
          <w:rFonts w:hint="eastAsia" w:ascii="宋体" w:hAnsi="宋体" w:cs="宋体"/>
          <w:sz w:val="32"/>
          <w:szCs w:val="32"/>
        </w:rPr>
      </w:pPr>
    </w:p>
    <w:p w14:paraId="60738983">
      <w:pPr>
        <w:spacing w:line="400" w:lineRule="exact"/>
        <w:jc w:val="center"/>
        <w:rPr>
          <w:rFonts w:hint="eastAsia" w:ascii="宋体" w:hAnsi="宋体" w:cs="宋体"/>
          <w:sz w:val="32"/>
          <w:szCs w:val="32"/>
        </w:rPr>
      </w:pPr>
    </w:p>
    <w:p w14:paraId="7BEBDEBC">
      <w:pPr>
        <w:spacing w:line="400" w:lineRule="exact"/>
        <w:jc w:val="center"/>
        <w:rPr>
          <w:rFonts w:hint="eastAsia" w:ascii="宋体" w:hAnsi="宋体" w:cs="宋体"/>
          <w:sz w:val="32"/>
          <w:szCs w:val="32"/>
        </w:rPr>
      </w:pPr>
    </w:p>
    <w:p w14:paraId="76721FCC">
      <w:pPr>
        <w:spacing w:line="400" w:lineRule="exact"/>
        <w:jc w:val="center"/>
        <w:rPr>
          <w:rFonts w:hint="eastAsia" w:ascii="宋体" w:hAnsi="宋体" w:cs="宋体"/>
          <w:sz w:val="32"/>
          <w:szCs w:val="32"/>
        </w:rPr>
      </w:pPr>
    </w:p>
    <w:p w14:paraId="7CB09AD6">
      <w:pPr>
        <w:pStyle w:val="48"/>
        <w:rPr>
          <w:rFonts w:hint="eastAsia" w:ascii="宋体" w:hAnsi="宋体" w:cs="宋体"/>
          <w:sz w:val="44"/>
          <w:szCs w:val="44"/>
        </w:rPr>
      </w:pPr>
      <w:bookmarkStart w:id="7" w:name="_Toc476436431"/>
      <w:bookmarkStart w:id="8" w:name="_Toc476436172"/>
      <w:r>
        <w:rPr>
          <w:rFonts w:hint="eastAsia" w:ascii="宋体" w:hAnsi="宋体" w:cs="宋体"/>
          <w:sz w:val="44"/>
          <w:szCs w:val="44"/>
        </w:rPr>
        <w:t>第一章  公开招标公告</w:t>
      </w:r>
      <w:bookmarkEnd w:id="7"/>
      <w:bookmarkEnd w:id="8"/>
    </w:p>
    <w:p w14:paraId="00CACDF2">
      <w:pPr>
        <w:rPr>
          <w:rFonts w:hint="eastAsia" w:ascii="宋体" w:hAnsi="宋体" w:cs="宋体"/>
        </w:rPr>
      </w:pPr>
    </w:p>
    <w:p w14:paraId="223F80E2">
      <w:pPr>
        <w:rPr>
          <w:rFonts w:hint="eastAsia" w:ascii="宋体" w:hAnsi="宋体" w:cs="宋体"/>
        </w:rPr>
      </w:pPr>
    </w:p>
    <w:p w14:paraId="3BF308E7">
      <w:pPr>
        <w:jc w:val="center"/>
        <w:rPr>
          <w:rFonts w:hint="eastAsia" w:ascii="宋体" w:hAnsi="宋体" w:cs="宋体"/>
        </w:rPr>
      </w:pPr>
      <w:r>
        <w:rPr>
          <w:rFonts w:hint="eastAsia" w:ascii="宋体" w:hAnsi="宋体" w:cs="宋体"/>
        </w:rPr>
        <w:br w:type="page"/>
      </w:r>
    </w:p>
    <w:p w14:paraId="42F34693">
      <w:pPr>
        <w:jc w:val="center"/>
        <w:rPr>
          <w:rFonts w:hint="eastAsia" w:ascii="宋体" w:hAnsi="宋体" w:cs="宋体"/>
          <w:b/>
          <w:bCs/>
          <w:sz w:val="32"/>
          <w:szCs w:val="32"/>
        </w:rPr>
      </w:pPr>
      <w:r>
        <w:rPr>
          <w:rFonts w:hint="eastAsia" w:ascii="宋体" w:hAnsi="宋体" w:cs="宋体"/>
          <w:b/>
          <w:bCs/>
          <w:sz w:val="32"/>
          <w:szCs w:val="32"/>
        </w:rPr>
        <w:t>南宁市第五中学食堂成品食品及食品原材料配送项目招标公告</w:t>
      </w:r>
    </w:p>
    <w:p w14:paraId="7CA004FD">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cs="宋体"/>
          <w:szCs w:val="21"/>
        </w:rPr>
      </w:pPr>
      <w:r>
        <w:rPr>
          <w:rFonts w:hint="eastAsia" w:ascii="宋体" w:hAnsi="宋体" w:cs="宋体"/>
          <w:szCs w:val="21"/>
          <w:lang w:bidi="ar"/>
        </w:rPr>
        <w:t>项目概况</w:t>
      </w:r>
    </w:p>
    <w:p w14:paraId="50F642EF">
      <w:pPr>
        <w:pBdr>
          <w:top w:val="single" w:color="auto" w:sz="4" w:space="1"/>
          <w:left w:val="single" w:color="auto" w:sz="4" w:space="4"/>
          <w:bottom w:val="single" w:color="auto" w:sz="4" w:space="1"/>
          <w:right w:val="single" w:color="auto" w:sz="4" w:space="4"/>
        </w:pBdr>
        <w:spacing w:line="360" w:lineRule="exact"/>
        <w:ind w:firstLine="420" w:firstLineChars="200"/>
        <w:rPr>
          <w:rFonts w:hint="eastAsia" w:ascii="宋体" w:hAnsi="宋体" w:cs="宋体"/>
          <w:szCs w:val="21"/>
        </w:rPr>
      </w:pPr>
      <w:r>
        <w:rPr>
          <w:rFonts w:hint="eastAsia" w:ascii="宋体" w:hAnsi="宋体" w:cs="宋体"/>
          <w:szCs w:val="21"/>
          <w:u w:val="single"/>
          <w:lang w:bidi="ar"/>
        </w:rPr>
        <w:t>(南宁市第五中学食堂成品食品及食品原材料配送项目)</w:t>
      </w:r>
      <w:r>
        <w:rPr>
          <w:rFonts w:hint="eastAsia" w:ascii="宋体" w:hAnsi="宋体" w:cs="宋体"/>
          <w:szCs w:val="21"/>
          <w:lang w:bidi="ar"/>
        </w:rPr>
        <w:t>的潜在供应商应在</w:t>
      </w:r>
      <w:r>
        <w:rPr>
          <w:rFonts w:hint="eastAsia" w:ascii="宋体" w:hAnsi="宋体" w:cs="宋体"/>
          <w:szCs w:val="21"/>
          <w:u w:val="single"/>
          <w:lang w:bidi="ar"/>
        </w:rPr>
        <w:t>广西国建项目管理有限公司（</w:t>
      </w:r>
      <w:bookmarkStart w:id="9" w:name="_Hlk187333499"/>
      <w:r>
        <w:rPr>
          <w:rFonts w:hint="eastAsia" w:ascii="宋体" w:hAnsi="宋体" w:cs="宋体"/>
          <w:szCs w:val="21"/>
          <w:u w:val="single"/>
          <w:lang w:bidi="ar"/>
        </w:rPr>
        <w:t>广西南宁市白沙大道53号松宇时代17楼</w:t>
      </w:r>
      <w:bookmarkEnd w:id="9"/>
      <w:r>
        <w:rPr>
          <w:rFonts w:hint="eastAsia" w:ascii="宋体" w:hAnsi="宋体" w:cs="宋体"/>
          <w:szCs w:val="21"/>
          <w:u w:val="single"/>
          <w:lang w:bidi="ar"/>
        </w:rPr>
        <w:t>）</w:t>
      </w:r>
      <w:r>
        <w:rPr>
          <w:rFonts w:hint="eastAsia" w:ascii="宋体" w:hAnsi="宋体" w:cs="宋体"/>
          <w:szCs w:val="21"/>
          <w:lang w:bidi="ar"/>
        </w:rPr>
        <w:t>获取采购文件，并于</w:t>
      </w:r>
      <w:r>
        <w:rPr>
          <w:rFonts w:hint="eastAsia" w:ascii="宋体" w:hAnsi="宋体" w:cs="宋体"/>
          <w:b/>
          <w:bCs/>
          <w:szCs w:val="21"/>
          <w:u w:val="single"/>
          <w:lang w:bidi="ar"/>
        </w:rPr>
        <w:t xml:space="preserve"> 2025年2月7日9点30分</w:t>
      </w:r>
      <w:r>
        <w:rPr>
          <w:rFonts w:hint="eastAsia" w:ascii="宋体" w:hAnsi="宋体" w:cs="宋体"/>
          <w:bCs/>
          <w:szCs w:val="21"/>
          <w:lang w:bidi="ar"/>
        </w:rPr>
        <w:t>（北京时间）前提交投标文件</w:t>
      </w:r>
      <w:r>
        <w:rPr>
          <w:rFonts w:hint="eastAsia" w:ascii="宋体" w:hAnsi="宋体" w:cs="宋体"/>
          <w:szCs w:val="21"/>
          <w:lang w:bidi="ar"/>
        </w:rPr>
        <w:t>。</w:t>
      </w:r>
    </w:p>
    <w:p w14:paraId="30BEFC7F">
      <w:pPr>
        <w:spacing w:line="360" w:lineRule="exact"/>
        <w:ind w:firstLine="420" w:firstLineChars="200"/>
        <w:rPr>
          <w:rFonts w:hint="eastAsia" w:ascii="宋体" w:hAnsi="宋体" w:cs="宋体"/>
          <w:b/>
          <w:szCs w:val="21"/>
        </w:rPr>
      </w:pPr>
      <w:bookmarkStart w:id="10" w:name="_Toc28359089"/>
      <w:bookmarkStart w:id="11" w:name="_Toc35393629"/>
      <w:bookmarkStart w:id="12" w:name="_Toc28359012"/>
      <w:bookmarkStart w:id="13" w:name="_Toc35393798"/>
      <w:r>
        <w:rPr>
          <w:rFonts w:hint="eastAsia" w:ascii="宋体" w:hAnsi="宋体" w:cs="宋体"/>
          <w:b/>
          <w:szCs w:val="21"/>
          <w:lang w:bidi="ar"/>
        </w:rPr>
        <w:t>一、项目基本情况</w:t>
      </w:r>
      <w:bookmarkEnd w:id="10"/>
      <w:bookmarkEnd w:id="11"/>
      <w:bookmarkEnd w:id="12"/>
      <w:bookmarkEnd w:id="13"/>
    </w:p>
    <w:p w14:paraId="4AADCBC0">
      <w:pPr>
        <w:spacing w:line="360" w:lineRule="exact"/>
        <w:ind w:firstLine="420" w:firstLineChars="200"/>
        <w:rPr>
          <w:rFonts w:hint="eastAsia" w:ascii="宋体" w:hAnsi="宋体" w:cs="宋体"/>
          <w:szCs w:val="21"/>
        </w:rPr>
      </w:pPr>
      <w:r>
        <w:rPr>
          <w:rFonts w:hint="eastAsia" w:ascii="宋体" w:hAnsi="宋体" w:cs="宋体"/>
          <w:szCs w:val="21"/>
          <w:lang w:bidi="ar"/>
        </w:rPr>
        <w:t xml:space="preserve">项目编号：GXGJ2024-G0233-S </w:t>
      </w:r>
    </w:p>
    <w:p w14:paraId="2D92215B">
      <w:pPr>
        <w:spacing w:line="360" w:lineRule="exact"/>
        <w:ind w:firstLine="420" w:firstLineChars="200"/>
        <w:rPr>
          <w:rFonts w:hint="eastAsia" w:ascii="宋体" w:hAnsi="宋体" w:cs="宋体"/>
          <w:szCs w:val="21"/>
        </w:rPr>
      </w:pPr>
      <w:r>
        <w:rPr>
          <w:rFonts w:hint="eastAsia" w:ascii="宋体" w:hAnsi="宋体" w:cs="宋体"/>
          <w:szCs w:val="21"/>
          <w:lang w:bidi="ar"/>
        </w:rPr>
        <w:t>项目名称：南宁市第五中学食堂食材及食堂用品供应商采购项目</w:t>
      </w:r>
    </w:p>
    <w:p w14:paraId="15E12060">
      <w:pPr>
        <w:spacing w:line="360" w:lineRule="exact"/>
        <w:ind w:firstLine="420" w:firstLineChars="200"/>
        <w:rPr>
          <w:rFonts w:hint="eastAsia" w:ascii="宋体" w:hAnsi="宋体" w:cs="宋体"/>
          <w:szCs w:val="21"/>
        </w:rPr>
      </w:pPr>
      <w:r>
        <w:rPr>
          <w:rFonts w:hint="eastAsia" w:ascii="宋体" w:hAnsi="宋体" w:cs="宋体"/>
          <w:szCs w:val="21"/>
          <w:lang w:bidi="ar"/>
        </w:rPr>
        <w:t>采购方式：公开招标</w:t>
      </w:r>
    </w:p>
    <w:p w14:paraId="7EDAB5E7">
      <w:pPr>
        <w:spacing w:line="360" w:lineRule="exact"/>
        <w:ind w:firstLine="420" w:firstLineChars="200"/>
        <w:rPr>
          <w:rFonts w:hint="eastAsia" w:ascii="宋体" w:hAnsi="宋体" w:cs="宋体"/>
          <w:szCs w:val="21"/>
        </w:rPr>
      </w:pPr>
      <w:r>
        <w:rPr>
          <w:rFonts w:hint="eastAsia" w:ascii="宋体" w:hAnsi="宋体" w:cs="宋体"/>
          <w:szCs w:val="21"/>
          <w:lang w:bidi="ar"/>
        </w:rPr>
        <w:t>预算金额：约360万元/年。</w:t>
      </w:r>
    </w:p>
    <w:p w14:paraId="735A8860">
      <w:pPr>
        <w:spacing w:line="360" w:lineRule="exact"/>
        <w:ind w:firstLine="420" w:firstLineChars="200"/>
        <w:rPr>
          <w:rFonts w:hint="eastAsia" w:ascii="宋体" w:hAnsi="宋体" w:cs="宋体"/>
          <w:szCs w:val="21"/>
        </w:rPr>
      </w:pPr>
      <w:r>
        <w:rPr>
          <w:rFonts w:hint="eastAsia" w:ascii="宋体" w:hAnsi="宋体" w:cs="宋体"/>
          <w:szCs w:val="21"/>
        </w:rPr>
        <w:t>采购需求：</w:t>
      </w:r>
    </w:p>
    <w:tbl>
      <w:tblPr>
        <w:tblStyle w:val="17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1473"/>
        <w:gridCol w:w="4764"/>
        <w:gridCol w:w="1842"/>
      </w:tblGrid>
      <w:tr w14:paraId="5A3EF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vAlign w:val="center"/>
          </w:tcPr>
          <w:p w14:paraId="3E31E72F">
            <w:pPr>
              <w:jc w:val="center"/>
              <w:rPr>
                <w:rFonts w:hint="eastAsia" w:ascii="宋体" w:hAnsi="宋体" w:eastAsia="宋体"/>
                <w:szCs w:val="21"/>
              </w:rPr>
            </w:pPr>
            <w:r>
              <w:rPr>
                <w:rFonts w:hint="eastAsia" w:ascii="宋体" w:hAnsi="宋体" w:eastAsia="宋体"/>
                <w:szCs w:val="21"/>
              </w:rPr>
              <w:t>分标1</w:t>
            </w:r>
          </w:p>
        </w:tc>
        <w:tc>
          <w:tcPr>
            <w:tcW w:w="1473" w:type="dxa"/>
            <w:shd w:val="clear" w:color="auto" w:fill="auto"/>
            <w:vAlign w:val="center"/>
          </w:tcPr>
          <w:p w14:paraId="0DD4F6B6">
            <w:pPr>
              <w:jc w:val="center"/>
              <w:rPr>
                <w:rFonts w:hint="eastAsia" w:ascii="宋体" w:hAnsi="宋体" w:eastAsia="宋体"/>
                <w:szCs w:val="21"/>
              </w:rPr>
            </w:pPr>
            <w:r>
              <w:rPr>
                <w:rFonts w:hint="eastAsia" w:ascii="宋体" w:hAnsi="宋体" w:eastAsia="宋体"/>
                <w:szCs w:val="21"/>
              </w:rPr>
              <w:t>生鲜肉类</w:t>
            </w:r>
          </w:p>
        </w:tc>
        <w:tc>
          <w:tcPr>
            <w:tcW w:w="4764" w:type="dxa"/>
            <w:shd w:val="clear" w:color="auto" w:fill="auto"/>
            <w:vAlign w:val="center"/>
          </w:tcPr>
          <w:p w14:paraId="44AE1052">
            <w:pPr>
              <w:jc w:val="center"/>
              <w:rPr>
                <w:rFonts w:hint="eastAsia" w:ascii="宋体" w:hAnsi="宋体" w:eastAsia="宋体"/>
                <w:szCs w:val="21"/>
              </w:rPr>
            </w:pPr>
            <w:r>
              <w:rPr>
                <w:rFonts w:hint="eastAsia" w:ascii="宋体" w:hAnsi="宋体" w:eastAsia="宋体"/>
                <w:szCs w:val="21"/>
              </w:rPr>
              <w:t>鲜畜禽肉、冻品、水产品等</w:t>
            </w:r>
          </w:p>
        </w:tc>
        <w:tc>
          <w:tcPr>
            <w:tcW w:w="1842" w:type="dxa"/>
            <w:shd w:val="clear" w:color="auto" w:fill="auto"/>
            <w:vAlign w:val="center"/>
          </w:tcPr>
          <w:p w14:paraId="21CB02F4">
            <w:pPr>
              <w:jc w:val="center"/>
              <w:rPr>
                <w:rFonts w:hint="eastAsia" w:ascii="宋体" w:hAnsi="宋体" w:eastAsia="宋体"/>
                <w:szCs w:val="21"/>
              </w:rPr>
            </w:pPr>
            <w:r>
              <w:rPr>
                <w:rFonts w:hint="eastAsia" w:ascii="宋体" w:hAnsi="宋体" w:eastAsia="宋体"/>
                <w:szCs w:val="21"/>
              </w:rPr>
              <w:t>140万元/年</w:t>
            </w:r>
          </w:p>
        </w:tc>
      </w:tr>
      <w:tr w14:paraId="15BD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vAlign w:val="center"/>
          </w:tcPr>
          <w:p w14:paraId="65DA1C0E">
            <w:pPr>
              <w:jc w:val="center"/>
              <w:rPr>
                <w:rFonts w:hint="eastAsia" w:ascii="宋体" w:hAnsi="宋体" w:eastAsia="宋体"/>
                <w:szCs w:val="21"/>
              </w:rPr>
            </w:pPr>
            <w:r>
              <w:rPr>
                <w:rFonts w:hint="eastAsia" w:ascii="宋体" w:hAnsi="宋体" w:eastAsia="宋体"/>
                <w:szCs w:val="21"/>
              </w:rPr>
              <w:t>分标2</w:t>
            </w:r>
          </w:p>
        </w:tc>
        <w:tc>
          <w:tcPr>
            <w:tcW w:w="1473" w:type="dxa"/>
            <w:vAlign w:val="center"/>
          </w:tcPr>
          <w:p w14:paraId="1B506E89">
            <w:pPr>
              <w:jc w:val="center"/>
              <w:rPr>
                <w:rFonts w:hint="eastAsia" w:ascii="宋体" w:hAnsi="宋体" w:eastAsia="宋体"/>
                <w:szCs w:val="21"/>
              </w:rPr>
            </w:pPr>
            <w:r>
              <w:rPr>
                <w:rFonts w:hint="eastAsia" w:ascii="宋体" w:hAnsi="宋体" w:eastAsia="宋体"/>
                <w:szCs w:val="21"/>
              </w:rPr>
              <w:t>蔬菜水果类</w:t>
            </w:r>
          </w:p>
        </w:tc>
        <w:tc>
          <w:tcPr>
            <w:tcW w:w="4764" w:type="dxa"/>
            <w:vAlign w:val="center"/>
          </w:tcPr>
          <w:p w14:paraId="3A602CB4">
            <w:pPr>
              <w:jc w:val="center"/>
              <w:rPr>
                <w:rFonts w:hint="eastAsia" w:ascii="宋体" w:hAnsi="宋体" w:eastAsia="宋体"/>
                <w:szCs w:val="21"/>
              </w:rPr>
            </w:pPr>
            <w:r>
              <w:rPr>
                <w:rFonts w:hint="eastAsia" w:ascii="宋体" w:hAnsi="宋体" w:eastAsia="宋体"/>
                <w:szCs w:val="21"/>
              </w:rPr>
              <w:t>蔬菜、蔬菜制品、水果等</w:t>
            </w:r>
          </w:p>
        </w:tc>
        <w:tc>
          <w:tcPr>
            <w:tcW w:w="1842" w:type="dxa"/>
            <w:vAlign w:val="center"/>
          </w:tcPr>
          <w:p w14:paraId="57164263">
            <w:pPr>
              <w:jc w:val="center"/>
              <w:rPr>
                <w:rFonts w:hint="eastAsia" w:ascii="宋体" w:hAnsi="宋体" w:eastAsia="宋体"/>
                <w:szCs w:val="21"/>
              </w:rPr>
            </w:pPr>
            <w:r>
              <w:rPr>
                <w:rFonts w:hint="eastAsia" w:ascii="宋体" w:hAnsi="宋体" w:eastAsia="宋体"/>
                <w:szCs w:val="21"/>
              </w:rPr>
              <w:t>85万元/年</w:t>
            </w:r>
          </w:p>
        </w:tc>
      </w:tr>
      <w:tr w14:paraId="7A95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vAlign w:val="center"/>
          </w:tcPr>
          <w:p w14:paraId="2DCC7859">
            <w:pPr>
              <w:jc w:val="center"/>
              <w:rPr>
                <w:rFonts w:hint="eastAsia" w:ascii="宋体" w:hAnsi="宋体" w:eastAsia="宋体"/>
                <w:szCs w:val="21"/>
              </w:rPr>
            </w:pPr>
            <w:r>
              <w:rPr>
                <w:rFonts w:hint="eastAsia" w:ascii="宋体" w:hAnsi="宋体" w:eastAsia="宋体"/>
                <w:szCs w:val="21"/>
              </w:rPr>
              <w:t>分标3</w:t>
            </w:r>
          </w:p>
        </w:tc>
        <w:tc>
          <w:tcPr>
            <w:tcW w:w="1473" w:type="dxa"/>
            <w:shd w:val="clear" w:color="auto" w:fill="auto"/>
            <w:vAlign w:val="center"/>
          </w:tcPr>
          <w:p w14:paraId="3F128FBC">
            <w:pPr>
              <w:jc w:val="center"/>
              <w:rPr>
                <w:rFonts w:hint="eastAsia" w:ascii="宋体" w:hAnsi="宋体" w:eastAsia="宋体"/>
                <w:szCs w:val="21"/>
              </w:rPr>
            </w:pPr>
            <w:r>
              <w:rPr>
                <w:rFonts w:hint="eastAsia" w:ascii="宋体" w:hAnsi="宋体" w:eastAsia="宋体"/>
                <w:szCs w:val="21"/>
              </w:rPr>
              <w:t>粮油干杂类</w:t>
            </w:r>
          </w:p>
        </w:tc>
        <w:tc>
          <w:tcPr>
            <w:tcW w:w="4764" w:type="dxa"/>
            <w:shd w:val="clear" w:color="auto" w:fill="auto"/>
            <w:vAlign w:val="center"/>
          </w:tcPr>
          <w:p w14:paraId="6FA12937">
            <w:pPr>
              <w:jc w:val="center"/>
              <w:rPr>
                <w:rFonts w:hint="eastAsia" w:ascii="宋体" w:hAnsi="宋体" w:eastAsia="宋体"/>
                <w:szCs w:val="21"/>
              </w:rPr>
            </w:pPr>
            <w:r>
              <w:rPr>
                <w:rFonts w:hint="eastAsia" w:ascii="宋体" w:hAnsi="宋体" w:eastAsia="宋体"/>
                <w:szCs w:val="21"/>
              </w:rPr>
              <w:t>干杂调料、米、食用油、蛋等</w:t>
            </w:r>
          </w:p>
        </w:tc>
        <w:tc>
          <w:tcPr>
            <w:tcW w:w="1842" w:type="dxa"/>
            <w:shd w:val="clear" w:color="auto" w:fill="auto"/>
            <w:vAlign w:val="center"/>
          </w:tcPr>
          <w:p w14:paraId="724BE523">
            <w:pPr>
              <w:jc w:val="center"/>
              <w:rPr>
                <w:rFonts w:hint="eastAsia" w:ascii="宋体" w:hAnsi="宋体" w:eastAsia="宋体"/>
                <w:szCs w:val="21"/>
              </w:rPr>
            </w:pPr>
            <w:r>
              <w:rPr>
                <w:rFonts w:hint="eastAsia" w:ascii="宋体" w:hAnsi="宋体" w:eastAsia="宋体"/>
                <w:szCs w:val="21"/>
              </w:rPr>
              <w:t>65万元/年</w:t>
            </w:r>
          </w:p>
        </w:tc>
      </w:tr>
      <w:tr w14:paraId="56EBE9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vAlign w:val="center"/>
          </w:tcPr>
          <w:p w14:paraId="6602D4F0">
            <w:pPr>
              <w:jc w:val="center"/>
              <w:rPr>
                <w:rFonts w:hint="eastAsia" w:ascii="宋体" w:hAnsi="宋体" w:eastAsia="宋体"/>
                <w:szCs w:val="21"/>
              </w:rPr>
            </w:pPr>
            <w:r>
              <w:rPr>
                <w:rFonts w:hint="eastAsia" w:ascii="宋体" w:hAnsi="宋体" w:eastAsia="宋体"/>
                <w:szCs w:val="21"/>
              </w:rPr>
              <w:t>分标4</w:t>
            </w:r>
          </w:p>
        </w:tc>
        <w:tc>
          <w:tcPr>
            <w:tcW w:w="1473" w:type="dxa"/>
            <w:shd w:val="clear" w:color="auto" w:fill="auto"/>
            <w:vAlign w:val="center"/>
          </w:tcPr>
          <w:p w14:paraId="74B0907B">
            <w:pPr>
              <w:jc w:val="center"/>
              <w:rPr>
                <w:rFonts w:hint="eastAsia" w:ascii="宋体" w:hAnsi="宋体" w:eastAsia="宋体"/>
                <w:szCs w:val="21"/>
              </w:rPr>
            </w:pPr>
            <w:r>
              <w:rPr>
                <w:rFonts w:hint="eastAsia" w:ascii="宋体" w:hAnsi="宋体" w:eastAsia="宋体"/>
                <w:szCs w:val="21"/>
              </w:rPr>
              <w:t>半成品类</w:t>
            </w:r>
          </w:p>
        </w:tc>
        <w:tc>
          <w:tcPr>
            <w:tcW w:w="4764" w:type="dxa"/>
            <w:shd w:val="clear" w:color="auto" w:fill="auto"/>
            <w:vAlign w:val="center"/>
          </w:tcPr>
          <w:p w14:paraId="3E09BFBC">
            <w:pPr>
              <w:jc w:val="center"/>
              <w:rPr>
                <w:rFonts w:hint="eastAsia" w:ascii="宋体" w:hAnsi="宋体" w:eastAsia="宋体"/>
                <w:szCs w:val="21"/>
              </w:rPr>
            </w:pPr>
            <w:r>
              <w:rPr>
                <w:rFonts w:hint="eastAsia" w:ascii="宋体" w:hAnsi="宋体" w:eastAsia="宋体"/>
                <w:szCs w:val="21"/>
              </w:rPr>
              <w:t>豆奶制品、牛奶、饮料、乳制品、米粉等</w:t>
            </w:r>
          </w:p>
        </w:tc>
        <w:tc>
          <w:tcPr>
            <w:tcW w:w="1842" w:type="dxa"/>
            <w:shd w:val="clear" w:color="auto" w:fill="auto"/>
            <w:vAlign w:val="center"/>
          </w:tcPr>
          <w:p w14:paraId="05D0FA1B">
            <w:pPr>
              <w:jc w:val="center"/>
              <w:rPr>
                <w:rFonts w:hint="eastAsia" w:ascii="宋体" w:hAnsi="宋体" w:eastAsia="宋体"/>
                <w:szCs w:val="21"/>
              </w:rPr>
            </w:pPr>
            <w:r>
              <w:rPr>
                <w:rFonts w:hint="eastAsia" w:ascii="宋体" w:hAnsi="宋体" w:eastAsia="宋体"/>
                <w:szCs w:val="21"/>
              </w:rPr>
              <w:t>60万元/年</w:t>
            </w:r>
          </w:p>
        </w:tc>
      </w:tr>
      <w:tr w14:paraId="741FC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vAlign w:val="center"/>
          </w:tcPr>
          <w:p w14:paraId="6CAAAD84">
            <w:pPr>
              <w:jc w:val="center"/>
              <w:rPr>
                <w:rFonts w:hint="eastAsia" w:ascii="宋体" w:hAnsi="宋体" w:eastAsia="宋体"/>
                <w:szCs w:val="21"/>
              </w:rPr>
            </w:pPr>
            <w:r>
              <w:rPr>
                <w:rFonts w:hint="eastAsia" w:ascii="宋体" w:hAnsi="宋体" w:eastAsia="宋体"/>
                <w:szCs w:val="21"/>
              </w:rPr>
              <w:t>分标5</w:t>
            </w:r>
          </w:p>
        </w:tc>
        <w:tc>
          <w:tcPr>
            <w:tcW w:w="1473" w:type="dxa"/>
            <w:shd w:val="clear" w:color="auto" w:fill="auto"/>
            <w:vAlign w:val="center"/>
          </w:tcPr>
          <w:p w14:paraId="5C5E6039">
            <w:pPr>
              <w:jc w:val="center"/>
              <w:rPr>
                <w:rFonts w:hint="eastAsia" w:ascii="宋体" w:hAnsi="宋体" w:eastAsia="宋体"/>
                <w:szCs w:val="21"/>
              </w:rPr>
            </w:pPr>
            <w:r>
              <w:rPr>
                <w:rFonts w:hint="eastAsia" w:ascii="宋体" w:hAnsi="宋体" w:eastAsia="宋体"/>
                <w:szCs w:val="21"/>
              </w:rPr>
              <w:t>食堂用品类</w:t>
            </w:r>
          </w:p>
        </w:tc>
        <w:tc>
          <w:tcPr>
            <w:tcW w:w="4764" w:type="dxa"/>
            <w:shd w:val="clear" w:color="auto" w:fill="auto"/>
            <w:vAlign w:val="center"/>
          </w:tcPr>
          <w:p w14:paraId="48325407">
            <w:pPr>
              <w:jc w:val="center"/>
              <w:rPr>
                <w:rFonts w:hint="eastAsia" w:ascii="宋体" w:hAnsi="宋体" w:eastAsia="宋体"/>
                <w:szCs w:val="21"/>
              </w:rPr>
            </w:pPr>
            <w:r>
              <w:rPr>
                <w:rFonts w:hint="eastAsia" w:ascii="宋体" w:hAnsi="宋体" w:eastAsia="宋体"/>
                <w:szCs w:val="21"/>
              </w:rPr>
              <w:t>消毒餐具等</w:t>
            </w:r>
          </w:p>
        </w:tc>
        <w:tc>
          <w:tcPr>
            <w:tcW w:w="1842" w:type="dxa"/>
            <w:shd w:val="clear" w:color="auto" w:fill="auto"/>
            <w:vAlign w:val="center"/>
          </w:tcPr>
          <w:p w14:paraId="00AD8882">
            <w:pPr>
              <w:jc w:val="center"/>
              <w:rPr>
                <w:rFonts w:hint="eastAsia" w:ascii="宋体" w:hAnsi="宋体" w:eastAsia="宋体"/>
                <w:szCs w:val="21"/>
              </w:rPr>
            </w:pPr>
            <w:r>
              <w:rPr>
                <w:rFonts w:hint="eastAsia" w:ascii="宋体" w:hAnsi="宋体" w:eastAsia="宋体"/>
                <w:szCs w:val="21"/>
              </w:rPr>
              <w:t>10万元/年</w:t>
            </w:r>
          </w:p>
        </w:tc>
      </w:tr>
    </w:tbl>
    <w:p w14:paraId="7904C51E">
      <w:pPr>
        <w:spacing w:line="360" w:lineRule="exact"/>
        <w:ind w:firstLine="420" w:firstLineChars="200"/>
        <w:rPr>
          <w:rFonts w:hint="eastAsia" w:ascii="宋体" w:hAnsi="宋体" w:cs="宋体"/>
          <w:szCs w:val="21"/>
          <w:u w:val="single"/>
        </w:rPr>
      </w:pPr>
      <w:r>
        <w:rPr>
          <w:rFonts w:hint="eastAsia" w:ascii="宋体" w:hAnsi="宋体" w:cs="宋体"/>
          <w:szCs w:val="21"/>
        </w:rPr>
        <w:t>具体详见采购文件。</w:t>
      </w:r>
    </w:p>
    <w:p w14:paraId="28986BFD">
      <w:pPr>
        <w:spacing w:line="360" w:lineRule="exact"/>
        <w:ind w:firstLine="420" w:firstLineChars="200"/>
        <w:rPr>
          <w:rFonts w:hint="eastAsia" w:ascii="宋体" w:hAnsi="宋体" w:cs="宋体"/>
          <w:szCs w:val="21"/>
        </w:rPr>
      </w:pPr>
      <w:r>
        <w:rPr>
          <w:rFonts w:hint="eastAsia" w:ascii="宋体" w:hAnsi="宋体" w:cs="宋体"/>
          <w:szCs w:val="21"/>
          <w:lang w:bidi="ar"/>
        </w:rPr>
        <w:t>服务期限：详见采购需求。</w:t>
      </w:r>
    </w:p>
    <w:p w14:paraId="1DD9D5A1">
      <w:pPr>
        <w:spacing w:line="360" w:lineRule="exact"/>
        <w:ind w:firstLine="420" w:firstLineChars="200"/>
        <w:rPr>
          <w:rFonts w:hint="eastAsia" w:ascii="宋体" w:hAnsi="宋体" w:cs="宋体"/>
          <w:b/>
          <w:szCs w:val="21"/>
        </w:rPr>
      </w:pPr>
      <w:bookmarkStart w:id="14" w:name="_Toc35393799"/>
      <w:bookmarkStart w:id="15" w:name="_Toc28359090"/>
      <w:bookmarkStart w:id="16" w:name="_Toc28359013"/>
      <w:bookmarkStart w:id="17" w:name="_Toc35393630"/>
      <w:r>
        <w:rPr>
          <w:rFonts w:hint="eastAsia" w:ascii="宋体" w:hAnsi="宋体" w:cs="宋体"/>
          <w:b/>
          <w:szCs w:val="21"/>
          <w:lang w:bidi="ar"/>
        </w:rPr>
        <w:t>二、申请人的资格要求</w:t>
      </w:r>
      <w:bookmarkEnd w:id="14"/>
      <w:bookmarkEnd w:id="15"/>
      <w:bookmarkEnd w:id="16"/>
      <w:bookmarkEnd w:id="17"/>
    </w:p>
    <w:p w14:paraId="360A10AE">
      <w:pPr>
        <w:spacing w:line="360" w:lineRule="exact"/>
        <w:ind w:firstLine="420" w:firstLineChars="200"/>
        <w:rPr>
          <w:rFonts w:hint="eastAsia" w:ascii="宋体" w:hAnsi="宋体" w:cs="宋体"/>
          <w:szCs w:val="21"/>
          <w:lang w:bidi="ar"/>
        </w:rPr>
      </w:pPr>
      <w:bookmarkStart w:id="18" w:name="_Toc35393631"/>
      <w:bookmarkStart w:id="19" w:name="_Toc28359091"/>
      <w:bookmarkStart w:id="20" w:name="_Toc28359014"/>
      <w:bookmarkStart w:id="21" w:name="_Toc35393800"/>
      <w:r>
        <w:rPr>
          <w:rFonts w:hint="eastAsia" w:ascii="宋体" w:hAnsi="宋体" w:cs="宋体"/>
          <w:szCs w:val="21"/>
          <w:lang w:bidi="ar"/>
        </w:rPr>
        <w:t>1.国内注册（指按国家有关规定要求注册的）依法能提供本次采购服务的供应商。</w:t>
      </w:r>
    </w:p>
    <w:p w14:paraId="55D1742A">
      <w:pPr>
        <w:spacing w:line="360" w:lineRule="exact"/>
        <w:ind w:firstLine="420" w:firstLineChars="200"/>
        <w:rPr>
          <w:rFonts w:hint="eastAsia" w:ascii="宋体" w:hAnsi="宋体" w:cs="宋体"/>
          <w:szCs w:val="21"/>
          <w:lang w:bidi="ar"/>
        </w:rPr>
      </w:pPr>
      <w:r>
        <w:rPr>
          <w:rFonts w:hint="eastAsia" w:ascii="宋体" w:hAnsi="宋体" w:cs="宋体"/>
          <w:szCs w:val="21"/>
          <w:lang w:bidi="ar"/>
        </w:rPr>
        <w:t>2.本项目的特定资格要求：</w:t>
      </w:r>
    </w:p>
    <w:p w14:paraId="23818B62">
      <w:pPr>
        <w:spacing w:line="360" w:lineRule="exact"/>
        <w:ind w:firstLine="420" w:firstLineChars="200"/>
        <w:rPr>
          <w:rFonts w:hint="eastAsia" w:ascii="宋体" w:hAnsi="宋体" w:cs="宋体"/>
          <w:szCs w:val="21"/>
          <w:lang w:bidi="ar"/>
        </w:rPr>
      </w:pPr>
      <w:r>
        <w:rPr>
          <w:rFonts w:hint="eastAsia" w:ascii="宋体" w:hAnsi="宋体" w:cs="宋体"/>
          <w:szCs w:val="21"/>
          <w:lang w:bidi="ar"/>
        </w:rPr>
        <w:t>（1）具有在有效期内的《食品经营许可证》；</w:t>
      </w:r>
    </w:p>
    <w:p w14:paraId="3E862E10">
      <w:pPr>
        <w:spacing w:line="360" w:lineRule="exact"/>
        <w:ind w:firstLine="420" w:firstLineChars="200"/>
        <w:rPr>
          <w:rFonts w:hint="eastAsia" w:ascii="宋体" w:hAnsi="宋体" w:cs="宋体"/>
          <w:szCs w:val="21"/>
          <w:lang w:bidi="ar"/>
        </w:rPr>
      </w:pPr>
      <w:r>
        <w:rPr>
          <w:rFonts w:hint="eastAsia" w:ascii="宋体" w:hAnsi="宋体" w:cs="宋体"/>
          <w:szCs w:val="21"/>
          <w:lang w:bidi="ar"/>
        </w:rPr>
        <w:t>（2）分标1-4的投标人必须接入广西食品安全追溯和智慧监管平台（桂食安）。</w:t>
      </w:r>
    </w:p>
    <w:p w14:paraId="571CCD03">
      <w:pPr>
        <w:spacing w:line="360" w:lineRule="exact"/>
        <w:ind w:firstLine="420" w:firstLineChars="200"/>
        <w:rPr>
          <w:rFonts w:hint="eastAsia" w:ascii="宋体" w:hAnsi="宋体" w:cs="宋体"/>
          <w:szCs w:val="21"/>
          <w:lang w:bidi="ar"/>
        </w:rPr>
      </w:pPr>
      <w:r>
        <w:rPr>
          <w:rFonts w:hint="eastAsia" w:ascii="宋体" w:hAnsi="宋体" w:cs="宋体"/>
          <w:szCs w:val="21"/>
          <w:lang w:bidi="ar"/>
        </w:rPr>
        <w:t>3.本项目不接受未购买本招标文件的招标人参加投标；</w:t>
      </w:r>
    </w:p>
    <w:p w14:paraId="47B6A5B3">
      <w:pPr>
        <w:spacing w:line="360" w:lineRule="exact"/>
        <w:ind w:firstLine="420" w:firstLineChars="200"/>
        <w:rPr>
          <w:rFonts w:hint="eastAsia" w:ascii="宋体" w:hAnsi="宋体" w:cs="宋体"/>
          <w:szCs w:val="21"/>
          <w:lang w:bidi="ar"/>
        </w:rPr>
      </w:pPr>
      <w:r>
        <w:rPr>
          <w:rFonts w:hint="eastAsia" w:ascii="宋体" w:hAnsi="宋体" w:cs="宋体"/>
          <w:szCs w:val="21"/>
          <w:lang w:bidi="ar"/>
        </w:rPr>
        <w:t>4.单位负责人为同一人或者存在直接控股、管理关系的不同供应商，不得参加同一合同项下的采购活动。</w:t>
      </w:r>
    </w:p>
    <w:p w14:paraId="11C560E9">
      <w:pPr>
        <w:spacing w:line="360" w:lineRule="exact"/>
        <w:ind w:firstLine="420" w:firstLineChars="200"/>
        <w:rPr>
          <w:rFonts w:hint="eastAsia" w:ascii="宋体" w:hAnsi="宋体" w:cs="宋体"/>
          <w:szCs w:val="21"/>
          <w:lang w:bidi="ar"/>
        </w:rPr>
      </w:pPr>
      <w:r>
        <w:rPr>
          <w:rFonts w:hint="eastAsia" w:ascii="宋体" w:hAnsi="宋体" w:cs="宋体"/>
          <w:szCs w:val="21"/>
          <w:lang w:bidi="ar"/>
        </w:rPr>
        <w:t>5.对在“信用中国”网站(www.creditchina.gov.cn)、中国政府采购网(www.ccgp.gov.cn)等渠道列入失信被执行人、重大税收违法失信主体、政府采购严重违法失信行为记录名单的供应商，将被拒绝参与本次采购活动。</w:t>
      </w:r>
    </w:p>
    <w:p w14:paraId="60BBC511">
      <w:pPr>
        <w:spacing w:line="360" w:lineRule="exact"/>
        <w:ind w:firstLine="420" w:firstLineChars="200"/>
        <w:rPr>
          <w:rFonts w:hint="eastAsia" w:ascii="宋体" w:hAnsi="宋体" w:cs="宋体"/>
          <w:szCs w:val="21"/>
          <w:lang w:bidi="ar"/>
        </w:rPr>
      </w:pPr>
      <w:r>
        <w:rPr>
          <w:rFonts w:hint="eastAsia" w:ascii="宋体" w:hAnsi="宋体" w:cs="宋体"/>
          <w:szCs w:val="21"/>
          <w:lang w:bidi="ar"/>
        </w:rPr>
        <w:t>6.本项目不接受联合体投标。</w:t>
      </w:r>
    </w:p>
    <w:p w14:paraId="4A125B0C">
      <w:pPr>
        <w:spacing w:line="360" w:lineRule="exact"/>
        <w:ind w:firstLine="420" w:firstLineChars="200"/>
        <w:rPr>
          <w:rFonts w:hint="eastAsia" w:ascii="宋体" w:hAnsi="宋体" w:cs="宋体"/>
          <w:b/>
          <w:szCs w:val="21"/>
        </w:rPr>
      </w:pPr>
      <w:r>
        <w:rPr>
          <w:rFonts w:hint="eastAsia" w:ascii="宋体" w:hAnsi="宋体" w:cs="宋体"/>
          <w:b/>
          <w:szCs w:val="21"/>
          <w:lang w:bidi="ar"/>
        </w:rPr>
        <w:t>三、获取采购文件</w:t>
      </w:r>
      <w:bookmarkEnd w:id="18"/>
      <w:bookmarkEnd w:id="19"/>
      <w:bookmarkEnd w:id="20"/>
      <w:bookmarkEnd w:id="21"/>
    </w:p>
    <w:p w14:paraId="19639518">
      <w:pPr>
        <w:spacing w:line="380" w:lineRule="exact"/>
        <w:ind w:firstLine="420" w:firstLineChars="200"/>
        <w:rPr>
          <w:rFonts w:hint="eastAsia" w:ascii="宋体" w:hAnsi="宋体" w:cs="宋体"/>
        </w:rPr>
      </w:pPr>
      <w:bookmarkStart w:id="22" w:name="_Toc35393632"/>
      <w:bookmarkStart w:id="23" w:name="_Toc28359015"/>
      <w:bookmarkStart w:id="24" w:name="_Toc35393801"/>
      <w:bookmarkStart w:id="25" w:name="_Toc28359092"/>
      <w:r>
        <w:rPr>
          <w:rFonts w:hint="eastAsia" w:ascii="宋体" w:hAnsi="宋体" w:cs="宋体"/>
          <w:szCs w:val="21"/>
          <w:lang w:bidi="ar"/>
        </w:rPr>
        <w:t>1.时间：</w:t>
      </w:r>
      <w:r>
        <w:rPr>
          <w:rFonts w:hint="eastAsia" w:ascii="宋体" w:hAnsi="宋体" w:cs="宋体"/>
          <w:b/>
          <w:bCs/>
          <w:u w:val="single"/>
        </w:rPr>
        <w:t xml:space="preserve"> 2025年1月13日</w:t>
      </w:r>
      <w:r>
        <w:rPr>
          <w:rFonts w:hint="eastAsia" w:ascii="宋体" w:hAnsi="宋体" w:cs="宋体"/>
          <w:b/>
          <w:bCs/>
        </w:rPr>
        <w:t>至</w:t>
      </w:r>
      <w:r>
        <w:rPr>
          <w:rFonts w:hint="eastAsia" w:ascii="宋体" w:hAnsi="宋体" w:cs="宋体"/>
          <w:b/>
          <w:bCs/>
          <w:u w:val="single"/>
        </w:rPr>
        <w:t xml:space="preserve"> 2025年1月20日</w:t>
      </w:r>
      <w:r>
        <w:rPr>
          <w:rFonts w:hint="eastAsia" w:ascii="宋体" w:hAnsi="宋体" w:cs="宋体"/>
        </w:rPr>
        <w:t>，每天上午</w:t>
      </w:r>
      <w:r>
        <w:rPr>
          <w:rFonts w:hint="eastAsia" w:ascii="宋体" w:hAnsi="宋体" w:cs="宋体"/>
          <w:u w:val="single"/>
        </w:rPr>
        <w:t>8：30</w:t>
      </w:r>
      <w:r>
        <w:rPr>
          <w:rFonts w:hint="eastAsia" w:ascii="宋体" w:hAnsi="宋体" w:cs="宋体"/>
        </w:rPr>
        <w:t>至</w:t>
      </w:r>
      <w:r>
        <w:rPr>
          <w:rFonts w:hint="eastAsia" w:ascii="宋体" w:hAnsi="宋体" w:cs="宋体"/>
          <w:u w:val="single"/>
        </w:rPr>
        <w:t>12：00</w:t>
      </w:r>
      <w:r>
        <w:rPr>
          <w:rFonts w:hint="eastAsia" w:ascii="宋体" w:hAnsi="宋体" w:cs="宋体"/>
        </w:rPr>
        <w:t>，下午</w:t>
      </w:r>
      <w:r>
        <w:rPr>
          <w:rFonts w:hint="eastAsia" w:ascii="宋体" w:hAnsi="宋体" w:cs="宋体"/>
          <w:u w:val="single"/>
        </w:rPr>
        <w:t>3：00</w:t>
      </w:r>
      <w:r>
        <w:rPr>
          <w:rFonts w:hint="eastAsia" w:ascii="宋体" w:hAnsi="宋体" w:cs="宋体"/>
        </w:rPr>
        <w:t>至</w:t>
      </w:r>
      <w:r>
        <w:rPr>
          <w:rFonts w:hint="eastAsia" w:ascii="宋体" w:hAnsi="宋体" w:cs="宋体"/>
          <w:u w:val="single"/>
        </w:rPr>
        <w:t>6：00</w:t>
      </w:r>
      <w:r>
        <w:rPr>
          <w:rFonts w:hint="eastAsia" w:ascii="宋体" w:hAnsi="宋体" w:cs="宋体"/>
        </w:rPr>
        <w:t>（北京时间，法定节假日除外）</w:t>
      </w:r>
    </w:p>
    <w:p w14:paraId="24555310">
      <w:pPr>
        <w:spacing w:line="380" w:lineRule="exact"/>
        <w:ind w:firstLine="426"/>
        <w:rPr>
          <w:rFonts w:hint="eastAsia" w:ascii="宋体" w:hAnsi="宋体" w:cs="宋体"/>
          <w:u w:val="single"/>
        </w:rPr>
      </w:pPr>
      <w:r>
        <w:rPr>
          <w:rFonts w:hint="eastAsia" w:ascii="宋体" w:hAnsi="宋体" w:cs="宋体"/>
          <w:szCs w:val="21"/>
          <w:lang w:bidi="ar"/>
        </w:rPr>
        <w:t>2.地点：广西南宁市白沙大道53号松宇时代17楼财务室（电话：0771-4915599）</w:t>
      </w:r>
    </w:p>
    <w:p w14:paraId="6865354A">
      <w:pPr>
        <w:spacing w:line="380" w:lineRule="exact"/>
        <w:ind w:firstLine="426"/>
        <w:rPr>
          <w:rFonts w:hint="eastAsia" w:ascii="宋体" w:hAnsi="宋体" w:cs="宋体"/>
          <w:u w:val="single"/>
        </w:rPr>
      </w:pPr>
      <w:r>
        <w:rPr>
          <w:rFonts w:hint="eastAsia" w:ascii="宋体" w:hAnsi="宋体" w:cs="宋体"/>
          <w:szCs w:val="21"/>
          <w:lang w:bidi="ar"/>
        </w:rPr>
        <w:t>3.方式：获取时间内，供应商代表携带授权委托书原件或复印件到获取地点购买。【邮购文件的，需于获取截止时间前，将以上材料邮寄或传真到采购代理机构，或发送到采购代理机构电子邮箱（gxguojian@126.com）进行报名，同时请注明供应商名称、项目名称、分标号（如有）、项目编号、供应商收件人、邮寄地址、邮编、电子邮箱、联系电话、传真号码等信息。】</w:t>
      </w:r>
    </w:p>
    <w:p w14:paraId="1232B233">
      <w:pPr>
        <w:spacing w:line="380" w:lineRule="exact"/>
        <w:ind w:firstLine="420" w:firstLineChars="200"/>
        <w:rPr>
          <w:rFonts w:hint="eastAsia" w:ascii="宋体" w:hAnsi="宋体" w:cs="宋体"/>
        </w:rPr>
      </w:pPr>
      <w:r>
        <w:rPr>
          <w:rFonts w:hint="eastAsia" w:ascii="宋体" w:hAnsi="宋体" w:cs="宋体"/>
          <w:szCs w:val="21"/>
          <w:lang w:bidi="ar"/>
        </w:rPr>
        <w:t>4.售价：招标文件工本费每本</w:t>
      </w:r>
      <w:r>
        <w:rPr>
          <w:rFonts w:hint="eastAsia" w:ascii="宋体" w:hAnsi="宋体" w:cs="宋体"/>
          <w:szCs w:val="21"/>
          <w:u w:val="single"/>
          <w:lang w:bidi="ar"/>
        </w:rPr>
        <w:t xml:space="preserve"> 300 </w:t>
      </w:r>
      <w:r>
        <w:rPr>
          <w:rFonts w:hint="eastAsia" w:ascii="宋体" w:hAnsi="宋体" w:cs="宋体"/>
          <w:szCs w:val="21"/>
          <w:lang w:bidi="ar"/>
        </w:rPr>
        <w:t>元，售后不退。如需邮购，每本另加邮费</w:t>
      </w:r>
      <w:r>
        <w:rPr>
          <w:rFonts w:hint="eastAsia" w:ascii="宋体" w:hAnsi="宋体" w:cs="宋体"/>
          <w:szCs w:val="21"/>
          <w:u w:val="single"/>
          <w:lang w:bidi="ar"/>
        </w:rPr>
        <w:t xml:space="preserve"> 50 </w:t>
      </w:r>
      <w:r>
        <w:rPr>
          <w:rFonts w:hint="eastAsia" w:ascii="宋体" w:hAnsi="宋体" w:cs="宋体"/>
          <w:szCs w:val="21"/>
          <w:lang w:bidi="ar"/>
        </w:rPr>
        <w:t>元【需于获取截止时间前将工本费（邮购的另加邮费）汇到采购代理机构下述指定账号】；</w:t>
      </w:r>
      <w:r>
        <w:rPr>
          <w:rFonts w:hint="eastAsia" w:ascii="宋体" w:hAnsi="宋体" w:cs="宋体"/>
          <w:b/>
          <w:szCs w:val="21"/>
          <w:lang w:bidi="ar"/>
        </w:rPr>
        <w:t>依据《国家税务总局关于增值税发票开具有关问题的公告》国家税务总局公告2017年第16号的规定，投标人在索取发票时，请提供纳税人识别号或统一社会信用代码。</w:t>
      </w:r>
    </w:p>
    <w:p w14:paraId="19F0F6F7">
      <w:pPr>
        <w:spacing w:line="380" w:lineRule="exact"/>
        <w:ind w:firstLine="420" w:firstLineChars="200"/>
        <w:rPr>
          <w:rFonts w:hint="eastAsia" w:ascii="宋体" w:hAnsi="宋体" w:cs="宋体"/>
        </w:rPr>
      </w:pPr>
      <w:r>
        <w:rPr>
          <w:rFonts w:hint="eastAsia" w:ascii="宋体" w:hAnsi="宋体" w:cs="宋体"/>
          <w:szCs w:val="21"/>
          <w:lang w:bidi="ar"/>
        </w:rPr>
        <w:t>开户名称：广西国建项目管理有限公司</w:t>
      </w:r>
    </w:p>
    <w:p w14:paraId="0035A465">
      <w:pPr>
        <w:spacing w:line="380" w:lineRule="exact"/>
        <w:ind w:firstLine="420" w:firstLineChars="200"/>
        <w:rPr>
          <w:rFonts w:hint="eastAsia" w:ascii="宋体" w:hAnsi="宋体" w:cs="宋体"/>
        </w:rPr>
      </w:pPr>
      <w:r>
        <w:rPr>
          <w:rFonts w:hint="eastAsia" w:ascii="宋体" w:hAnsi="宋体" w:cs="宋体"/>
          <w:szCs w:val="21"/>
          <w:lang w:bidi="ar"/>
        </w:rPr>
        <w:t>开户银行：广西北部湾银行股份有限公司南宁市江南支行</w:t>
      </w:r>
    </w:p>
    <w:p w14:paraId="4852CBB4">
      <w:pPr>
        <w:spacing w:line="380" w:lineRule="exact"/>
        <w:ind w:firstLine="420" w:firstLineChars="200"/>
        <w:rPr>
          <w:rFonts w:hint="eastAsia" w:ascii="宋体" w:hAnsi="宋体" w:cs="宋体"/>
        </w:rPr>
      </w:pPr>
      <w:r>
        <w:rPr>
          <w:rFonts w:hint="eastAsia" w:ascii="宋体" w:hAnsi="宋体" w:cs="宋体"/>
          <w:szCs w:val="21"/>
          <w:lang w:bidi="ar"/>
        </w:rPr>
        <w:t>银行账号：8001 1543 5100 037</w:t>
      </w:r>
    </w:p>
    <w:p w14:paraId="2238AE0B">
      <w:pPr>
        <w:spacing w:line="360" w:lineRule="exact"/>
        <w:ind w:firstLine="420" w:firstLineChars="200"/>
        <w:rPr>
          <w:rFonts w:hint="eastAsia" w:ascii="宋体" w:hAnsi="宋体" w:cs="宋体"/>
          <w:b/>
          <w:szCs w:val="21"/>
        </w:rPr>
      </w:pPr>
      <w:r>
        <w:rPr>
          <w:rFonts w:hint="eastAsia" w:ascii="宋体" w:hAnsi="宋体" w:cs="宋体"/>
          <w:b/>
          <w:szCs w:val="21"/>
          <w:lang w:bidi="ar"/>
        </w:rPr>
        <w:t>四、投标文件提交</w:t>
      </w:r>
      <w:bookmarkEnd w:id="22"/>
      <w:bookmarkEnd w:id="23"/>
      <w:bookmarkEnd w:id="24"/>
      <w:bookmarkEnd w:id="25"/>
    </w:p>
    <w:p w14:paraId="3C80E637">
      <w:pPr>
        <w:spacing w:line="360" w:lineRule="exact"/>
        <w:ind w:firstLine="420" w:firstLineChars="200"/>
        <w:rPr>
          <w:rFonts w:hint="eastAsia" w:ascii="宋体" w:hAnsi="宋体" w:cs="宋体"/>
          <w:bCs/>
          <w:szCs w:val="21"/>
          <w:u w:val="single"/>
        </w:rPr>
      </w:pPr>
      <w:r>
        <w:rPr>
          <w:rFonts w:hint="eastAsia" w:ascii="宋体" w:hAnsi="宋体" w:cs="宋体"/>
          <w:szCs w:val="21"/>
          <w:lang w:bidi="ar"/>
        </w:rPr>
        <w:t>时间：</w:t>
      </w:r>
      <w:r>
        <w:rPr>
          <w:rFonts w:hint="eastAsia" w:ascii="宋体" w:hAnsi="宋体" w:cs="宋体"/>
          <w:b/>
          <w:bCs/>
          <w:szCs w:val="21"/>
          <w:u w:val="single"/>
          <w:lang w:bidi="ar"/>
        </w:rPr>
        <w:t>2025年2月7日9点30分</w:t>
      </w:r>
      <w:r>
        <w:rPr>
          <w:rFonts w:hint="eastAsia" w:ascii="宋体" w:hAnsi="宋体" w:cs="宋体"/>
          <w:bCs/>
          <w:szCs w:val="21"/>
        </w:rPr>
        <w:t>（北京时间），供应商请于</w:t>
      </w:r>
      <w:r>
        <w:rPr>
          <w:rFonts w:hint="eastAsia" w:ascii="宋体" w:hAnsi="宋体" w:cs="宋体"/>
          <w:szCs w:val="21"/>
        </w:rPr>
        <w:t>投标</w:t>
      </w:r>
      <w:r>
        <w:rPr>
          <w:rFonts w:hint="eastAsia" w:ascii="宋体" w:hAnsi="宋体" w:cs="宋体"/>
          <w:bCs/>
          <w:szCs w:val="21"/>
        </w:rPr>
        <w:t>文件提交截止时间前</w:t>
      </w:r>
      <w:r>
        <w:rPr>
          <w:rFonts w:hint="eastAsia" w:ascii="宋体" w:hAnsi="宋体" w:cs="宋体"/>
          <w:szCs w:val="21"/>
        </w:rPr>
        <w:t>将投标文件密封递交，逾期送达或未密封的将予以拒收，</w:t>
      </w:r>
      <w:r>
        <w:rPr>
          <w:rFonts w:hint="eastAsia" w:ascii="宋体" w:hAnsi="宋体" w:cs="宋体"/>
          <w:bCs/>
          <w:szCs w:val="21"/>
        </w:rPr>
        <w:t>供应商</w:t>
      </w:r>
      <w:r>
        <w:rPr>
          <w:rFonts w:hint="eastAsia" w:ascii="宋体" w:hAnsi="宋体" w:cs="宋体"/>
          <w:szCs w:val="21"/>
        </w:rPr>
        <w:t>可以由法定代表人（负责人）或委托代理人出席截标会。</w:t>
      </w:r>
    </w:p>
    <w:p w14:paraId="7D8D5F01">
      <w:pPr>
        <w:spacing w:line="360" w:lineRule="exact"/>
        <w:ind w:firstLine="420" w:firstLineChars="200"/>
        <w:rPr>
          <w:rFonts w:hint="eastAsia" w:ascii="宋体" w:hAnsi="宋体" w:cs="宋体"/>
          <w:szCs w:val="21"/>
        </w:rPr>
      </w:pPr>
      <w:r>
        <w:rPr>
          <w:rFonts w:hint="eastAsia" w:ascii="宋体" w:hAnsi="宋体" w:cs="宋体"/>
          <w:szCs w:val="21"/>
          <w:lang w:bidi="ar"/>
        </w:rPr>
        <w:t>地点：广西国建项目管理有限公司开标室（广西南宁市白沙大道53号松宇时代17楼）。</w:t>
      </w:r>
    </w:p>
    <w:p w14:paraId="6AF612C4">
      <w:pPr>
        <w:spacing w:line="360" w:lineRule="exact"/>
        <w:ind w:firstLine="420" w:firstLineChars="200"/>
        <w:rPr>
          <w:rFonts w:hint="eastAsia" w:ascii="宋体" w:hAnsi="宋体" w:cs="宋体"/>
          <w:b/>
          <w:szCs w:val="21"/>
        </w:rPr>
      </w:pPr>
      <w:bookmarkStart w:id="26" w:name="_Toc28359093"/>
      <w:bookmarkStart w:id="27" w:name="_Toc35393633"/>
      <w:bookmarkStart w:id="28" w:name="_Toc28359016"/>
      <w:bookmarkStart w:id="29" w:name="_Toc35393802"/>
      <w:r>
        <w:rPr>
          <w:rFonts w:hint="eastAsia" w:ascii="宋体" w:hAnsi="宋体" w:cs="宋体"/>
          <w:b/>
          <w:szCs w:val="21"/>
          <w:lang w:bidi="ar"/>
        </w:rPr>
        <w:t>五、</w:t>
      </w:r>
      <w:bookmarkEnd w:id="26"/>
      <w:bookmarkEnd w:id="27"/>
      <w:bookmarkEnd w:id="28"/>
      <w:bookmarkEnd w:id="29"/>
      <w:r>
        <w:rPr>
          <w:rFonts w:hint="eastAsia" w:ascii="宋体" w:hAnsi="宋体" w:cs="宋体"/>
          <w:b/>
          <w:szCs w:val="21"/>
          <w:lang w:bidi="ar"/>
        </w:rPr>
        <w:t>开标时间及地点</w:t>
      </w:r>
    </w:p>
    <w:p w14:paraId="20DB5B9E">
      <w:pPr>
        <w:spacing w:line="360" w:lineRule="exact"/>
        <w:ind w:firstLine="420" w:firstLineChars="200"/>
        <w:rPr>
          <w:rFonts w:hint="eastAsia" w:ascii="宋体" w:hAnsi="宋体" w:cs="宋体"/>
          <w:szCs w:val="21"/>
        </w:rPr>
      </w:pPr>
      <w:r>
        <w:rPr>
          <w:rFonts w:hint="eastAsia" w:ascii="宋体" w:hAnsi="宋体" w:cs="宋体"/>
          <w:szCs w:val="21"/>
          <w:lang w:bidi="ar"/>
        </w:rPr>
        <w:t>1.时间：</w:t>
      </w:r>
      <w:r>
        <w:rPr>
          <w:rFonts w:hint="eastAsia" w:ascii="宋体" w:hAnsi="宋体" w:cs="宋体"/>
          <w:b/>
          <w:bCs/>
          <w:szCs w:val="21"/>
          <w:u w:val="single"/>
          <w:lang w:bidi="ar"/>
        </w:rPr>
        <w:t>2025年2月7日9点30分</w:t>
      </w:r>
      <w:r>
        <w:rPr>
          <w:rFonts w:hint="eastAsia" w:ascii="宋体" w:hAnsi="宋体" w:cs="宋体"/>
          <w:szCs w:val="21"/>
          <w:lang w:bidi="ar"/>
        </w:rPr>
        <w:t>（北京时间）后。</w:t>
      </w:r>
    </w:p>
    <w:p w14:paraId="13F7ABFA">
      <w:pPr>
        <w:spacing w:line="360" w:lineRule="exact"/>
        <w:ind w:firstLine="420" w:firstLineChars="200"/>
        <w:rPr>
          <w:rFonts w:hint="eastAsia" w:ascii="宋体" w:hAnsi="宋体" w:cs="宋体"/>
          <w:szCs w:val="21"/>
        </w:rPr>
      </w:pPr>
      <w:r>
        <w:rPr>
          <w:rFonts w:hint="eastAsia" w:ascii="宋体" w:hAnsi="宋体" w:cs="宋体"/>
          <w:szCs w:val="21"/>
          <w:lang w:bidi="ar"/>
        </w:rPr>
        <w:t>2.地点：广西国建项目管理有限公司开标室（广西南宁市白沙大道53号松宇时代17楼）。</w:t>
      </w:r>
    </w:p>
    <w:p w14:paraId="415BDDCD">
      <w:pPr>
        <w:spacing w:line="360" w:lineRule="exact"/>
        <w:ind w:firstLine="420" w:firstLineChars="200"/>
        <w:rPr>
          <w:rFonts w:hint="eastAsia" w:ascii="宋体" w:hAnsi="宋体" w:cs="宋体"/>
          <w:b/>
          <w:szCs w:val="21"/>
        </w:rPr>
      </w:pPr>
      <w:bookmarkStart w:id="30" w:name="_Toc28359094"/>
      <w:bookmarkStart w:id="31" w:name="_Toc35393634"/>
      <w:bookmarkStart w:id="32" w:name="_Toc35393803"/>
      <w:bookmarkStart w:id="33" w:name="_Toc28359017"/>
      <w:r>
        <w:rPr>
          <w:rFonts w:hint="eastAsia" w:ascii="宋体" w:hAnsi="宋体" w:cs="宋体"/>
          <w:b/>
          <w:szCs w:val="21"/>
          <w:lang w:bidi="ar"/>
        </w:rPr>
        <w:t>六、公告期限</w:t>
      </w:r>
      <w:bookmarkEnd w:id="30"/>
      <w:bookmarkEnd w:id="31"/>
      <w:bookmarkEnd w:id="32"/>
      <w:bookmarkEnd w:id="33"/>
    </w:p>
    <w:p w14:paraId="159C1B7C">
      <w:pPr>
        <w:spacing w:line="360" w:lineRule="exact"/>
        <w:ind w:firstLine="420" w:firstLineChars="200"/>
        <w:rPr>
          <w:rFonts w:hint="eastAsia" w:ascii="宋体" w:hAnsi="宋体" w:cs="宋体"/>
          <w:szCs w:val="21"/>
        </w:rPr>
      </w:pPr>
      <w:r>
        <w:rPr>
          <w:rFonts w:hint="eastAsia" w:ascii="宋体" w:hAnsi="宋体" w:cs="宋体"/>
          <w:szCs w:val="21"/>
          <w:lang w:bidi="ar"/>
        </w:rPr>
        <w:t>自本公告发布之日起5个工作日。</w:t>
      </w:r>
    </w:p>
    <w:p w14:paraId="0DB82B57">
      <w:pPr>
        <w:spacing w:line="360" w:lineRule="exact"/>
        <w:ind w:firstLine="420" w:firstLineChars="200"/>
        <w:rPr>
          <w:rFonts w:hint="eastAsia" w:ascii="宋体" w:hAnsi="宋体" w:cs="宋体"/>
          <w:b/>
          <w:szCs w:val="21"/>
        </w:rPr>
      </w:pPr>
      <w:bookmarkStart w:id="34" w:name="_Toc35393635"/>
      <w:bookmarkStart w:id="35" w:name="_Toc35393804"/>
      <w:r>
        <w:rPr>
          <w:rFonts w:hint="eastAsia" w:ascii="宋体" w:hAnsi="宋体" w:cs="宋体"/>
          <w:b/>
          <w:szCs w:val="21"/>
          <w:lang w:bidi="ar"/>
        </w:rPr>
        <w:t>七、其他补充事宜</w:t>
      </w:r>
      <w:bookmarkEnd w:id="34"/>
      <w:bookmarkEnd w:id="35"/>
    </w:p>
    <w:p w14:paraId="4DEE517A">
      <w:pPr>
        <w:spacing w:line="380" w:lineRule="exact"/>
        <w:ind w:firstLine="420" w:firstLineChars="200"/>
        <w:rPr>
          <w:rFonts w:hint="eastAsia" w:ascii="宋体" w:hAnsi="宋体" w:cs="宋体"/>
          <w:bCs/>
          <w:szCs w:val="21"/>
          <w:lang w:bidi="ar"/>
        </w:rPr>
      </w:pPr>
      <w:r>
        <w:rPr>
          <w:rFonts w:hint="eastAsia" w:ascii="宋体" w:hAnsi="宋体" w:cs="宋体"/>
          <w:bCs/>
          <w:szCs w:val="21"/>
          <w:lang w:bidi="ar"/>
        </w:rPr>
        <w:t>1.投标保证金: （必须足额交纳）</w:t>
      </w:r>
    </w:p>
    <w:tbl>
      <w:tblPr>
        <w:tblStyle w:val="5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085"/>
      </w:tblGrid>
      <w:tr w14:paraId="19663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477D5293">
            <w:pPr>
              <w:pStyle w:val="50"/>
              <w:ind w:firstLine="0" w:firstLineChars="0"/>
              <w:jc w:val="center"/>
              <w:rPr>
                <w:rFonts w:hint="eastAsia" w:ascii="宋体" w:hAnsi="宋体" w:eastAsia="宋体"/>
                <w:sz w:val="21"/>
                <w:szCs w:val="21"/>
                <w:lang w:bidi="ar"/>
              </w:rPr>
            </w:pPr>
            <w:r>
              <w:rPr>
                <w:rFonts w:hint="eastAsia" w:ascii="宋体" w:hAnsi="宋体" w:eastAsia="宋体"/>
                <w:sz w:val="21"/>
                <w:szCs w:val="21"/>
              </w:rPr>
              <w:t>分标1</w:t>
            </w:r>
          </w:p>
        </w:tc>
        <w:tc>
          <w:tcPr>
            <w:tcW w:w="3085" w:type="dxa"/>
            <w:vAlign w:val="center"/>
          </w:tcPr>
          <w:p w14:paraId="3193CF66">
            <w:pPr>
              <w:pStyle w:val="50"/>
              <w:ind w:firstLine="0" w:firstLineChars="0"/>
              <w:jc w:val="center"/>
              <w:rPr>
                <w:rFonts w:hint="eastAsia" w:ascii="宋体" w:hAnsi="宋体" w:eastAsia="宋体"/>
                <w:sz w:val="21"/>
                <w:szCs w:val="21"/>
                <w:lang w:bidi="ar"/>
              </w:rPr>
            </w:pPr>
            <w:r>
              <w:rPr>
                <w:rFonts w:hint="eastAsia" w:ascii="宋体" w:hAnsi="宋体" w:eastAsia="宋体"/>
                <w:sz w:val="21"/>
                <w:szCs w:val="21"/>
                <w:lang w:bidi="ar"/>
              </w:rPr>
              <w:t>14000元</w:t>
            </w:r>
          </w:p>
        </w:tc>
      </w:tr>
      <w:tr w14:paraId="6BA1B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50A1A504">
            <w:pPr>
              <w:pStyle w:val="50"/>
              <w:ind w:firstLine="0" w:firstLineChars="0"/>
              <w:jc w:val="center"/>
              <w:rPr>
                <w:rFonts w:hint="eastAsia" w:ascii="宋体" w:hAnsi="宋体" w:eastAsia="宋体"/>
                <w:sz w:val="21"/>
                <w:szCs w:val="21"/>
                <w:lang w:bidi="ar"/>
              </w:rPr>
            </w:pPr>
            <w:r>
              <w:rPr>
                <w:rFonts w:hint="eastAsia" w:ascii="宋体" w:hAnsi="宋体" w:eastAsia="宋体"/>
                <w:sz w:val="21"/>
                <w:szCs w:val="21"/>
              </w:rPr>
              <w:t>分标2</w:t>
            </w:r>
          </w:p>
        </w:tc>
        <w:tc>
          <w:tcPr>
            <w:tcW w:w="3085" w:type="dxa"/>
            <w:vAlign w:val="center"/>
          </w:tcPr>
          <w:p w14:paraId="4F62B71A">
            <w:pPr>
              <w:pStyle w:val="50"/>
              <w:ind w:firstLine="0" w:firstLineChars="0"/>
              <w:jc w:val="center"/>
              <w:rPr>
                <w:rFonts w:hint="eastAsia" w:ascii="宋体" w:hAnsi="宋体" w:eastAsia="宋体"/>
                <w:sz w:val="21"/>
                <w:szCs w:val="21"/>
                <w:lang w:bidi="ar"/>
              </w:rPr>
            </w:pPr>
            <w:r>
              <w:rPr>
                <w:rFonts w:hint="eastAsia" w:ascii="宋体" w:hAnsi="宋体" w:eastAsia="宋体"/>
                <w:sz w:val="21"/>
                <w:szCs w:val="21"/>
                <w:lang w:bidi="ar"/>
              </w:rPr>
              <w:t>8500元</w:t>
            </w:r>
          </w:p>
        </w:tc>
      </w:tr>
      <w:tr w14:paraId="3E817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3C880A5C">
            <w:pPr>
              <w:pStyle w:val="50"/>
              <w:ind w:firstLine="0" w:firstLineChars="0"/>
              <w:jc w:val="center"/>
              <w:rPr>
                <w:rFonts w:hint="eastAsia" w:ascii="宋体" w:hAnsi="宋体" w:eastAsia="宋体"/>
                <w:sz w:val="21"/>
                <w:szCs w:val="21"/>
                <w:lang w:bidi="ar"/>
              </w:rPr>
            </w:pPr>
            <w:r>
              <w:rPr>
                <w:rFonts w:hint="eastAsia" w:ascii="宋体" w:hAnsi="宋体" w:eastAsia="宋体"/>
                <w:sz w:val="21"/>
                <w:szCs w:val="21"/>
              </w:rPr>
              <w:t>分标3</w:t>
            </w:r>
          </w:p>
        </w:tc>
        <w:tc>
          <w:tcPr>
            <w:tcW w:w="3085" w:type="dxa"/>
            <w:vAlign w:val="center"/>
          </w:tcPr>
          <w:p w14:paraId="48954540">
            <w:pPr>
              <w:pStyle w:val="50"/>
              <w:ind w:firstLine="0" w:firstLineChars="0"/>
              <w:jc w:val="center"/>
              <w:rPr>
                <w:rFonts w:hint="eastAsia" w:ascii="宋体" w:hAnsi="宋体" w:eastAsia="宋体"/>
                <w:sz w:val="21"/>
                <w:szCs w:val="21"/>
                <w:lang w:bidi="ar"/>
              </w:rPr>
            </w:pPr>
            <w:r>
              <w:rPr>
                <w:rFonts w:hint="eastAsia" w:ascii="宋体" w:hAnsi="宋体" w:eastAsia="宋体"/>
                <w:sz w:val="21"/>
                <w:szCs w:val="21"/>
                <w:lang w:bidi="ar"/>
              </w:rPr>
              <w:t>6500元</w:t>
            </w:r>
          </w:p>
        </w:tc>
      </w:tr>
      <w:tr w14:paraId="31055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2C132EB3">
            <w:pPr>
              <w:pStyle w:val="50"/>
              <w:ind w:firstLine="0" w:firstLineChars="0"/>
              <w:jc w:val="center"/>
              <w:rPr>
                <w:rFonts w:hint="eastAsia" w:ascii="宋体" w:hAnsi="宋体" w:eastAsia="宋体"/>
                <w:sz w:val="21"/>
                <w:szCs w:val="21"/>
                <w:lang w:bidi="ar"/>
              </w:rPr>
            </w:pPr>
            <w:r>
              <w:rPr>
                <w:rFonts w:hint="eastAsia" w:ascii="宋体" w:hAnsi="宋体" w:eastAsia="宋体"/>
                <w:sz w:val="21"/>
                <w:szCs w:val="21"/>
              </w:rPr>
              <w:t>分标4</w:t>
            </w:r>
          </w:p>
        </w:tc>
        <w:tc>
          <w:tcPr>
            <w:tcW w:w="3085" w:type="dxa"/>
            <w:vAlign w:val="center"/>
          </w:tcPr>
          <w:p w14:paraId="4514FD6D">
            <w:pPr>
              <w:pStyle w:val="50"/>
              <w:ind w:firstLine="0" w:firstLineChars="0"/>
              <w:jc w:val="center"/>
              <w:rPr>
                <w:rFonts w:hint="eastAsia" w:ascii="宋体" w:hAnsi="宋体" w:eastAsia="宋体"/>
                <w:sz w:val="21"/>
                <w:szCs w:val="21"/>
                <w:lang w:bidi="ar"/>
              </w:rPr>
            </w:pPr>
            <w:r>
              <w:rPr>
                <w:rFonts w:hint="eastAsia" w:ascii="宋体" w:hAnsi="宋体" w:eastAsia="宋体"/>
                <w:sz w:val="21"/>
                <w:szCs w:val="21"/>
                <w:lang w:bidi="ar"/>
              </w:rPr>
              <w:t>6000元</w:t>
            </w:r>
          </w:p>
        </w:tc>
      </w:tr>
      <w:tr w14:paraId="70894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vAlign w:val="center"/>
          </w:tcPr>
          <w:p w14:paraId="4FBF4168">
            <w:pPr>
              <w:pStyle w:val="50"/>
              <w:ind w:firstLine="0" w:firstLineChars="0"/>
              <w:jc w:val="center"/>
              <w:rPr>
                <w:rFonts w:hint="eastAsia" w:ascii="宋体" w:hAnsi="宋体" w:eastAsia="宋体"/>
                <w:sz w:val="21"/>
                <w:szCs w:val="21"/>
                <w:lang w:bidi="ar"/>
              </w:rPr>
            </w:pPr>
            <w:r>
              <w:rPr>
                <w:rFonts w:hint="eastAsia" w:ascii="宋体" w:hAnsi="宋体" w:eastAsia="宋体"/>
                <w:sz w:val="21"/>
                <w:szCs w:val="21"/>
              </w:rPr>
              <w:t>分标5</w:t>
            </w:r>
          </w:p>
        </w:tc>
        <w:tc>
          <w:tcPr>
            <w:tcW w:w="3085" w:type="dxa"/>
            <w:vAlign w:val="center"/>
          </w:tcPr>
          <w:p w14:paraId="27C96D9B">
            <w:pPr>
              <w:pStyle w:val="50"/>
              <w:ind w:firstLine="0" w:firstLineChars="0"/>
              <w:jc w:val="center"/>
              <w:rPr>
                <w:rFonts w:hint="eastAsia" w:ascii="宋体" w:hAnsi="宋体" w:eastAsia="宋体"/>
                <w:sz w:val="21"/>
                <w:szCs w:val="21"/>
                <w:lang w:bidi="ar"/>
              </w:rPr>
            </w:pPr>
            <w:r>
              <w:rPr>
                <w:rFonts w:hint="eastAsia" w:ascii="宋体" w:hAnsi="宋体" w:eastAsia="宋体"/>
                <w:sz w:val="21"/>
                <w:szCs w:val="21"/>
                <w:lang w:bidi="ar"/>
              </w:rPr>
              <w:t>1000元</w:t>
            </w:r>
          </w:p>
        </w:tc>
      </w:tr>
    </w:tbl>
    <w:p w14:paraId="5165FB11">
      <w:pPr>
        <w:snapToGrid w:val="0"/>
        <w:spacing w:line="380" w:lineRule="exact"/>
        <w:ind w:firstLine="420" w:firstLineChars="200"/>
        <w:rPr>
          <w:rFonts w:hint="eastAsia" w:ascii="宋体" w:hAnsi="宋体" w:cs="宋体"/>
        </w:rPr>
      </w:pPr>
      <w:r>
        <w:rPr>
          <w:rFonts w:hint="eastAsia" w:ascii="宋体" w:hAnsi="宋体" w:cs="宋体"/>
          <w:bCs/>
          <w:szCs w:val="21"/>
          <w:lang w:bidi="ar"/>
        </w:rPr>
        <w:t>投标人应于投标文件递交截止时间前将投标保证金以银行转账、电汇、网上支付等非现金形式提交。投标人须于投标文件递交截止时间前将投标保证金从投标人账户转至采购代理机构指定账户。</w:t>
      </w:r>
      <w:r>
        <w:rPr>
          <w:rFonts w:hint="eastAsia" w:ascii="宋体" w:hAnsi="宋体" w:cs="宋体"/>
          <w:b/>
          <w:bCs/>
          <w:szCs w:val="21"/>
          <w:lang w:bidi="ar"/>
        </w:rPr>
        <w:t>缴纳时注明项目编号</w:t>
      </w:r>
      <w:r>
        <w:rPr>
          <w:rFonts w:hint="eastAsia" w:ascii="宋体" w:hAnsi="宋体" w:cs="宋体"/>
          <w:bCs/>
          <w:szCs w:val="21"/>
          <w:lang w:bidi="ar"/>
        </w:rPr>
        <w:t>（财务室电话：0771- 4915599）</w:t>
      </w:r>
      <w:r>
        <w:rPr>
          <w:rFonts w:hint="eastAsia" w:ascii="宋体" w:hAnsi="宋体" w:cs="宋体"/>
          <w:szCs w:val="21"/>
          <w:lang w:bidi="ar"/>
        </w:rPr>
        <w:t>:</w:t>
      </w:r>
    </w:p>
    <w:p w14:paraId="2F43C151">
      <w:pPr>
        <w:snapToGrid w:val="0"/>
        <w:spacing w:line="380" w:lineRule="exact"/>
        <w:ind w:firstLine="420" w:firstLineChars="200"/>
        <w:rPr>
          <w:rFonts w:hint="eastAsia" w:ascii="宋体" w:hAnsi="宋体" w:cs="宋体"/>
        </w:rPr>
      </w:pPr>
      <w:r>
        <w:rPr>
          <w:rFonts w:hint="eastAsia" w:ascii="宋体" w:hAnsi="宋体" w:cs="宋体"/>
          <w:szCs w:val="21"/>
          <w:lang w:bidi="ar"/>
        </w:rPr>
        <w:t>开户名称：广西国建项目管理有限公司</w:t>
      </w:r>
    </w:p>
    <w:p w14:paraId="6C5E8337">
      <w:pPr>
        <w:spacing w:line="380" w:lineRule="exact"/>
        <w:ind w:firstLine="420" w:firstLineChars="200"/>
        <w:rPr>
          <w:rFonts w:hint="eastAsia" w:ascii="宋体" w:hAnsi="宋体" w:cs="宋体"/>
        </w:rPr>
      </w:pPr>
      <w:r>
        <w:rPr>
          <w:rFonts w:hint="eastAsia" w:ascii="宋体" w:hAnsi="宋体" w:cs="宋体"/>
          <w:szCs w:val="21"/>
          <w:lang w:bidi="ar"/>
        </w:rPr>
        <w:t>开户银行：广西北部湾银行股份有限公司南宁市金凯支行</w:t>
      </w:r>
    </w:p>
    <w:p w14:paraId="735CD667">
      <w:pPr>
        <w:spacing w:line="380" w:lineRule="exact"/>
        <w:ind w:firstLine="420" w:firstLineChars="200"/>
        <w:rPr>
          <w:rFonts w:hint="eastAsia" w:ascii="宋体" w:hAnsi="宋体" w:cs="宋体"/>
          <w:szCs w:val="21"/>
          <w:lang w:bidi="ar"/>
        </w:rPr>
      </w:pPr>
      <w:r>
        <w:rPr>
          <w:rFonts w:hint="eastAsia" w:ascii="宋体" w:hAnsi="宋体" w:cs="宋体"/>
          <w:szCs w:val="21"/>
          <w:lang w:bidi="ar"/>
        </w:rPr>
        <w:t>银行账号：8001 1543 5100 035</w:t>
      </w:r>
    </w:p>
    <w:p w14:paraId="6DD547A2">
      <w:pPr>
        <w:spacing w:line="360" w:lineRule="exact"/>
        <w:ind w:firstLine="420" w:firstLineChars="200"/>
        <w:rPr>
          <w:rFonts w:hint="eastAsia" w:ascii="宋体" w:hAnsi="宋体" w:cs="宋体"/>
          <w:kern w:val="0"/>
          <w:szCs w:val="21"/>
        </w:rPr>
      </w:pPr>
      <w:r>
        <w:rPr>
          <w:rFonts w:hint="eastAsia" w:ascii="宋体" w:hAnsi="宋体" w:cs="宋体"/>
          <w:bCs/>
          <w:szCs w:val="21"/>
          <w:lang w:bidi="ar"/>
        </w:rPr>
        <w:t>2.公告媒体：中国采购与招标网</w:t>
      </w:r>
      <w:r>
        <w:rPr>
          <w:rFonts w:hint="eastAsia" w:ascii="宋体" w:hAnsi="宋体" w:cs="宋体"/>
          <w:szCs w:val="21"/>
        </w:rPr>
        <w:t>（</w:t>
      </w:r>
      <w:r>
        <w:rPr>
          <w:rFonts w:ascii="宋体" w:hAnsi="宋体" w:cs="宋体"/>
          <w:szCs w:val="21"/>
        </w:rPr>
        <w:t>https://www.chinabidding.com.cn/</w:t>
      </w:r>
      <w:r>
        <w:rPr>
          <w:rFonts w:hint="eastAsia" w:ascii="宋体" w:hAnsi="宋体" w:cs="宋体"/>
          <w:szCs w:val="21"/>
        </w:rPr>
        <w:t>）、广西国建项目管理有限公司网（</w:t>
      </w:r>
      <w:r>
        <w:rPr>
          <w:rFonts w:ascii="宋体" w:hAnsi="宋体" w:cs="宋体"/>
          <w:szCs w:val="21"/>
        </w:rPr>
        <w:t>https://gxguojian.com/</w:t>
      </w:r>
      <w:r>
        <w:rPr>
          <w:rFonts w:hint="eastAsia" w:ascii="宋体" w:hAnsi="宋体" w:cs="宋体"/>
          <w:szCs w:val="21"/>
        </w:rPr>
        <w:t>）</w:t>
      </w:r>
    </w:p>
    <w:p w14:paraId="1F6A000A">
      <w:pPr>
        <w:spacing w:line="360" w:lineRule="exact"/>
        <w:ind w:firstLine="420" w:firstLineChars="200"/>
        <w:rPr>
          <w:rFonts w:hint="eastAsia" w:ascii="宋体" w:hAnsi="宋体" w:cs="宋体"/>
          <w:b/>
          <w:szCs w:val="21"/>
        </w:rPr>
      </w:pPr>
      <w:r>
        <w:rPr>
          <w:rFonts w:hint="eastAsia" w:ascii="宋体" w:hAnsi="宋体" w:cs="宋体"/>
          <w:b/>
          <w:szCs w:val="21"/>
          <w:lang w:bidi="ar"/>
        </w:rPr>
        <w:t>八、对本次招标提出询问，请按以下方式联系。</w:t>
      </w:r>
    </w:p>
    <w:p w14:paraId="55F9466F">
      <w:pPr>
        <w:widowControl/>
        <w:spacing w:line="360" w:lineRule="exact"/>
        <w:ind w:firstLine="420" w:firstLineChars="200"/>
        <w:jc w:val="left"/>
        <w:rPr>
          <w:rFonts w:hint="eastAsia" w:ascii="宋体" w:hAnsi="宋体" w:cs="宋体"/>
          <w:szCs w:val="21"/>
        </w:rPr>
      </w:pPr>
      <w:r>
        <w:rPr>
          <w:rFonts w:hint="eastAsia" w:ascii="宋体" w:hAnsi="宋体" w:cs="宋体"/>
          <w:szCs w:val="21"/>
          <w:lang w:bidi="ar"/>
        </w:rPr>
        <w:t>1.采购人信息</w:t>
      </w:r>
    </w:p>
    <w:p w14:paraId="6CD2D094">
      <w:pPr>
        <w:spacing w:line="360" w:lineRule="exact"/>
        <w:ind w:firstLine="630" w:firstLineChars="300"/>
        <w:jc w:val="left"/>
        <w:rPr>
          <w:rFonts w:hint="eastAsia" w:ascii="宋体" w:hAnsi="宋体" w:cs="宋体"/>
          <w:szCs w:val="21"/>
        </w:rPr>
      </w:pPr>
      <w:r>
        <w:rPr>
          <w:rFonts w:hint="eastAsia" w:ascii="宋体" w:hAnsi="宋体" w:cs="宋体"/>
          <w:szCs w:val="21"/>
          <w:lang w:bidi="ar"/>
        </w:rPr>
        <w:t>名 称：南宁市第五中学</w:t>
      </w:r>
    </w:p>
    <w:p w14:paraId="2C9CC763">
      <w:pPr>
        <w:spacing w:line="360" w:lineRule="exact"/>
        <w:ind w:firstLine="630" w:firstLineChars="300"/>
        <w:jc w:val="left"/>
        <w:rPr>
          <w:rFonts w:hint="eastAsia" w:ascii="宋体" w:hAnsi="宋体" w:cs="宋体"/>
          <w:szCs w:val="21"/>
          <w:lang w:bidi="ar"/>
        </w:rPr>
      </w:pPr>
      <w:r>
        <w:rPr>
          <w:rFonts w:hint="eastAsia" w:ascii="宋体" w:hAnsi="宋体" w:cs="宋体"/>
          <w:szCs w:val="21"/>
          <w:lang w:bidi="ar"/>
        </w:rPr>
        <w:t>地 址：</w:t>
      </w:r>
      <w:bookmarkStart w:id="36" w:name="_Hlk187338647"/>
      <w:r>
        <w:rPr>
          <w:rFonts w:hint="eastAsia" w:ascii="宋体" w:hAnsi="宋体" w:cs="宋体"/>
          <w:szCs w:val="21"/>
          <w:lang w:bidi="ar"/>
        </w:rPr>
        <w:t>南宁市华强路95号</w:t>
      </w:r>
      <w:bookmarkEnd w:id="36"/>
    </w:p>
    <w:p w14:paraId="0DCA9385">
      <w:pPr>
        <w:spacing w:line="360" w:lineRule="exact"/>
        <w:ind w:firstLine="630" w:firstLineChars="300"/>
        <w:jc w:val="left"/>
        <w:rPr>
          <w:rFonts w:hint="eastAsia" w:ascii="宋体" w:hAnsi="宋体" w:cs="宋体"/>
          <w:szCs w:val="21"/>
        </w:rPr>
      </w:pPr>
      <w:r>
        <w:rPr>
          <w:rFonts w:hint="eastAsia" w:ascii="宋体" w:hAnsi="宋体" w:cs="宋体"/>
          <w:szCs w:val="21"/>
          <w:lang w:bidi="ar"/>
        </w:rPr>
        <w:t>联系人及联系方式：</w:t>
      </w:r>
      <w:bookmarkStart w:id="37" w:name="_Toc28359009"/>
      <w:bookmarkStart w:id="38" w:name="_Toc28359086"/>
      <w:r>
        <w:rPr>
          <w:rFonts w:hint="eastAsia" w:ascii="宋体" w:hAnsi="宋体" w:cs="宋体"/>
          <w:szCs w:val="21"/>
          <w:lang w:bidi="ar"/>
        </w:rPr>
        <w:t>杨老师；0771-2427023</w:t>
      </w:r>
    </w:p>
    <w:p w14:paraId="0600DD80">
      <w:pPr>
        <w:spacing w:line="360" w:lineRule="exact"/>
        <w:ind w:firstLine="420" w:firstLineChars="200"/>
        <w:jc w:val="left"/>
        <w:rPr>
          <w:rFonts w:hint="eastAsia" w:ascii="宋体" w:hAnsi="宋体" w:cs="宋体"/>
          <w:szCs w:val="21"/>
        </w:rPr>
      </w:pPr>
      <w:r>
        <w:rPr>
          <w:rFonts w:hint="eastAsia" w:ascii="宋体" w:hAnsi="宋体" w:cs="宋体"/>
          <w:szCs w:val="21"/>
          <w:lang w:bidi="ar"/>
        </w:rPr>
        <w:t>2.采购代理机构信息</w:t>
      </w:r>
      <w:bookmarkEnd w:id="37"/>
      <w:bookmarkEnd w:id="38"/>
    </w:p>
    <w:p w14:paraId="3AE6C094">
      <w:pPr>
        <w:spacing w:line="360" w:lineRule="exact"/>
        <w:ind w:firstLine="630" w:firstLineChars="300"/>
        <w:rPr>
          <w:rFonts w:hint="eastAsia" w:ascii="宋体" w:hAnsi="宋体" w:cs="宋体"/>
          <w:szCs w:val="21"/>
        </w:rPr>
      </w:pPr>
      <w:r>
        <w:rPr>
          <w:rFonts w:hint="eastAsia" w:ascii="宋体" w:hAnsi="宋体" w:cs="宋体"/>
          <w:szCs w:val="21"/>
          <w:lang w:bidi="ar"/>
        </w:rPr>
        <w:t>名 称：广西国建项目管理有限公司</w:t>
      </w:r>
    </w:p>
    <w:p w14:paraId="5B4C42D3">
      <w:pPr>
        <w:spacing w:line="360" w:lineRule="exact"/>
        <w:ind w:firstLine="630" w:firstLineChars="300"/>
        <w:rPr>
          <w:rFonts w:hint="eastAsia" w:ascii="宋体" w:hAnsi="宋体" w:cs="宋体"/>
          <w:szCs w:val="21"/>
        </w:rPr>
      </w:pPr>
      <w:r>
        <w:rPr>
          <w:rFonts w:hint="eastAsia" w:ascii="宋体" w:hAnsi="宋体" w:cs="宋体"/>
          <w:szCs w:val="21"/>
          <w:lang w:bidi="ar"/>
        </w:rPr>
        <w:t>地 址：广西南宁市白沙大道53号松宇时代17楼</w:t>
      </w:r>
    </w:p>
    <w:p w14:paraId="4C3A6258">
      <w:pPr>
        <w:spacing w:line="360" w:lineRule="exact"/>
        <w:ind w:firstLine="630" w:firstLineChars="300"/>
        <w:rPr>
          <w:rFonts w:hint="eastAsia" w:ascii="宋体" w:hAnsi="宋体" w:cs="宋体"/>
          <w:szCs w:val="21"/>
        </w:rPr>
      </w:pPr>
      <w:r>
        <w:rPr>
          <w:rFonts w:hint="eastAsia" w:ascii="宋体" w:hAnsi="宋体" w:cs="宋体"/>
          <w:szCs w:val="21"/>
          <w:lang w:bidi="ar"/>
        </w:rPr>
        <w:t>联系方式：</w:t>
      </w:r>
      <w:bookmarkStart w:id="39" w:name="_Toc28359010"/>
      <w:bookmarkStart w:id="40" w:name="_Toc28359087"/>
      <w:r>
        <w:rPr>
          <w:rFonts w:hint="eastAsia" w:ascii="宋体" w:hAnsi="宋体" w:cs="宋体"/>
          <w:szCs w:val="21"/>
          <w:lang w:bidi="ar"/>
        </w:rPr>
        <w:t>0771-4915533</w:t>
      </w:r>
    </w:p>
    <w:bookmarkEnd w:id="39"/>
    <w:bookmarkEnd w:id="40"/>
    <w:p w14:paraId="4CA92051">
      <w:pPr>
        <w:spacing w:line="360" w:lineRule="exact"/>
        <w:ind w:firstLine="420" w:firstLineChars="200"/>
        <w:rPr>
          <w:rFonts w:hint="eastAsia" w:ascii="宋体" w:hAnsi="宋体" w:cs="宋体"/>
          <w:szCs w:val="21"/>
        </w:rPr>
      </w:pPr>
      <w:r>
        <w:rPr>
          <w:rFonts w:hint="eastAsia" w:ascii="宋体" w:hAnsi="宋体" w:cs="宋体"/>
          <w:szCs w:val="21"/>
          <w:lang w:bidi="ar"/>
        </w:rPr>
        <w:t>3.项目联系方式</w:t>
      </w:r>
    </w:p>
    <w:p w14:paraId="24EC9983">
      <w:pPr>
        <w:spacing w:line="360" w:lineRule="exact"/>
        <w:ind w:firstLine="630" w:firstLineChars="300"/>
        <w:rPr>
          <w:rFonts w:hint="eastAsia" w:ascii="宋体" w:hAnsi="宋体" w:cs="宋体"/>
          <w:szCs w:val="21"/>
        </w:rPr>
      </w:pPr>
      <w:r>
        <w:rPr>
          <w:rFonts w:hint="eastAsia" w:ascii="宋体" w:hAnsi="宋体" w:cs="宋体"/>
          <w:szCs w:val="21"/>
        </w:rPr>
        <w:t>项目联系人：朱敏</w:t>
      </w:r>
    </w:p>
    <w:p w14:paraId="7E279CB0">
      <w:pPr>
        <w:spacing w:line="360" w:lineRule="exact"/>
        <w:ind w:firstLine="630" w:firstLineChars="300"/>
        <w:rPr>
          <w:rFonts w:hint="eastAsia" w:ascii="宋体" w:hAnsi="宋体" w:cs="宋体"/>
          <w:szCs w:val="21"/>
          <w:lang w:bidi="ar"/>
        </w:rPr>
      </w:pPr>
      <w:r>
        <w:rPr>
          <w:rFonts w:hint="eastAsia" w:ascii="宋体" w:hAnsi="宋体" w:cs="宋体"/>
          <w:szCs w:val="21"/>
          <w:lang w:bidi="ar"/>
        </w:rPr>
        <w:t>电 话：0771-4915533</w:t>
      </w:r>
    </w:p>
    <w:p w14:paraId="06257D57">
      <w:pPr>
        <w:spacing w:line="380" w:lineRule="exact"/>
        <w:ind w:firstLine="630" w:firstLineChars="300"/>
        <w:rPr>
          <w:rFonts w:hint="eastAsia" w:ascii="宋体" w:hAnsi="宋体" w:cs="宋体"/>
        </w:rPr>
      </w:pPr>
      <w:r>
        <w:rPr>
          <w:rFonts w:hint="eastAsia" w:ascii="宋体" w:hAnsi="宋体" w:cs="宋体"/>
          <w:szCs w:val="21"/>
          <w:lang w:bidi="ar"/>
        </w:rPr>
        <w:t>保证金退付联系人：张艳芬   联系电话：0771-4915599</w:t>
      </w:r>
    </w:p>
    <w:p w14:paraId="18B37357">
      <w:pPr>
        <w:spacing w:line="360" w:lineRule="exact"/>
        <w:ind w:firstLine="630" w:firstLineChars="300"/>
        <w:rPr>
          <w:rFonts w:hint="eastAsia" w:ascii="宋体" w:hAnsi="宋体" w:cs="宋体"/>
          <w:szCs w:val="21"/>
          <w:lang w:bidi="ar"/>
        </w:rPr>
      </w:pPr>
      <w:r>
        <w:rPr>
          <w:rFonts w:hint="eastAsia" w:ascii="宋体" w:hAnsi="宋体" w:cs="宋体"/>
          <w:szCs w:val="21"/>
          <w:lang w:bidi="ar"/>
        </w:rPr>
        <w:t>公司邮箱：</w:t>
      </w:r>
      <w:r>
        <w:fldChar w:fldCharType="begin"/>
      </w:r>
      <w:r>
        <w:instrText xml:space="preserve"> HYPERLINK "mailto:gxguojian@126.com" </w:instrText>
      </w:r>
      <w:r>
        <w:fldChar w:fldCharType="separate"/>
      </w:r>
      <w:r>
        <w:rPr>
          <w:rFonts w:ascii="宋体" w:hAnsi="宋体"/>
          <w:szCs w:val="21"/>
          <w:lang w:bidi="ar"/>
        </w:rPr>
        <w:t>gxguojian@126.com</w:t>
      </w:r>
      <w:r>
        <w:rPr>
          <w:rFonts w:ascii="宋体" w:hAnsi="宋体"/>
          <w:szCs w:val="21"/>
          <w:lang w:bidi="ar"/>
        </w:rPr>
        <w:fldChar w:fldCharType="end"/>
      </w:r>
      <w:r>
        <w:rPr>
          <w:rFonts w:hint="eastAsia" w:ascii="宋体" w:hAnsi="宋体" w:cs="宋体"/>
          <w:szCs w:val="21"/>
          <w:lang w:bidi="ar"/>
        </w:rPr>
        <w:t xml:space="preserve">     邮编：530000</w:t>
      </w:r>
    </w:p>
    <w:p w14:paraId="1603E7CB">
      <w:pPr>
        <w:tabs>
          <w:tab w:val="left" w:pos="420"/>
        </w:tabs>
        <w:spacing w:line="360" w:lineRule="exact"/>
        <w:jc w:val="right"/>
        <w:rPr>
          <w:rFonts w:hint="eastAsia" w:ascii="宋体" w:hAnsi="宋体" w:cs="宋体"/>
          <w:szCs w:val="21"/>
        </w:rPr>
      </w:pPr>
      <w:r>
        <w:rPr>
          <w:rFonts w:hint="eastAsia" w:ascii="宋体" w:hAnsi="宋体" w:cs="宋体"/>
          <w:szCs w:val="21"/>
          <w:lang w:bidi="ar"/>
        </w:rPr>
        <w:t xml:space="preserve">  广西国建项目管理有限公司</w:t>
      </w:r>
    </w:p>
    <w:p w14:paraId="7794B8D2">
      <w:pPr>
        <w:spacing w:line="360" w:lineRule="exact"/>
        <w:ind w:firstLine="4620" w:firstLineChars="2200"/>
        <w:jc w:val="center"/>
        <w:rPr>
          <w:rFonts w:hint="eastAsia" w:ascii="宋体" w:hAnsi="宋体" w:cs="宋体"/>
          <w:szCs w:val="21"/>
        </w:rPr>
      </w:pPr>
      <w:r>
        <w:rPr>
          <w:rFonts w:hint="eastAsia" w:ascii="宋体" w:hAnsi="宋体" w:cs="宋体"/>
          <w:szCs w:val="21"/>
          <w:lang w:bidi="ar"/>
        </w:rPr>
        <w:t xml:space="preserve">                          2025年1月13日 </w:t>
      </w:r>
      <w:r>
        <w:rPr>
          <w:rFonts w:hint="eastAsia" w:ascii="宋体" w:hAnsi="宋体" w:cs="宋体"/>
          <w:szCs w:val="21"/>
        </w:rPr>
        <w:t xml:space="preserve"> </w:t>
      </w:r>
    </w:p>
    <w:p w14:paraId="568FE98E">
      <w:pPr>
        <w:snapToGrid w:val="0"/>
        <w:spacing w:line="350" w:lineRule="exact"/>
        <w:ind w:left="238"/>
        <w:jc w:val="right"/>
        <w:rPr>
          <w:rFonts w:hint="eastAsia" w:ascii="宋体" w:hAnsi="宋体" w:cs="宋体"/>
        </w:rPr>
      </w:pPr>
    </w:p>
    <w:p w14:paraId="2265DCC1">
      <w:pPr>
        <w:spacing w:line="400" w:lineRule="exact"/>
        <w:rPr>
          <w:rFonts w:hint="eastAsia" w:ascii="宋体" w:hAnsi="宋体" w:cs="宋体"/>
          <w:sz w:val="32"/>
          <w:szCs w:val="32"/>
        </w:rPr>
      </w:pPr>
      <w:r>
        <w:rPr>
          <w:rFonts w:hint="eastAsia" w:ascii="宋体" w:hAnsi="宋体" w:cs="宋体"/>
          <w:sz w:val="32"/>
          <w:szCs w:val="32"/>
        </w:rPr>
        <w:br w:type="page"/>
      </w:r>
    </w:p>
    <w:p w14:paraId="7F20500C">
      <w:pPr>
        <w:spacing w:line="400" w:lineRule="exact"/>
        <w:jc w:val="center"/>
        <w:rPr>
          <w:rFonts w:hint="eastAsia" w:ascii="宋体" w:hAnsi="宋体" w:cs="宋体"/>
          <w:sz w:val="32"/>
          <w:szCs w:val="32"/>
        </w:rPr>
      </w:pPr>
    </w:p>
    <w:p w14:paraId="4B1DFAE8">
      <w:pPr>
        <w:spacing w:line="400" w:lineRule="exact"/>
        <w:jc w:val="center"/>
        <w:rPr>
          <w:rFonts w:hint="eastAsia" w:ascii="宋体" w:hAnsi="宋体" w:cs="宋体"/>
          <w:sz w:val="32"/>
          <w:szCs w:val="32"/>
        </w:rPr>
      </w:pPr>
    </w:p>
    <w:p w14:paraId="20F06D52">
      <w:pPr>
        <w:spacing w:line="400" w:lineRule="exact"/>
        <w:jc w:val="center"/>
        <w:rPr>
          <w:rFonts w:hint="eastAsia" w:ascii="宋体" w:hAnsi="宋体" w:cs="宋体"/>
          <w:sz w:val="32"/>
          <w:szCs w:val="32"/>
        </w:rPr>
      </w:pPr>
    </w:p>
    <w:p w14:paraId="697FEF9E">
      <w:pPr>
        <w:spacing w:line="400" w:lineRule="exact"/>
        <w:jc w:val="center"/>
        <w:rPr>
          <w:rFonts w:hint="eastAsia" w:ascii="宋体" w:hAnsi="宋体" w:cs="宋体"/>
          <w:sz w:val="32"/>
          <w:szCs w:val="32"/>
        </w:rPr>
      </w:pPr>
    </w:p>
    <w:p w14:paraId="3D1E752D">
      <w:pPr>
        <w:spacing w:line="400" w:lineRule="exact"/>
        <w:jc w:val="center"/>
        <w:rPr>
          <w:rFonts w:hint="eastAsia" w:ascii="宋体" w:hAnsi="宋体" w:cs="宋体"/>
          <w:sz w:val="32"/>
          <w:szCs w:val="32"/>
        </w:rPr>
      </w:pPr>
    </w:p>
    <w:p w14:paraId="5E75AEE1">
      <w:pPr>
        <w:spacing w:line="400" w:lineRule="exact"/>
        <w:jc w:val="center"/>
        <w:rPr>
          <w:rFonts w:hint="eastAsia" w:ascii="宋体" w:hAnsi="宋体" w:cs="宋体"/>
          <w:sz w:val="32"/>
          <w:szCs w:val="32"/>
        </w:rPr>
      </w:pPr>
    </w:p>
    <w:p w14:paraId="6172315B">
      <w:pPr>
        <w:spacing w:line="400" w:lineRule="exact"/>
        <w:jc w:val="center"/>
        <w:rPr>
          <w:rFonts w:hint="eastAsia" w:ascii="宋体" w:hAnsi="宋体" w:cs="宋体"/>
          <w:sz w:val="32"/>
          <w:szCs w:val="32"/>
        </w:rPr>
      </w:pPr>
    </w:p>
    <w:p w14:paraId="19DC3532">
      <w:pPr>
        <w:spacing w:line="400" w:lineRule="exact"/>
        <w:jc w:val="center"/>
        <w:rPr>
          <w:rFonts w:hint="eastAsia" w:ascii="宋体" w:hAnsi="宋体" w:cs="宋体"/>
          <w:sz w:val="32"/>
          <w:szCs w:val="32"/>
        </w:rPr>
      </w:pPr>
    </w:p>
    <w:p w14:paraId="5ED853FC">
      <w:pPr>
        <w:spacing w:line="400" w:lineRule="exact"/>
        <w:jc w:val="center"/>
        <w:rPr>
          <w:rFonts w:hint="eastAsia" w:ascii="宋体" w:hAnsi="宋体" w:cs="宋体"/>
          <w:sz w:val="32"/>
          <w:szCs w:val="32"/>
        </w:rPr>
      </w:pPr>
    </w:p>
    <w:p w14:paraId="2982504A">
      <w:pPr>
        <w:spacing w:line="400" w:lineRule="exact"/>
        <w:jc w:val="center"/>
        <w:rPr>
          <w:rFonts w:hint="eastAsia" w:ascii="宋体" w:hAnsi="宋体" w:cs="宋体"/>
          <w:sz w:val="32"/>
          <w:szCs w:val="32"/>
        </w:rPr>
      </w:pPr>
    </w:p>
    <w:p w14:paraId="539576D6">
      <w:pPr>
        <w:spacing w:line="400" w:lineRule="exact"/>
        <w:jc w:val="center"/>
        <w:rPr>
          <w:rFonts w:hint="eastAsia" w:ascii="宋体" w:hAnsi="宋体" w:cs="宋体"/>
          <w:sz w:val="32"/>
          <w:szCs w:val="32"/>
        </w:rPr>
      </w:pPr>
    </w:p>
    <w:p w14:paraId="61A05701">
      <w:pPr>
        <w:spacing w:line="400" w:lineRule="exact"/>
        <w:jc w:val="center"/>
        <w:rPr>
          <w:rFonts w:hint="eastAsia" w:ascii="宋体" w:hAnsi="宋体" w:cs="宋体"/>
          <w:sz w:val="32"/>
          <w:szCs w:val="32"/>
        </w:rPr>
      </w:pPr>
    </w:p>
    <w:p w14:paraId="16ED1779">
      <w:pPr>
        <w:spacing w:line="400" w:lineRule="exact"/>
        <w:jc w:val="center"/>
        <w:rPr>
          <w:rFonts w:hint="eastAsia" w:ascii="宋体" w:hAnsi="宋体" w:cs="宋体"/>
          <w:sz w:val="32"/>
          <w:szCs w:val="32"/>
        </w:rPr>
      </w:pPr>
    </w:p>
    <w:p w14:paraId="67BCFBEA">
      <w:pPr>
        <w:spacing w:line="400" w:lineRule="exact"/>
        <w:jc w:val="center"/>
        <w:rPr>
          <w:rFonts w:hint="eastAsia" w:ascii="宋体" w:hAnsi="宋体" w:cs="宋体"/>
          <w:sz w:val="32"/>
          <w:szCs w:val="32"/>
        </w:rPr>
      </w:pPr>
    </w:p>
    <w:p w14:paraId="7507F2D9">
      <w:pPr>
        <w:pStyle w:val="48"/>
        <w:rPr>
          <w:rFonts w:hint="eastAsia" w:ascii="宋体" w:hAnsi="宋体" w:cs="宋体"/>
          <w:sz w:val="44"/>
          <w:szCs w:val="44"/>
        </w:rPr>
      </w:pPr>
      <w:bookmarkStart w:id="41" w:name="_Toc476436432"/>
      <w:bookmarkStart w:id="42" w:name="_Toc476436173"/>
      <w:r>
        <w:rPr>
          <w:rFonts w:hint="eastAsia" w:ascii="宋体" w:hAnsi="宋体" w:cs="宋体"/>
          <w:sz w:val="44"/>
          <w:szCs w:val="44"/>
        </w:rPr>
        <w:t>第二章  招标项目采购需求</w:t>
      </w:r>
      <w:bookmarkEnd w:id="41"/>
      <w:bookmarkEnd w:id="42"/>
    </w:p>
    <w:p w14:paraId="7C63779D">
      <w:pPr>
        <w:snapToGrid w:val="0"/>
        <w:spacing w:before="156" w:beforeLines="50" w:after="156" w:afterLines="50"/>
        <w:ind w:left="238"/>
        <w:jc w:val="center"/>
        <w:rPr>
          <w:rFonts w:hint="eastAsia" w:ascii="宋体" w:hAnsi="宋体" w:cs="宋体"/>
          <w:sz w:val="32"/>
          <w:szCs w:val="32"/>
        </w:rPr>
      </w:pPr>
    </w:p>
    <w:p w14:paraId="31FC2B29">
      <w:pPr>
        <w:snapToGrid w:val="0"/>
        <w:spacing w:before="156" w:beforeLines="50" w:after="156" w:afterLines="50"/>
        <w:ind w:left="238"/>
        <w:jc w:val="center"/>
        <w:rPr>
          <w:rFonts w:hint="eastAsia" w:ascii="宋体" w:hAnsi="宋体" w:cs="宋体"/>
          <w:sz w:val="32"/>
          <w:szCs w:val="32"/>
        </w:rPr>
      </w:pPr>
    </w:p>
    <w:p w14:paraId="5359EFD5">
      <w:pPr>
        <w:snapToGrid w:val="0"/>
        <w:spacing w:before="156" w:beforeLines="50" w:after="156" w:afterLines="50"/>
        <w:ind w:left="238"/>
        <w:jc w:val="center"/>
        <w:rPr>
          <w:rFonts w:hint="eastAsia" w:ascii="宋体" w:hAnsi="宋体" w:cs="宋体"/>
          <w:sz w:val="32"/>
          <w:szCs w:val="32"/>
        </w:rPr>
      </w:pPr>
    </w:p>
    <w:p w14:paraId="39167CFC">
      <w:pPr>
        <w:snapToGrid w:val="0"/>
        <w:spacing w:before="156" w:beforeLines="50" w:after="156" w:afterLines="50"/>
        <w:ind w:left="238"/>
        <w:jc w:val="center"/>
        <w:rPr>
          <w:rFonts w:hint="eastAsia" w:ascii="宋体" w:hAnsi="宋体" w:cs="宋体"/>
          <w:sz w:val="32"/>
          <w:szCs w:val="32"/>
        </w:rPr>
      </w:pPr>
    </w:p>
    <w:p w14:paraId="6407FDA7">
      <w:pPr>
        <w:snapToGrid w:val="0"/>
        <w:spacing w:before="156" w:beforeLines="50" w:after="156" w:afterLines="50"/>
        <w:ind w:left="238"/>
        <w:jc w:val="center"/>
        <w:rPr>
          <w:rFonts w:hint="eastAsia" w:ascii="宋体" w:hAnsi="宋体" w:cs="宋体"/>
          <w:sz w:val="32"/>
          <w:szCs w:val="32"/>
        </w:rPr>
      </w:pPr>
    </w:p>
    <w:p w14:paraId="65FBE07E">
      <w:pPr>
        <w:snapToGrid w:val="0"/>
        <w:spacing w:before="156" w:beforeLines="50" w:after="156" w:afterLines="50"/>
        <w:ind w:left="238"/>
        <w:jc w:val="center"/>
        <w:rPr>
          <w:rFonts w:hint="eastAsia" w:ascii="宋体" w:hAnsi="宋体" w:cs="宋体"/>
          <w:sz w:val="32"/>
          <w:szCs w:val="32"/>
        </w:rPr>
      </w:pPr>
    </w:p>
    <w:p w14:paraId="178D7336">
      <w:pPr>
        <w:spacing w:line="720" w:lineRule="auto"/>
        <w:jc w:val="center"/>
        <w:rPr>
          <w:rFonts w:hint="eastAsia" w:ascii="宋体" w:hAnsi="宋体" w:cs="宋体"/>
          <w:b/>
          <w:sz w:val="32"/>
          <w:szCs w:val="32"/>
        </w:rPr>
      </w:pPr>
      <w:r>
        <w:rPr>
          <w:rFonts w:hint="eastAsia" w:ascii="宋体" w:hAnsi="宋体" w:cs="宋体"/>
          <w:bCs/>
        </w:rPr>
        <w:br w:type="page"/>
      </w:r>
      <w:r>
        <w:rPr>
          <w:rFonts w:hint="eastAsia" w:ascii="宋体" w:hAnsi="宋体" w:cs="宋体"/>
          <w:b/>
          <w:sz w:val="32"/>
          <w:szCs w:val="32"/>
        </w:rPr>
        <w:t>招标项目采购需求</w:t>
      </w:r>
    </w:p>
    <w:p w14:paraId="247382FA">
      <w:pPr>
        <w:widowControl/>
        <w:spacing w:line="320" w:lineRule="exact"/>
        <w:jc w:val="center"/>
        <w:rPr>
          <w:rFonts w:hint="eastAsia" w:ascii="宋体" w:hAnsi="宋体" w:cs="宋体"/>
          <w:b/>
          <w:bCs/>
          <w:kern w:val="0"/>
          <w:sz w:val="32"/>
          <w:szCs w:val="32"/>
        </w:rPr>
      </w:pPr>
    </w:p>
    <w:p w14:paraId="628AFAC3">
      <w:pPr>
        <w:spacing w:line="400" w:lineRule="exact"/>
        <w:rPr>
          <w:rFonts w:hint="eastAsia" w:ascii="宋体" w:hAnsi="宋体" w:cs="宋体"/>
          <w:szCs w:val="21"/>
        </w:rPr>
      </w:pPr>
      <w:r>
        <w:rPr>
          <w:rFonts w:hint="eastAsia" w:ascii="宋体" w:hAnsi="宋体" w:cs="宋体"/>
          <w:b/>
          <w:szCs w:val="21"/>
        </w:rPr>
        <w:t>说明：</w:t>
      </w:r>
    </w:p>
    <w:p w14:paraId="3332F164">
      <w:pPr>
        <w:spacing w:line="400" w:lineRule="exact"/>
        <w:ind w:firstLine="437"/>
        <w:rPr>
          <w:rFonts w:hint="eastAsia" w:ascii="宋体" w:hAnsi="宋体" w:cs="宋体"/>
          <w:szCs w:val="21"/>
        </w:rPr>
      </w:pPr>
      <w:r>
        <w:rPr>
          <w:rFonts w:hint="eastAsia" w:ascii="宋体" w:hAnsi="宋体" w:cs="宋体"/>
          <w:bCs/>
          <w:szCs w:val="21"/>
        </w:rPr>
        <w:t>一、</w:t>
      </w:r>
      <w:r>
        <w:rPr>
          <w:rFonts w:hint="eastAsia" w:ascii="宋体" w:hAnsi="宋体" w:cs="宋体"/>
          <w:szCs w:val="21"/>
        </w:rPr>
        <w:t>招标文件中打▲号及表述为“须”或“必须”的条款均为实质性要求或条件，投标人必须作出满足或者优于该要求和条件的承诺（另有要求的除外），否则投标无效。</w:t>
      </w:r>
    </w:p>
    <w:p w14:paraId="78D10FD1">
      <w:pPr>
        <w:spacing w:line="400" w:lineRule="exact"/>
        <w:ind w:firstLine="437"/>
        <w:rPr>
          <w:rFonts w:hint="eastAsia" w:ascii="宋体" w:hAnsi="宋体" w:cs="宋体"/>
          <w:bCs/>
          <w:szCs w:val="21"/>
        </w:rPr>
      </w:pPr>
      <w:r>
        <w:rPr>
          <w:rFonts w:hint="eastAsia" w:ascii="宋体" w:hAnsi="宋体" w:cs="宋体"/>
          <w:szCs w:val="21"/>
        </w:rPr>
        <w:t>二、投标人所投标货物或服务如国家有强制性要求的按国家规定执行，并提供相关证明材料。若执行标准有修改或更新按最新版本执行。</w:t>
      </w:r>
    </w:p>
    <w:p w14:paraId="619CD1ED">
      <w:pPr>
        <w:pStyle w:val="41"/>
        <w:ind w:left="840" w:hanging="420"/>
        <w:rPr>
          <w:rFonts w:hint="eastAsia" w:ascii="宋体" w:hAnsi="宋体" w:cs="宋体"/>
          <w:bCs/>
          <w:szCs w:val="21"/>
        </w:rPr>
      </w:pPr>
    </w:p>
    <w:p w14:paraId="78D58744"/>
    <w:p w14:paraId="6ECFA7DC">
      <w:pPr>
        <w:snapToGrid w:val="0"/>
        <w:spacing w:before="50" w:after="50"/>
        <w:rPr>
          <w:rFonts w:hint="eastAsia" w:ascii="宋体" w:hAnsi="宋体" w:cs="宋体"/>
          <w:b/>
          <w:sz w:val="32"/>
          <w:szCs w:val="32"/>
        </w:rPr>
      </w:pPr>
      <w:r>
        <w:rPr>
          <w:rFonts w:hint="eastAsia" w:ascii="宋体" w:hAnsi="宋体" w:cs="宋体"/>
          <w:b/>
          <w:sz w:val="32"/>
          <w:szCs w:val="32"/>
        </w:rPr>
        <w:t>分标1：生鲜肉类配送供应商采购</w:t>
      </w:r>
    </w:p>
    <w:tbl>
      <w:tblPr>
        <w:tblStyle w:val="5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974"/>
        <w:gridCol w:w="570"/>
        <w:gridCol w:w="540"/>
        <w:gridCol w:w="7280"/>
      </w:tblGrid>
      <w:tr w14:paraId="102773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128E3B3B">
            <w:pPr>
              <w:spacing w:line="360" w:lineRule="exact"/>
              <w:rPr>
                <w:rFonts w:hint="eastAsia" w:ascii="宋体" w:hAnsi="宋体" w:cs="宋体"/>
                <w:b/>
                <w:szCs w:val="21"/>
              </w:rPr>
            </w:pPr>
            <w:r>
              <w:rPr>
                <w:rFonts w:hint="eastAsia" w:ascii="宋体" w:hAnsi="宋体" w:cs="宋体"/>
                <w:b/>
                <w:szCs w:val="21"/>
              </w:rPr>
              <w:t>一、采购需求表</w:t>
            </w:r>
          </w:p>
        </w:tc>
      </w:tr>
      <w:tr w14:paraId="4406EE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 w:type="pct"/>
            <w:tcBorders>
              <w:top w:val="single" w:color="auto" w:sz="4" w:space="0"/>
              <w:left w:val="single" w:color="auto" w:sz="4" w:space="0"/>
              <w:bottom w:val="single" w:color="auto" w:sz="4" w:space="0"/>
              <w:right w:val="single" w:color="auto" w:sz="4" w:space="0"/>
            </w:tcBorders>
            <w:vAlign w:val="center"/>
          </w:tcPr>
          <w:p w14:paraId="6C814CC0">
            <w:pPr>
              <w:spacing w:line="360" w:lineRule="exact"/>
              <w:ind w:left="-107" w:leftChars="-51"/>
              <w:jc w:val="center"/>
              <w:rPr>
                <w:rFonts w:hint="eastAsia" w:ascii="宋体" w:hAnsi="宋体" w:cs="宋体"/>
                <w:b/>
                <w:szCs w:val="21"/>
              </w:rPr>
            </w:pPr>
            <w:r>
              <w:rPr>
                <w:rFonts w:hint="eastAsia" w:ascii="宋体" w:hAnsi="宋体" w:cs="宋体"/>
                <w:b/>
                <w:szCs w:val="21"/>
              </w:rPr>
              <w:t>项号</w:t>
            </w:r>
          </w:p>
        </w:tc>
        <w:tc>
          <w:tcPr>
            <w:tcW w:w="494" w:type="pct"/>
            <w:tcBorders>
              <w:top w:val="single" w:color="auto" w:sz="4" w:space="0"/>
              <w:left w:val="single" w:color="auto" w:sz="4" w:space="0"/>
              <w:bottom w:val="single" w:color="auto" w:sz="4" w:space="0"/>
              <w:right w:val="single" w:color="auto" w:sz="4" w:space="0"/>
            </w:tcBorders>
            <w:vAlign w:val="center"/>
          </w:tcPr>
          <w:p w14:paraId="52C92FBA">
            <w:pPr>
              <w:spacing w:line="360" w:lineRule="exact"/>
              <w:jc w:val="center"/>
              <w:rPr>
                <w:rFonts w:hint="eastAsia" w:ascii="宋体" w:hAnsi="宋体" w:cs="宋体"/>
                <w:b/>
                <w:szCs w:val="21"/>
              </w:rPr>
            </w:pPr>
            <w:r>
              <w:rPr>
                <w:rFonts w:hint="eastAsia" w:ascii="宋体" w:hAnsi="宋体" w:cs="宋体"/>
                <w:b/>
                <w:szCs w:val="21"/>
              </w:rPr>
              <w:t>标的的名称</w:t>
            </w:r>
          </w:p>
        </w:tc>
        <w:tc>
          <w:tcPr>
            <w:tcW w:w="289" w:type="pct"/>
            <w:tcBorders>
              <w:top w:val="single" w:color="auto" w:sz="4" w:space="0"/>
              <w:left w:val="single" w:color="auto" w:sz="4" w:space="0"/>
              <w:bottom w:val="single" w:color="auto" w:sz="4" w:space="0"/>
              <w:right w:val="single" w:color="auto" w:sz="4" w:space="0"/>
            </w:tcBorders>
            <w:vAlign w:val="center"/>
          </w:tcPr>
          <w:p w14:paraId="3733326F">
            <w:pPr>
              <w:spacing w:line="360" w:lineRule="exact"/>
              <w:ind w:left="-107" w:leftChars="-51"/>
              <w:jc w:val="center"/>
              <w:rPr>
                <w:rFonts w:hint="eastAsia" w:ascii="宋体" w:hAnsi="宋体" w:cs="宋体"/>
                <w:b/>
                <w:szCs w:val="21"/>
              </w:rPr>
            </w:pPr>
            <w:r>
              <w:rPr>
                <w:rFonts w:hint="eastAsia" w:ascii="宋体" w:hAnsi="宋体" w:cs="宋体"/>
                <w:b/>
                <w:szCs w:val="21"/>
              </w:rPr>
              <w:t>数量</w:t>
            </w:r>
          </w:p>
        </w:tc>
        <w:tc>
          <w:tcPr>
            <w:tcW w:w="274" w:type="pct"/>
            <w:tcBorders>
              <w:top w:val="single" w:color="auto" w:sz="4" w:space="0"/>
              <w:left w:val="single" w:color="auto" w:sz="4" w:space="0"/>
              <w:bottom w:val="single" w:color="auto" w:sz="4" w:space="0"/>
              <w:right w:val="single" w:color="auto" w:sz="4" w:space="0"/>
            </w:tcBorders>
          </w:tcPr>
          <w:p w14:paraId="14471F52">
            <w:pPr>
              <w:spacing w:line="360" w:lineRule="exact"/>
              <w:ind w:left="-107" w:leftChars="-51"/>
              <w:jc w:val="center"/>
              <w:rPr>
                <w:rFonts w:hint="eastAsia" w:ascii="宋体" w:hAnsi="宋体" w:cs="宋体"/>
                <w:b/>
                <w:szCs w:val="21"/>
              </w:rPr>
            </w:pPr>
            <w:r>
              <w:rPr>
                <w:rFonts w:hint="eastAsia" w:ascii="宋体" w:hAnsi="宋体" w:cs="宋体"/>
                <w:b/>
                <w:szCs w:val="21"/>
              </w:rPr>
              <w:t>单位</w:t>
            </w:r>
          </w:p>
        </w:tc>
        <w:tc>
          <w:tcPr>
            <w:tcW w:w="3694" w:type="pct"/>
            <w:tcBorders>
              <w:top w:val="single" w:color="auto" w:sz="4" w:space="0"/>
              <w:left w:val="single" w:color="auto" w:sz="4" w:space="0"/>
              <w:bottom w:val="single" w:color="auto" w:sz="4" w:space="0"/>
              <w:right w:val="single" w:color="auto" w:sz="4" w:space="0"/>
            </w:tcBorders>
            <w:vAlign w:val="center"/>
          </w:tcPr>
          <w:p w14:paraId="21C1CCB1">
            <w:pPr>
              <w:spacing w:line="360" w:lineRule="exact"/>
              <w:jc w:val="center"/>
              <w:rPr>
                <w:rFonts w:hint="eastAsia" w:ascii="宋体" w:hAnsi="宋体" w:cs="宋体"/>
                <w:b/>
                <w:szCs w:val="21"/>
              </w:rPr>
            </w:pPr>
            <w:r>
              <w:rPr>
                <w:rFonts w:hint="eastAsia" w:ascii="宋体" w:hAnsi="宋体" w:cs="宋体"/>
                <w:b/>
                <w:szCs w:val="21"/>
              </w:rPr>
              <w:t>技术要求</w:t>
            </w:r>
          </w:p>
        </w:tc>
      </w:tr>
      <w:tr w14:paraId="2193F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49" w:type="pct"/>
            <w:tcBorders>
              <w:top w:val="single" w:color="auto" w:sz="4" w:space="0"/>
              <w:left w:val="single" w:color="auto" w:sz="4" w:space="0"/>
              <w:bottom w:val="single" w:color="auto" w:sz="4" w:space="0"/>
              <w:right w:val="single" w:color="auto" w:sz="4" w:space="0"/>
            </w:tcBorders>
            <w:vAlign w:val="center"/>
          </w:tcPr>
          <w:p w14:paraId="08D55DCE">
            <w:pPr>
              <w:spacing w:line="360" w:lineRule="exact"/>
              <w:jc w:val="center"/>
              <w:rPr>
                <w:rFonts w:hint="eastAsia" w:ascii="宋体" w:hAnsi="宋体" w:cs="宋体"/>
                <w:szCs w:val="21"/>
              </w:rPr>
            </w:pPr>
            <w:r>
              <w:rPr>
                <w:rFonts w:hint="eastAsia" w:ascii="宋体" w:hAnsi="宋体" w:cs="宋体"/>
                <w:szCs w:val="21"/>
              </w:rPr>
              <w:t>1</w:t>
            </w:r>
          </w:p>
        </w:tc>
        <w:tc>
          <w:tcPr>
            <w:tcW w:w="494" w:type="pct"/>
            <w:tcBorders>
              <w:top w:val="single" w:color="auto" w:sz="4" w:space="0"/>
              <w:left w:val="single" w:color="auto" w:sz="4" w:space="0"/>
              <w:bottom w:val="single" w:color="auto" w:sz="4" w:space="0"/>
              <w:right w:val="single" w:color="auto" w:sz="4" w:space="0"/>
            </w:tcBorders>
            <w:vAlign w:val="center"/>
          </w:tcPr>
          <w:p w14:paraId="55B0C558">
            <w:pPr>
              <w:spacing w:line="360" w:lineRule="exact"/>
              <w:jc w:val="center"/>
              <w:rPr>
                <w:rFonts w:hint="eastAsia" w:ascii="宋体" w:hAnsi="宋体" w:cs="宋体"/>
                <w:szCs w:val="21"/>
              </w:rPr>
            </w:pPr>
            <w:r>
              <w:rPr>
                <w:rFonts w:hint="eastAsia" w:ascii="宋体" w:hAnsi="宋体" w:cs="宋体"/>
                <w:bCs/>
                <w:szCs w:val="21"/>
              </w:rPr>
              <w:t>生鲜肉类配送供应商采购</w:t>
            </w:r>
          </w:p>
        </w:tc>
        <w:tc>
          <w:tcPr>
            <w:tcW w:w="289" w:type="pct"/>
            <w:tcBorders>
              <w:top w:val="single" w:color="auto" w:sz="4" w:space="0"/>
              <w:left w:val="single" w:color="auto" w:sz="4" w:space="0"/>
              <w:bottom w:val="single" w:color="auto" w:sz="4" w:space="0"/>
              <w:right w:val="single" w:color="auto" w:sz="4" w:space="0"/>
            </w:tcBorders>
            <w:vAlign w:val="center"/>
          </w:tcPr>
          <w:p w14:paraId="4D41ED9A">
            <w:pPr>
              <w:spacing w:line="360" w:lineRule="exact"/>
              <w:jc w:val="center"/>
              <w:rPr>
                <w:rFonts w:hint="eastAsia" w:ascii="宋体" w:hAnsi="宋体" w:cs="宋体"/>
                <w:szCs w:val="21"/>
              </w:rPr>
            </w:pPr>
            <w:r>
              <w:rPr>
                <w:rFonts w:hint="eastAsia" w:ascii="宋体" w:hAnsi="宋体" w:cs="宋体"/>
                <w:szCs w:val="21"/>
              </w:rPr>
              <w:t>1</w:t>
            </w:r>
          </w:p>
        </w:tc>
        <w:tc>
          <w:tcPr>
            <w:tcW w:w="274" w:type="pct"/>
            <w:tcBorders>
              <w:top w:val="single" w:color="auto" w:sz="4" w:space="0"/>
              <w:left w:val="single" w:color="auto" w:sz="4" w:space="0"/>
              <w:bottom w:val="single" w:color="auto" w:sz="4" w:space="0"/>
              <w:right w:val="single" w:color="auto" w:sz="4" w:space="0"/>
            </w:tcBorders>
            <w:vAlign w:val="center"/>
          </w:tcPr>
          <w:p w14:paraId="3C2AC193">
            <w:pPr>
              <w:spacing w:line="360" w:lineRule="exact"/>
              <w:jc w:val="center"/>
              <w:rPr>
                <w:rFonts w:hint="eastAsia" w:ascii="宋体" w:hAnsi="宋体" w:cs="宋体"/>
                <w:szCs w:val="21"/>
              </w:rPr>
            </w:pPr>
            <w:r>
              <w:rPr>
                <w:rFonts w:hint="eastAsia" w:ascii="宋体" w:hAnsi="宋体" w:cs="宋体"/>
                <w:szCs w:val="21"/>
              </w:rPr>
              <w:t>项</w:t>
            </w:r>
          </w:p>
        </w:tc>
        <w:tc>
          <w:tcPr>
            <w:tcW w:w="3694" w:type="pct"/>
            <w:tcBorders>
              <w:top w:val="single" w:color="auto" w:sz="4" w:space="0"/>
              <w:left w:val="single" w:color="auto" w:sz="4" w:space="0"/>
              <w:bottom w:val="single" w:color="auto" w:sz="4" w:space="0"/>
              <w:right w:val="single" w:color="auto" w:sz="4" w:space="0"/>
            </w:tcBorders>
            <w:vAlign w:val="center"/>
          </w:tcPr>
          <w:p w14:paraId="09AC8933">
            <w:pPr>
              <w:spacing w:line="360" w:lineRule="exact"/>
              <w:jc w:val="left"/>
              <w:rPr>
                <w:rFonts w:hint="eastAsia" w:ascii="宋体" w:hAnsi="宋体" w:cs="宋体"/>
                <w:b/>
                <w:bCs/>
                <w:szCs w:val="21"/>
              </w:rPr>
            </w:pPr>
            <w:r>
              <w:rPr>
                <w:rFonts w:hint="eastAsia" w:ascii="宋体" w:hAnsi="宋体" w:cs="宋体"/>
                <w:b/>
                <w:bCs/>
                <w:szCs w:val="21"/>
              </w:rPr>
              <w:t>▲一、配送种类</w:t>
            </w:r>
          </w:p>
          <w:p w14:paraId="0552BE59">
            <w:pPr>
              <w:spacing w:line="360" w:lineRule="exact"/>
              <w:jc w:val="left"/>
              <w:rPr>
                <w:rFonts w:hint="eastAsia" w:ascii="宋体" w:hAnsi="宋体" w:cs="宋体"/>
                <w:szCs w:val="21"/>
              </w:rPr>
            </w:pPr>
            <w:r>
              <w:rPr>
                <w:rFonts w:hint="eastAsia" w:ascii="宋体" w:hAnsi="宋体" w:cs="宋体"/>
                <w:szCs w:val="21"/>
              </w:rPr>
              <w:t>1、肉类包括但不限于：猪瘦肉、猪前腿肉、猪后腿肉、猪排骨、新鲜五花肉、猪脚块、开边猪脚、鲜牛肉、牛腩、鸡肉、鸭肉、鲜鱼肉等肉类。</w:t>
            </w:r>
          </w:p>
          <w:p w14:paraId="64A7F184">
            <w:pPr>
              <w:spacing w:line="360" w:lineRule="exact"/>
              <w:jc w:val="left"/>
              <w:rPr>
                <w:rFonts w:hint="eastAsia" w:ascii="宋体" w:hAnsi="宋体" w:cs="宋体"/>
                <w:szCs w:val="21"/>
              </w:rPr>
            </w:pPr>
            <w:r>
              <w:rPr>
                <w:rFonts w:hint="eastAsia" w:ascii="宋体" w:hAnsi="宋体" w:cs="宋体"/>
                <w:szCs w:val="21"/>
              </w:rPr>
              <w:t>2、冻品类包括但不限于：冰鲜鱼类、冰冻家禽类等冻品</w:t>
            </w:r>
          </w:p>
          <w:p w14:paraId="48BB08B8">
            <w:pPr>
              <w:spacing w:line="360" w:lineRule="exact"/>
              <w:jc w:val="left"/>
              <w:rPr>
                <w:rFonts w:hint="eastAsia" w:ascii="宋体" w:hAnsi="宋体" w:cs="宋体"/>
                <w:szCs w:val="21"/>
              </w:rPr>
            </w:pPr>
            <w:r>
              <w:rPr>
                <w:rFonts w:hint="eastAsia" w:ascii="宋体" w:hAnsi="宋体" w:cs="宋体"/>
                <w:szCs w:val="21"/>
              </w:rPr>
              <w:t>3、水产品类包括但不限于：鱼类、虾类、虾类、贝类、盐渍海产类等河鲜或海鲜水产品。</w:t>
            </w:r>
          </w:p>
          <w:p w14:paraId="29AAE640">
            <w:pPr>
              <w:spacing w:line="360" w:lineRule="exact"/>
              <w:jc w:val="left"/>
              <w:rPr>
                <w:rFonts w:hint="eastAsia" w:ascii="宋体" w:hAnsi="宋体" w:cs="宋体"/>
                <w:b/>
                <w:bCs/>
                <w:szCs w:val="21"/>
              </w:rPr>
            </w:pPr>
            <w:r>
              <w:rPr>
                <w:rFonts w:hint="eastAsia" w:ascii="宋体" w:hAnsi="宋体" w:cs="宋体"/>
                <w:b/>
                <w:bCs/>
                <w:szCs w:val="21"/>
              </w:rPr>
              <w:t>▲二、质量要求</w:t>
            </w:r>
          </w:p>
          <w:p w14:paraId="1BAE4838">
            <w:pPr>
              <w:pStyle w:val="19"/>
              <w:spacing w:line="360" w:lineRule="exact"/>
              <w:ind w:firstLine="420" w:firstLineChars="200"/>
              <w:rPr>
                <w:rFonts w:hint="eastAsia" w:ascii="宋体" w:hAnsi="宋体" w:cs="宋体"/>
                <w:b/>
                <w:bCs/>
                <w:sz w:val="21"/>
                <w:szCs w:val="21"/>
              </w:rPr>
            </w:pPr>
            <w:r>
              <w:rPr>
                <w:rFonts w:hint="eastAsia" w:ascii="宋体" w:hAnsi="宋体" w:cs="宋体"/>
                <w:sz w:val="21"/>
                <w:szCs w:val="21"/>
              </w:rPr>
              <w:t>投标人所供应的生鲜及辅材必须严格按照《中国人民共和国食品安全法》、《中华人民共和国农产品质量安全法》以及相关国家安全标准和招标人对食品安全有关要求进行储藏、加工生产和供应。按照规定时间准时送货上门并配合检验收货。</w:t>
            </w:r>
            <w:r>
              <w:rPr>
                <w:rFonts w:hint="eastAsia" w:ascii="宋体" w:hAnsi="宋体" w:cs="宋体"/>
                <w:b/>
                <w:bCs/>
                <w:sz w:val="21"/>
                <w:szCs w:val="21"/>
              </w:rPr>
              <w:t>配送的货物须具有由食品安全监督管理部门或有资质的检测机构出具的检验报告。</w:t>
            </w:r>
          </w:p>
          <w:p w14:paraId="01EB71C2">
            <w:pPr>
              <w:pStyle w:val="19"/>
              <w:spacing w:line="360" w:lineRule="exact"/>
              <w:ind w:firstLine="420"/>
              <w:rPr>
                <w:rFonts w:hint="eastAsia" w:ascii="宋体" w:hAnsi="宋体" w:cs="宋体"/>
                <w:sz w:val="21"/>
                <w:szCs w:val="21"/>
              </w:rPr>
            </w:pPr>
            <w:r>
              <w:rPr>
                <w:rFonts w:hint="eastAsia" w:ascii="宋体" w:hAnsi="宋体" w:cs="宋体"/>
                <w:b/>
                <w:bCs/>
                <w:sz w:val="21"/>
                <w:szCs w:val="21"/>
              </w:rPr>
              <w:t>1、肉类</w:t>
            </w:r>
            <w:r>
              <w:rPr>
                <w:rFonts w:hint="eastAsia" w:ascii="宋体" w:hAnsi="宋体" w:cs="宋体"/>
                <w:sz w:val="21"/>
                <w:szCs w:val="21"/>
              </w:rPr>
              <w:t>：</w:t>
            </w:r>
          </w:p>
          <w:p w14:paraId="6EF41570">
            <w:pPr>
              <w:spacing w:line="360" w:lineRule="exact"/>
              <w:ind w:firstLine="420" w:firstLineChars="200"/>
              <w:rPr>
                <w:rFonts w:hint="eastAsia" w:ascii="宋体" w:hAnsi="宋体" w:cs="宋体"/>
                <w:szCs w:val="21"/>
              </w:rPr>
            </w:pPr>
            <w:r>
              <w:rPr>
                <w:rFonts w:hint="eastAsia" w:ascii="宋体" w:hAnsi="宋体" w:cs="宋体"/>
                <w:szCs w:val="21"/>
              </w:rPr>
              <w:t>新鲜畜禽类GB2707-2016、GB18394-2020其中鲜猪肉(不包括种猪、晚阉猪来源的片猪肉)不低于GB/T9959.1-2019；鲜、冻动物性水产品（包括海水产品和淡水产品）不低于GB2733-2015等食品安全国家标准，肉及肉制品具体质量要求如下：</w:t>
            </w:r>
          </w:p>
          <w:p w14:paraId="38AB1301">
            <w:pPr>
              <w:pStyle w:val="19"/>
              <w:spacing w:line="360" w:lineRule="exact"/>
              <w:ind w:firstLine="420"/>
              <w:rPr>
                <w:rFonts w:hint="eastAsia" w:ascii="宋体" w:hAnsi="宋体"/>
                <w:sz w:val="21"/>
                <w:szCs w:val="21"/>
              </w:rPr>
            </w:pPr>
            <w:r>
              <w:rPr>
                <w:rFonts w:hint="eastAsia" w:ascii="宋体" w:hAnsi="宋体" w:cs="宋体"/>
                <w:sz w:val="21"/>
                <w:szCs w:val="21"/>
              </w:rPr>
              <w:t>（1）感官要求：具有与产品相符的色泽、气味、组织状态，无异味、无淋巴肿块、浓块、无肌肉坏死。</w:t>
            </w:r>
          </w:p>
          <w:p w14:paraId="36146192">
            <w:pPr>
              <w:pStyle w:val="19"/>
              <w:spacing w:line="360" w:lineRule="exact"/>
              <w:ind w:firstLine="420"/>
              <w:rPr>
                <w:rFonts w:hint="eastAsia" w:ascii="宋体" w:hAnsi="宋体" w:cs="宋体"/>
                <w:sz w:val="21"/>
                <w:szCs w:val="21"/>
              </w:rPr>
            </w:pPr>
            <w:r>
              <w:rPr>
                <w:rFonts w:hint="eastAsia" w:ascii="宋体" w:hAnsi="宋体" w:cs="宋体"/>
                <w:sz w:val="21"/>
                <w:szCs w:val="21"/>
              </w:rPr>
              <w:t>（2）产品质量检测：畜禽肉类快速水分检测，标准分别为：猪、牛、鸡≤77%，牛≤78%。</w:t>
            </w:r>
          </w:p>
          <w:p w14:paraId="0C188C2A">
            <w:pPr>
              <w:pStyle w:val="19"/>
              <w:spacing w:line="360" w:lineRule="exact"/>
              <w:ind w:firstLine="420"/>
              <w:rPr>
                <w:rFonts w:hint="eastAsia" w:ascii="宋体" w:hAnsi="宋体" w:cs="宋体"/>
                <w:sz w:val="21"/>
                <w:szCs w:val="21"/>
              </w:rPr>
            </w:pPr>
            <w:r>
              <w:rPr>
                <w:rFonts w:hint="eastAsia" w:ascii="宋体" w:hAnsi="宋体" w:cs="宋体"/>
                <w:sz w:val="21"/>
                <w:szCs w:val="21"/>
              </w:rPr>
              <w:t>（3）鸡鸭肉类养殖时间要求：鸡的养殖时间不少于80天，鸭的养殖时间不少于90天。</w:t>
            </w:r>
          </w:p>
          <w:p w14:paraId="58FB0646">
            <w:pPr>
              <w:pStyle w:val="19"/>
              <w:spacing w:line="360" w:lineRule="exact"/>
              <w:ind w:firstLine="420"/>
              <w:rPr>
                <w:rFonts w:hint="eastAsia" w:ascii="宋体" w:hAnsi="宋体" w:cs="宋体"/>
                <w:sz w:val="21"/>
                <w:szCs w:val="21"/>
              </w:rPr>
            </w:pPr>
            <w:r>
              <w:rPr>
                <w:rFonts w:hint="eastAsia" w:ascii="宋体" w:hAnsi="宋体" w:cs="宋体"/>
                <w:sz w:val="21"/>
                <w:szCs w:val="21"/>
              </w:rPr>
              <w:t>（4）品种、规格要求：符合采购合同或订单备注要求。</w:t>
            </w:r>
          </w:p>
          <w:p w14:paraId="0930D19C">
            <w:pPr>
              <w:pStyle w:val="19"/>
              <w:spacing w:line="360" w:lineRule="exact"/>
              <w:ind w:firstLine="420"/>
              <w:rPr>
                <w:rFonts w:hint="eastAsia" w:ascii="宋体" w:hAnsi="宋体" w:cs="宋体"/>
                <w:sz w:val="21"/>
                <w:szCs w:val="21"/>
              </w:rPr>
            </w:pPr>
            <w:r>
              <w:rPr>
                <w:rFonts w:hint="eastAsia" w:ascii="宋体" w:hAnsi="宋体" w:cs="宋体"/>
                <w:sz w:val="21"/>
                <w:szCs w:val="21"/>
              </w:rPr>
              <w:t>（5）包装符合食品安全要求。</w:t>
            </w:r>
          </w:p>
          <w:p w14:paraId="273DEB69">
            <w:pPr>
              <w:pStyle w:val="19"/>
              <w:spacing w:line="360" w:lineRule="exact"/>
              <w:ind w:firstLine="420"/>
              <w:rPr>
                <w:rFonts w:hint="eastAsia" w:ascii="宋体" w:hAnsi="宋体" w:cs="宋体"/>
                <w:b/>
                <w:bCs/>
                <w:sz w:val="21"/>
                <w:szCs w:val="21"/>
              </w:rPr>
            </w:pPr>
            <w:r>
              <w:rPr>
                <w:rFonts w:hint="eastAsia" w:ascii="宋体" w:hAnsi="宋体" w:cs="宋体"/>
                <w:sz w:val="21"/>
                <w:szCs w:val="21"/>
              </w:rPr>
              <w:t>（6）索证索票：</w:t>
            </w:r>
            <w:r>
              <w:rPr>
                <w:rFonts w:hint="eastAsia" w:ascii="宋体" w:hAnsi="宋体" w:cs="宋体"/>
                <w:b/>
                <w:bCs/>
                <w:sz w:val="21"/>
                <w:szCs w:val="21"/>
              </w:rPr>
              <w:t>鲜肉类每批次提供《动物检疫合格证明》及肉品品质合格证明或供方保证函。</w:t>
            </w:r>
          </w:p>
          <w:p w14:paraId="3581F40D">
            <w:pPr>
              <w:pStyle w:val="19"/>
              <w:spacing w:line="360" w:lineRule="exact"/>
              <w:ind w:firstLine="420"/>
              <w:rPr>
                <w:rFonts w:hint="eastAsia" w:ascii="宋体" w:hAnsi="宋体" w:cs="宋体"/>
                <w:b/>
                <w:bCs/>
                <w:sz w:val="21"/>
                <w:szCs w:val="21"/>
              </w:rPr>
            </w:pPr>
            <w:r>
              <w:rPr>
                <w:rFonts w:hint="eastAsia" w:ascii="宋体" w:hAnsi="宋体" w:cs="宋体"/>
                <w:b/>
                <w:bCs/>
                <w:sz w:val="21"/>
                <w:szCs w:val="21"/>
              </w:rPr>
              <w:t>2、冻品类：</w:t>
            </w:r>
          </w:p>
          <w:p w14:paraId="3B83875B">
            <w:pPr>
              <w:pStyle w:val="19"/>
              <w:spacing w:line="360" w:lineRule="exact"/>
              <w:ind w:firstLine="420" w:firstLineChars="200"/>
              <w:rPr>
                <w:rFonts w:hint="eastAsia" w:ascii="宋体" w:hAnsi="宋体" w:cs="宋体"/>
                <w:sz w:val="21"/>
                <w:szCs w:val="21"/>
              </w:rPr>
            </w:pPr>
            <w:r>
              <w:rPr>
                <w:rFonts w:hint="eastAsia" w:ascii="宋体" w:hAnsi="宋体" w:cs="宋体"/>
                <w:sz w:val="21"/>
                <w:szCs w:val="21"/>
              </w:rPr>
              <w:t>必须是在市场上流通的，产品符合国家及行业相关标准。产品必须定型包装、有明显的标签、生产日期、生产厂家、保质期、产品合格证、贮存条件、执行产品标准号等。保质期：达到国家规定要求，供货时的剩余保存期时间不得少于保质期的四分之三。</w:t>
            </w:r>
          </w:p>
          <w:p w14:paraId="44F82F31">
            <w:pPr>
              <w:pStyle w:val="19"/>
              <w:spacing w:line="360" w:lineRule="exact"/>
              <w:ind w:firstLine="420"/>
              <w:rPr>
                <w:rFonts w:hint="eastAsia" w:ascii="宋体" w:hAnsi="宋体" w:cs="宋体"/>
                <w:sz w:val="21"/>
                <w:szCs w:val="21"/>
              </w:rPr>
            </w:pPr>
            <w:r>
              <w:rPr>
                <w:rFonts w:hint="eastAsia" w:ascii="宋体" w:hAnsi="宋体" w:cs="宋体"/>
                <w:sz w:val="21"/>
                <w:szCs w:val="21"/>
              </w:rPr>
              <w:t>（1）冰鲜鱼类：冰鲜鱼是指已死但还新鲜，并以碎冰或冰水来保持其鲜度的鱼。感官鉴别：皮肤—类金属、光泽哑色的表面显示其已不新鲜；眼睛—饱满明亮、清晰且完整、瞳孔黑、角膜清澈；鳃—鲜红色或血红色、含粘液且没有粘泥；肛门—内收或平整，不突出，不破肛；体外粘液—透明或水白；肉质—坚实且富有弹性，轻按下鱼肉后，手指的凹陷处可马上恢复；气味—温和的海水味或鲜海藻味，无氯味腐臭味；体表鱼鳞完整、无破损。（鱿鱼：手感结实，肉身质厚。带鱼：规格为中带或大带。金丝鱼：单体重0.15—0.2kg。沙展鱼：大小要均匀，1市斤约10-15条。）</w:t>
            </w:r>
          </w:p>
          <w:p w14:paraId="70281C8C">
            <w:pPr>
              <w:pStyle w:val="19"/>
              <w:spacing w:line="360" w:lineRule="exact"/>
              <w:ind w:firstLine="420"/>
              <w:rPr>
                <w:rFonts w:hint="eastAsia" w:ascii="宋体" w:hAnsi="宋体" w:cs="宋体"/>
                <w:sz w:val="21"/>
                <w:szCs w:val="21"/>
              </w:rPr>
            </w:pPr>
            <w:r>
              <w:rPr>
                <w:rFonts w:hint="eastAsia" w:ascii="宋体" w:hAnsi="宋体" w:cs="宋体"/>
                <w:sz w:val="21"/>
                <w:szCs w:val="21"/>
              </w:rPr>
              <w:t>劣质品：鱼体出现破肛现象，大多是自行分解所致而非机性损伤。</w:t>
            </w:r>
          </w:p>
          <w:p w14:paraId="43DED1B0">
            <w:pPr>
              <w:pStyle w:val="19"/>
              <w:spacing w:line="360" w:lineRule="exact"/>
              <w:ind w:firstLine="420"/>
              <w:rPr>
                <w:rFonts w:hint="eastAsia" w:ascii="宋体" w:hAnsi="宋体" w:cs="宋体"/>
                <w:sz w:val="21"/>
                <w:szCs w:val="21"/>
              </w:rPr>
            </w:pPr>
            <w:r>
              <w:rPr>
                <w:rFonts w:hint="eastAsia" w:ascii="宋体" w:hAnsi="宋体" w:cs="宋体"/>
                <w:sz w:val="21"/>
                <w:szCs w:val="21"/>
              </w:rPr>
              <w:t>（2）冰冻家禽类：原料包装要有“QS”标识。进口原料的外包装要有中文标识。无淤血、色泽光亮、无毛。鸡翅单体重0.1-0.15kg。</w:t>
            </w:r>
          </w:p>
          <w:p w14:paraId="13D08CAE">
            <w:pPr>
              <w:pStyle w:val="19"/>
              <w:spacing w:line="360" w:lineRule="exact"/>
              <w:ind w:firstLine="420"/>
              <w:rPr>
                <w:rFonts w:hint="eastAsia" w:ascii="宋体" w:hAnsi="宋体" w:cs="宋体"/>
                <w:b/>
                <w:bCs/>
                <w:sz w:val="21"/>
                <w:szCs w:val="21"/>
              </w:rPr>
            </w:pPr>
            <w:r>
              <w:rPr>
                <w:rFonts w:hint="eastAsia" w:ascii="宋体" w:hAnsi="宋体" w:cs="宋体"/>
                <w:b/>
                <w:bCs/>
                <w:sz w:val="21"/>
                <w:szCs w:val="21"/>
              </w:rPr>
              <w:t>（7）冻肉类查验产品包装上贴有《动物检验检疫合格证明》并每批次提供《动物检验检疫合格证明》或供方质量保证函。</w:t>
            </w:r>
          </w:p>
          <w:p w14:paraId="282302F7">
            <w:pPr>
              <w:pStyle w:val="19"/>
              <w:spacing w:line="360" w:lineRule="exact"/>
              <w:ind w:firstLine="420"/>
              <w:rPr>
                <w:rFonts w:hint="eastAsia" w:ascii="宋体" w:hAnsi="宋体" w:cs="宋体"/>
                <w:b/>
                <w:bCs/>
                <w:sz w:val="21"/>
                <w:szCs w:val="21"/>
              </w:rPr>
            </w:pPr>
            <w:r>
              <w:rPr>
                <w:rFonts w:hint="eastAsia" w:ascii="宋体" w:hAnsi="宋体" w:cs="宋体"/>
                <w:b/>
                <w:bCs/>
                <w:sz w:val="21"/>
                <w:szCs w:val="21"/>
              </w:rPr>
              <w:t>3、水产品类：</w:t>
            </w:r>
          </w:p>
          <w:p w14:paraId="7B919910">
            <w:pPr>
              <w:pStyle w:val="19"/>
              <w:spacing w:line="360" w:lineRule="exact"/>
              <w:ind w:firstLine="420"/>
              <w:rPr>
                <w:rFonts w:hint="eastAsia" w:ascii="宋体" w:hAnsi="宋体" w:cs="宋体"/>
                <w:sz w:val="21"/>
                <w:szCs w:val="21"/>
              </w:rPr>
            </w:pPr>
            <w:r>
              <w:rPr>
                <w:rFonts w:hint="eastAsia" w:ascii="宋体" w:hAnsi="宋体" w:cs="宋体"/>
                <w:sz w:val="21"/>
                <w:szCs w:val="21"/>
              </w:rPr>
              <w:t>（1）鱼类：体表有光泽，鳞片完整、不易脱落，黏液无混浊，肌肉组织致密、有弹性；鳃丝清晰，色鲜红或暗红，无异臭味；眼球饱满，角膜透明或稍有浑浊；肛门紧缩或稍有凸出。</w:t>
            </w:r>
          </w:p>
          <w:p w14:paraId="67310154">
            <w:pPr>
              <w:pStyle w:val="19"/>
              <w:spacing w:line="360" w:lineRule="exact"/>
              <w:ind w:firstLine="420"/>
              <w:rPr>
                <w:rFonts w:hint="eastAsia" w:ascii="宋体" w:hAnsi="宋体" w:cs="宋体"/>
                <w:sz w:val="21"/>
                <w:szCs w:val="21"/>
              </w:rPr>
            </w:pPr>
            <w:r>
              <w:rPr>
                <w:rFonts w:hint="eastAsia" w:ascii="宋体" w:hAnsi="宋体" w:cs="宋体"/>
                <w:sz w:val="21"/>
                <w:szCs w:val="21"/>
              </w:rPr>
              <w:t>感观鉴别：神态—在水中游动自如、反映敏捷。体态—无伤残、无畸形、无病害。体表—鳞片完整无损、表面无异物、无皮下出血现象及红色鱼鳞。</w:t>
            </w:r>
          </w:p>
          <w:p w14:paraId="56037E3B">
            <w:pPr>
              <w:pStyle w:val="19"/>
              <w:spacing w:line="360" w:lineRule="exact"/>
              <w:ind w:firstLine="420"/>
              <w:rPr>
                <w:rFonts w:hint="eastAsia" w:ascii="宋体" w:hAnsi="宋体" w:cs="宋体"/>
                <w:sz w:val="21"/>
                <w:szCs w:val="21"/>
              </w:rPr>
            </w:pPr>
            <w:r>
              <w:rPr>
                <w:rFonts w:hint="eastAsia" w:ascii="宋体" w:hAnsi="宋体" w:cs="宋体"/>
                <w:sz w:val="21"/>
                <w:szCs w:val="21"/>
              </w:rPr>
              <w:t>劣质品：行动迟缓、反肚、慌乱、狂游的鱼表明已接近死亡或已有病害。有红色鱼鳞之鱼；显示鱼受缺氧（多因太过拥挤）所损害，它可能只能有较短寿命，须挑出拒收。（塘角鱼单体重0.125-0.15kg、鲶鱼单体重1-1.2kg,体表呈淡黄色，草鱼单体重1.5-2.0kg,禾花鱼大小要均匀。）</w:t>
            </w:r>
          </w:p>
          <w:p w14:paraId="6125F82C">
            <w:pPr>
              <w:pStyle w:val="19"/>
              <w:spacing w:line="360" w:lineRule="exact"/>
              <w:ind w:firstLine="420"/>
              <w:rPr>
                <w:rFonts w:hint="eastAsia" w:ascii="宋体" w:hAnsi="宋体" w:cs="宋体"/>
                <w:sz w:val="21"/>
                <w:szCs w:val="21"/>
              </w:rPr>
            </w:pPr>
            <w:r>
              <w:rPr>
                <w:rFonts w:hint="eastAsia" w:ascii="宋体" w:hAnsi="宋体" w:cs="宋体"/>
                <w:sz w:val="21"/>
                <w:szCs w:val="21"/>
              </w:rPr>
              <w:t>（2）虾类：感官鉴别：个大均匀、活蹦乱跳（或能活动）、无黑头。</w:t>
            </w:r>
          </w:p>
          <w:p w14:paraId="7F161053">
            <w:pPr>
              <w:pStyle w:val="19"/>
              <w:spacing w:line="360" w:lineRule="exact"/>
              <w:ind w:firstLine="420"/>
              <w:rPr>
                <w:rFonts w:hint="eastAsia" w:ascii="宋体" w:hAnsi="宋体" w:cs="宋体"/>
                <w:sz w:val="21"/>
                <w:szCs w:val="21"/>
              </w:rPr>
            </w:pPr>
            <w:r>
              <w:rPr>
                <w:rFonts w:hint="eastAsia" w:ascii="宋体" w:hAnsi="宋体" w:cs="宋体"/>
                <w:sz w:val="21"/>
                <w:szCs w:val="21"/>
              </w:rPr>
              <w:t>劣质品：河虾生命力较强，离水后尚能成活一段时间，若虾身弯曲、不能活动或虾身发白，表明已死。河虾不可太大，一般30条一斤，因为河虾头大、肉身小。成活率要达98%以上。</w:t>
            </w:r>
          </w:p>
          <w:p w14:paraId="4F8CF2B9">
            <w:pPr>
              <w:pStyle w:val="19"/>
              <w:spacing w:line="360" w:lineRule="exact"/>
              <w:ind w:firstLine="420"/>
              <w:rPr>
                <w:rFonts w:hint="eastAsia" w:ascii="宋体" w:hAnsi="宋体" w:cs="宋体"/>
                <w:sz w:val="21"/>
                <w:szCs w:val="21"/>
              </w:rPr>
            </w:pPr>
            <w:r>
              <w:rPr>
                <w:rFonts w:hint="eastAsia" w:ascii="宋体" w:hAnsi="宋体" w:cs="宋体"/>
                <w:sz w:val="21"/>
                <w:szCs w:val="21"/>
              </w:rPr>
              <w:t>（3）虾类：体肥、甲壳色泽正常，腹部洁白，雌蟹有膏时，头胸甲棘尖，反面透黄色，螯及蟹脚有力，单体重0.25-0.35kg。</w:t>
            </w:r>
          </w:p>
          <w:p w14:paraId="320F4E1A">
            <w:pPr>
              <w:pStyle w:val="19"/>
              <w:spacing w:line="360" w:lineRule="exact"/>
              <w:ind w:firstLine="420"/>
              <w:rPr>
                <w:rFonts w:hint="eastAsia" w:ascii="宋体" w:hAnsi="宋体" w:cs="宋体"/>
                <w:sz w:val="21"/>
                <w:szCs w:val="21"/>
              </w:rPr>
            </w:pPr>
            <w:r>
              <w:rPr>
                <w:rFonts w:hint="eastAsia" w:ascii="宋体" w:hAnsi="宋体" w:cs="宋体"/>
                <w:sz w:val="21"/>
                <w:szCs w:val="21"/>
              </w:rPr>
              <w:t>（4）贝类：外壳具固有色泽、平时微张口、受惊闭合，斧足与触管伸缩灵活，具固有气味。</w:t>
            </w:r>
          </w:p>
          <w:p w14:paraId="3BFF3004">
            <w:pPr>
              <w:pStyle w:val="19"/>
              <w:spacing w:line="360" w:lineRule="exact"/>
              <w:ind w:firstLine="420"/>
              <w:rPr>
                <w:rFonts w:hint="eastAsia" w:ascii="宋体" w:hAnsi="宋体" w:cs="宋体"/>
                <w:sz w:val="21"/>
                <w:szCs w:val="21"/>
              </w:rPr>
            </w:pPr>
            <w:r>
              <w:rPr>
                <w:rFonts w:hint="eastAsia" w:ascii="宋体" w:hAnsi="宋体" w:cs="宋体"/>
                <w:sz w:val="21"/>
                <w:szCs w:val="21"/>
              </w:rPr>
              <w:t>（5）盐渍海产类：主要产品为海蜇、海带类，而海蜇又分为海蜇头（蜇身口腕部加工的成品）和海蜇皮（上身全部加工的成品）。感官鉴别：质地—坚实而韧性，手指甲掐之可破、脆嫩；气味—轻腥气、盐味；色泽—有光泽；清洁度—无污物和泥浆；海带节要小节。</w:t>
            </w:r>
          </w:p>
          <w:p w14:paraId="7B4C4E7E">
            <w:pPr>
              <w:pStyle w:val="19"/>
              <w:spacing w:line="360" w:lineRule="exact"/>
              <w:ind w:firstLine="420"/>
              <w:rPr>
                <w:rFonts w:hint="eastAsia" w:ascii="宋体" w:hAnsi="宋体" w:cs="宋体"/>
                <w:sz w:val="21"/>
                <w:szCs w:val="21"/>
              </w:rPr>
            </w:pPr>
            <w:r>
              <w:rPr>
                <w:rFonts w:hint="eastAsia" w:ascii="宋体" w:hAnsi="宋体" w:cs="宋体"/>
                <w:sz w:val="21"/>
                <w:szCs w:val="21"/>
              </w:rPr>
              <w:t>（6）田鸡肉：感官鉴别：个大均匀、活蹦乱跳（或能活动）</w:t>
            </w:r>
          </w:p>
          <w:p w14:paraId="2A85849B">
            <w:pPr>
              <w:pStyle w:val="19"/>
              <w:spacing w:line="360" w:lineRule="exact"/>
              <w:ind w:firstLine="420"/>
              <w:rPr>
                <w:rFonts w:hint="eastAsia" w:ascii="宋体" w:hAnsi="宋体" w:cs="宋体"/>
                <w:sz w:val="21"/>
                <w:szCs w:val="21"/>
              </w:rPr>
            </w:pPr>
            <w:r>
              <w:rPr>
                <w:rFonts w:hint="eastAsia" w:ascii="宋体" w:hAnsi="宋体" w:cs="宋体"/>
                <w:sz w:val="21"/>
                <w:szCs w:val="21"/>
              </w:rPr>
              <w:t>（7）供应商负责按采购人需求提供粗加工服务，并确保食材新鲜。</w:t>
            </w:r>
          </w:p>
        </w:tc>
      </w:tr>
      <w:tr w14:paraId="497AB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00" w:type="pct"/>
            <w:gridSpan w:val="5"/>
          </w:tcPr>
          <w:p w14:paraId="323B680A">
            <w:pPr>
              <w:spacing w:line="360" w:lineRule="exact"/>
              <w:rPr>
                <w:rFonts w:hint="eastAsia" w:ascii="宋体" w:hAnsi="宋体" w:cs="宋体"/>
                <w:b/>
                <w:szCs w:val="21"/>
              </w:rPr>
            </w:pPr>
            <w:r>
              <w:rPr>
                <w:rFonts w:hint="eastAsia" w:ascii="宋体" w:hAnsi="宋体" w:cs="宋体"/>
                <w:b/>
                <w:szCs w:val="21"/>
              </w:rPr>
              <w:t>二、商务条款</w:t>
            </w:r>
          </w:p>
        </w:tc>
      </w:tr>
      <w:tr w14:paraId="79A57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377E814B">
            <w:pPr>
              <w:snapToGrid w:val="0"/>
              <w:spacing w:line="360" w:lineRule="exact"/>
              <w:jc w:val="center"/>
              <w:rPr>
                <w:rFonts w:hint="eastAsia" w:ascii="宋体" w:hAnsi="宋体" w:cs="宋体"/>
                <w:b/>
                <w:bCs/>
                <w:szCs w:val="21"/>
              </w:rPr>
            </w:pPr>
            <w:r>
              <w:rPr>
                <w:rFonts w:hint="eastAsia" w:ascii="宋体" w:hAnsi="宋体" w:cs="宋体"/>
                <w:b/>
                <w:bCs/>
                <w:szCs w:val="21"/>
              </w:rPr>
              <w:t>▲合同签订期</w:t>
            </w:r>
          </w:p>
        </w:tc>
        <w:tc>
          <w:tcPr>
            <w:tcW w:w="4257" w:type="pct"/>
            <w:gridSpan w:val="3"/>
            <w:vAlign w:val="center"/>
          </w:tcPr>
          <w:p w14:paraId="24F0A19E">
            <w:pPr>
              <w:widowControl/>
              <w:adjustRightInd w:val="0"/>
              <w:spacing w:line="360" w:lineRule="exact"/>
              <w:textAlignment w:val="center"/>
              <w:rPr>
                <w:rFonts w:hint="eastAsia" w:ascii="宋体" w:hAnsi="宋体" w:cs="宋体"/>
                <w:szCs w:val="21"/>
              </w:rPr>
            </w:pPr>
            <w:r>
              <w:rPr>
                <w:rFonts w:hint="eastAsia" w:ascii="宋体" w:hAnsi="宋体" w:cs="宋体"/>
                <w:szCs w:val="21"/>
              </w:rPr>
              <w:t>自中标通知书发出之日起7日内。</w:t>
            </w:r>
          </w:p>
        </w:tc>
      </w:tr>
      <w:tr w14:paraId="48740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0DE4E08D">
            <w:pPr>
              <w:snapToGrid w:val="0"/>
              <w:spacing w:line="360" w:lineRule="exact"/>
              <w:jc w:val="center"/>
              <w:rPr>
                <w:rFonts w:hint="eastAsia" w:ascii="宋体" w:hAnsi="宋体" w:cs="宋体"/>
                <w:b/>
                <w:bCs/>
                <w:szCs w:val="21"/>
              </w:rPr>
            </w:pPr>
            <w:r>
              <w:rPr>
                <w:rFonts w:hint="eastAsia" w:ascii="宋体" w:hAnsi="宋体" w:cs="宋体"/>
                <w:b/>
                <w:bCs/>
                <w:szCs w:val="21"/>
              </w:rPr>
              <w:t>▲报价、结算方式</w:t>
            </w:r>
          </w:p>
        </w:tc>
        <w:tc>
          <w:tcPr>
            <w:tcW w:w="4257" w:type="pct"/>
            <w:gridSpan w:val="3"/>
            <w:vAlign w:val="center"/>
          </w:tcPr>
          <w:p w14:paraId="0C0D6993">
            <w:pPr>
              <w:widowControl/>
              <w:adjustRightInd w:val="0"/>
              <w:spacing w:line="360" w:lineRule="exact"/>
              <w:textAlignment w:val="center"/>
              <w:rPr>
                <w:rFonts w:hint="eastAsia" w:ascii="宋体" w:hAnsi="宋体" w:cs="宋体"/>
                <w:szCs w:val="21"/>
              </w:rPr>
            </w:pPr>
            <w:r>
              <w:rPr>
                <w:rFonts w:hint="eastAsia" w:ascii="宋体" w:hAnsi="宋体" w:cs="宋体"/>
                <w:szCs w:val="21"/>
              </w:rPr>
              <w:t>1、投标报价要求：投标报价为采购人指定地点的现场交货价，包括：①产品及标准附件、专用工具的价格；②运输、装卸、培训、售后服务等费用；③配送人员的工资、加班费及必要的保险费用和各项税费；④包括全部产品送交第三方检测机构检测及出具检测报告费用；采购人不再支付任何费用。</w:t>
            </w:r>
          </w:p>
          <w:p w14:paraId="73B09074">
            <w:pPr>
              <w:widowControl/>
              <w:adjustRightInd w:val="0"/>
              <w:spacing w:line="360" w:lineRule="exact"/>
              <w:textAlignment w:val="center"/>
              <w:rPr>
                <w:rFonts w:hint="eastAsia" w:ascii="宋体" w:hAnsi="宋体" w:cs="宋体"/>
                <w:szCs w:val="21"/>
              </w:rPr>
            </w:pPr>
            <w:r>
              <w:rPr>
                <w:rFonts w:hint="eastAsia" w:ascii="宋体" w:hAnsi="宋体" w:cs="宋体"/>
                <w:szCs w:val="21"/>
              </w:rPr>
              <w:t>2、投标报价方式：投标供应商以下投标折扣率进行投标报价。</w:t>
            </w:r>
          </w:p>
          <w:p w14:paraId="4FBD87BD">
            <w:pPr>
              <w:widowControl/>
              <w:adjustRightInd w:val="0"/>
              <w:spacing w:line="360" w:lineRule="exact"/>
              <w:textAlignment w:val="center"/>
              <w:rPr>
                <w:rFonts w:hint="eastAsia" w:ascii="宋体" w:hAnsi="宋体" w:cs="宋体"/>
                <w:szCs w:val="21"/>
              </w:rPr>
            </w:pPr>
            <w:r>
              <w:rPr>
                <w:rFonts w:hint="eastAsia" w:ascii="宋体" w:hAnsi="宋体" w:cs="宋体"/>
                <w:szCs w:val="21"/>
              </w:rPr>
              <w:t>3、投标报价结合市场价格、成本及自身条件、市场风险考虑报出综合的投标折扣率，有效报价范围为：投标折扣率≤100%</w:t>
            </w:r>
            <w:r>
              <w:rPr>
                <w:rFonts w:hint="eastAsia" w:ascii="宋体" w:hAnsi="宋体" w:cs="宋体"/>
                <w:b/>
                <w:bCs/>
                <w:szCs w:val="21"/>
              </w:rPr>
              <w:t>（如某投标人报价折扣率为98折，报价折扣率应填写98%；若无折扣，报价折扣率应填写100%）。</w:t>
            </w:r>
            <w:r>
              <w:rPr>
                <w:rFonts w:hint="eastAsia" w:ascii="宋体" w:hAnsi="宋体" w:cs="宋体"/>
                <w:szCs w:val="21"/>
              </w:rPr>
              <w:t xml:space="preserve">实际采购价格=当期市场实时平均价格×中标折扣率，投标人一旦中标，该结算综合中标折扣率在合同服务期内不得改变。 </w:t>
            </w:r>
          </w:p>
          <w:p w14:paraId="0970A5A3">
            <w:pPr>
              <w:widowControl/>
              <w:adjustRightInd w:val="0"/>
              <w:spacing w:line="360" w:lineRule="exact"/>
              <w:textAlignment w:val="center"/>
              <w:rPr>
                <w:rFonts w:hint="eastAsia" w:ascii="宋体" w:hAnsi="宋体" w:cs="宋体"/>
                <w:szCs w:val="21"/>
              </w:rPr>
            </w:pPr>
            <w:r>
              <w:rPr>
                <w:rFonts w:hint="eastAsia" w:ascii="宋体" w:hAnsi="宋体" w:cs="宋体"/>
                <w:szCs w:val="21"/>
              </w:rPr>
              <w:t>4、结算方式：每月供应食材（食品）结算价格＝当期市场实时平均价格×中标折扣率。当期市场实时结算价格的确定方法：中标人每月依据</w:t>
            </w:r>
            <w:r>
              <w:rPr>
                <w:rFonts w:hint="eastAsia" w:ascii="宋体" w:hAnsi="宋体" w:cs="宋体"/>
                <w:b/>
                <w:bCs/>
                <w:szCs w:val="21"/>
              </w:rPr>
              <w:t>南宁市淡村农贸市场、南宁交易市场学校周边大型农贸市场及大型商超的平均价格为基准价</w:t>
            </w:r>
            <w:r>
              <w:rPr>
                <w:rFonts w:hint="eastAsia" w:ascii="宋体" w:hAnsi="宋体" w:cs="宋体"/>
                <w:szCs w:val="21"/>
              </w:rPr>
              <w:t>，</w:t>
            </w:r>
            <w:r>
              <w:rPr>
                <w:rFonts w:hint="eastAsia" w:ascii="宋体" w:hAnsi="宋体" w:cs="宋体"/>
                <w:b/>
                <w:bCs/>
                <w:szCs w:val="21"/>
              </w:rPr>
              <w:t>以民生物价公示系统的价格为参考</w:t>
            </w:r>
            <w:r>
              <w:rPr>
                <w:rFonts w:hint="eastAsia" w:ascii="宋体" w:hAnsi="宋体" w:cs="宋体"/>
                <w:szCs w:val="21"/>
              </w:rPr>
              <w:t>，询价后确定价格对供货清单进行报价得出当期供货价格，</w:t>
            </w:r>
            <w:r>
              <w:rPr>
                <w:rFonts w:hint="eastAsia" w:ascii="宋体" w:hAnsi="宋体" w:cs="宋体"/>
                <w:b/>
                <w:bCs/>
                <w:szCs w:val="21"/>
              </w:rPr>
              <w:t>按折扣率给予优惠配送</w:t>
            </w:r>
            <w:r>
              <w:rPr>
                <w:rFonts w:hint="eastAsia" w:ascii="宋体" w:hAnsi="宋体" w:cs="宋体"/>
                <w:szCs w:val="21"/>
              </w:rPr>
              <w:t>，</w:t>
            </w:r>
            <w:r>
              <w:rPr>
                <w:rFonts w:hint="eastAsia" w:ascii="宋体" w:hAnsi="宋体" w:cs="宋体"/>
                <w:b/>
                <w:bCs/>
                <w:szCs w:val="21"/>
              </w:rPr>
              <w:t>价格不得高于这些市场平均价格或物价局公布的价格</w:t>
            </w:r>
            <w:r>
              <w:rPr>
                <w:rFonts w:hint="eastAsia" w:ascii="宋体" w:hAnsi="宋体" w:cs="宋体"/>
                <w:szCs w:val="21"/>
              </w:rPr>
              <w:t>。如采购人对供应商报价有疑议的，由采购人组织人员与供应商询价综合评估确定后作为结算基准价。食材（食品）结算价格超出合理范畴，将以市场询价确定的价格为标准，核定食材（食品）供货结算价格。</w:t>
            </w:r>
          </w:p>
        </w:tc>
      </w:tr>
      <w:tr w14:paraId="7873C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69DD787E">
            <w:pPr>
              <w:snapToGrid w:val="0"/>
              <w:spacing w:line="360" w:lineRule="exact"/>
              <w:jc w:val="center"/>
              <w:rPr>
                <w:rFonts w:hint="eastAsia" w:ascii="宋体" w:hAnsi="宋体" w:cs="宋体"/>
                <w:b/>
                <w:bCs/>
                <w:szCs w:val="21"/>
              </w:rPr>
            </w:pPr>
            <w:r>
              <w:rPr>
                <w:rFonts w:hint="eastAsia" w:ascii="宋体" w:hAnsi="宋体" w:cs="宋体"/>
                <w:b/>
                <w:bCs/>
                <w:szCs w:val="21"/>
              </w:rPr>
              <w:t>▲服务期限</w:t>
            </w:r>
          </w:p>
        </w:tc>
        <w:tc>
          <w:tcPr>
            <w:tcW w:w="4257" w:type="pct"/>
            <w:gridSpan w:val="3"/>
            <w:vAlign w:val="center"/>
          </w:tcPr>
          <w:p w14:paraId="570D852C">
            <w:pPr>
              <w:spacing w:line="360" w:lineRule="exact"/>
              <w:rPr>
                <w:rFonts w:hint="eastAsia" w:ascii="宋体" w:hAnsi="宋体" w:cs="宋体"/>
                <w:szCs w:val="21"/>
              </w:rPr>
            </w:pPr>
            <w:r>
              <w:rPr>
                <w:rFonts w:hint="eastAsia" w:ascii="宋体" w:hAnsi="宋体" w:cs="宋体"/>
                <w:szCs w:val="21"/>
              </w:rPr>
              <w:t>自签订合同之日起3年。合同一年一签，每一年度合同期满，经学校考核，中标方按照合同条款诚信履约的，可续签下一年度合同。自2025年春季学期开学起至2027年秋季学期结束时止(以实际签订合同情况为准)</w:t>
            </w:r>
          </w:p>
        </w:tc>
      </w:tr>
      <w:tr w14:paraId="0E2E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1A5E1B44">
            <w:pPr>
              <w:snapToGrid w:val="0"/>
              <w:spacing w:line="360" w:lineRule="exact"/>
              <w:jc w:val="center"/>
              <w:rPr>
                <w:rFonts w:hint="eastAsia" w:ascii="宋体" w:hAnsi="宋体" w:cs="宋体"/>
                <w:b/>
                <w:bCs/>
                <w:szCs w:val="21"/>
              </w:rPr>
            </w:pPr>
            <w:r>
              <w:rPr>
                <w:rFonts w:hint="eastAsia" w:ascii="宋体" w:hAnsi="宋体" w:cs="宋体"/>
                <w:b/>
                <w:bCs/>
                <w:szCs w:val="21"/>
              </w:rPr>
              <w:t>▲配送要求</w:t>
            </w:r>
          </w:p>
        </w:tc>
        <w:tc>
          <w:tcPr>
            <w:tcW w:w="4257" w:type="pct"/>
            <w:gridSpan w:val="3"/>
            <w:vAlign w:val="center"/>
          </w:tcPr>
          <w:p w14:paraId="6ED7E3A3">
            <w:pPr>
              <w:widowControl/>
              <w:adjustRightInd w:val="0"/>
              <w:spacing w:line="360" w:lineRule="exact"/>
              <w:textAlignment w:val="center"/>
              <w:rPr>
                <w:rFonts w:hint="eastAsia" w:ascii="宋体" w:hAnsi="宋体" w:cs="宋体"/>
                <w:szCs w:val="21"/>
              </w:rPr>
            </w:pPr>
            <w:r>
              <w:rPr>
                <w:rFonts w:hint="eastAsia" w:ascii="宋体" w:hAnsi="宋体" w:cs="宋体"/>
                <w:szCs w:val="21"/>
              </w:rPr>
              <w:t xml:space="preserve">1、配送时间要求：按采购人指定时间配送。 </w:t>
            </w:r>
          </w:p>
          <w:p w14:paraId="7BD0FD07">
            <w:pPr>
              <w:widowControl/>
              <w:adjustRightInd w:val="0"/>
              <w:spacing w:line="360" w:lineRule="exact"/>
              <w:textAlignment w:val="center"/>
              <w:rPr>
                <w:rFonts w:hint="eastAsia" w:ascii="宋体" w:hAnsi="宋体" w:cs="宋体"/>
                <w:szCs w:val="21"/>
              </w:rPr>
            </w:pPr>
            <w:r>
              <w:rPr>
                <w:rFonts w:hint="eastAsia" w:ascii="宋体" w:hAnsi="宋体" w:cs="宋体"/>
                <w:szCs w:val="21"/>
              </w:rPr>
              <w:t>2、配送人员持有有效的健康证、与供应商签订劳动合同。</w:t>
            </w:r>
          </w:p>
          <w:p w14:paraId="4D9A30DF">
            <w:pPr>
              <w:widowControl/>
              <w:adjustRightInd w:val="0"/>
              <w:spacing w:line="360" w:lineRule="exact"/>
              <w:textAlignment w:val="center"/>
              <w:rPr>
                <w:rFonts w:hint="eastAsia" w:ascii="宋体" w:hAnsi="宋体" w:cs="宋体"/>
                <w:szCs w:val="21"/>
              </w:rPr>
            </w:pPr>
            <w:r>
              <w:rPr>
                <w:rFonts w:hint="eastAsia" w:ascii="宋体" w:hAnsi="宋体" w:cs="宋体"/>
                <w:szCs w:val="21"/>
              </w:rPr>
              <w:t>3、中标后配送人员须全部通过“广西餐安”广西餐饮服务食品安全网络培训及考核，并取得合格证书。</w:t>
            </w:r>
          </w:p>
          <w:p w14:paraId="6722BB0F">
            <w:pPr>
              <w:widowControl/>
              <w:adjustRightInd w:val="0"/>
              <w:spacing w:line="360" w:lineRule="exact"/>
              <w:textAlignment w:val="center"/>
              <w:rPr>
                <w:rFonts w:hint="eastAsia" w:ascii="宋体" w:hAnsi="宋体" w:cs="宋体"/>
                <w:szCs w:val="21"/>
              </w:rPr>
            </w:pPr>
            <w:r>
              <w:rPr>
                <w:rFonts w:hint="eastAsia" w:ascii="宋体" w:hAnsi="宋体" w:cs="宋体"/>
                <w:szCs w:val="21"/>
              </w:rPr>
              <w:t>4、投标人的配送车辆符合安全、卫生要求；按照产品储存要求运输低温冷链运输（冷鲜类0-10℃；冷冻类≤-10℃）；物品堆垛整齐、按属性分类或分区摆放；不可与有毒有害化学品同时运输；配送车辆配须具有时时监控功能。</w:t>
            </w:r>
          </w:p>
          <w:p w14:paraId="3AD8C2E0">
            <w:pPr>
              <w:widowControl/>
              <w:adjustRightInd w:val="0"/>
              <w:spacing w:line="360" w:lineRule="exact"/>
              <w:textAlignment w:val="center"/>
              <w:rPr>
                <w:rFonts w:hint="eastAsia" w:ascii="宋体" w:hAnsi="宋体" w:cs="宋体"/>
                <w:szCs w:val="21"/>
              </w:rPr>
            </w:pPr>
            <w:r>
              <w:rPr>
                <w:rFonts w:hint="eastAsia" w:ascii="宋体" w:hAnsi="宋体" w:cs="宋体"/>
                <w:szCs w:val="21"/>
              </w:rPr>
              <w:t xml:space="preserve">5、投标人不能满足配送要求时，应提前 15 天通知采购人，采购人同意后方可停止配送。 6、紧急供货要求：投标人在收到发出紧急供货通知后，须在3小时内完成当次现场供货。 </w:t>
            </w:r>
          </w:p>
        </w:tc>
      </w:tr>
      <w:tr w14:paraId="06589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36C508A9">
            <w:pPr>
              <w:snapToGrid w:val="0"/>
              <w:spacing w:line="360" w:lineRule="exact"/>
              <w:jc w:val="center"/>
              <w:rPr>
                <w:rFonts w:hint="eastAsia" w:ascii="宋体" w:hAnsi="宋体" w:cs="宋体"/>
                <w:b/>
                <w:bCs/>
                <w:szCs w:val="21"/>
              </w:rPr>
            </w:pPr>
            <w:r>
              <w:rPr>
                <w:rFonts w:hint="eastAsia" w:ascii="宋体" w:hAnsi="宋体" w:cs="宋体"/>
                <w:b/>
                <w:bCs/>
                <w:szCs w:val="21"/>
              </w:rPr>
              <w:t>▲付款条件</w:t>
            </w:r>
          </w:p>
        </w:tc>
        <w:tc>
          <w:tcPr>
            <w:tcW w:w="4257" w:type="pct"/>
            <w:gridSpan w:val="3"/>
            <w:vAlign w:val="center"/>
          </w:tcPr>
          <w:p w14:paraId="57119C73">
            <w:pPr>
              <w:widowControl/>
              <w:adjustRightInd w:val="0"/>
              <w:spacing w:line="360" w:lineRule="exact"/>
              <w:textAlignment w:val="center"/>
              <w:rPr>
                <w:rFonts w:hint="eastAsia" w:ascii="宋体" w:hAnsi="宋体" w:cs="宋体"/>
                <w:szCs w:val="21"/>
              </w:rPr>
            </w:pPr>
            <w:r>
              <w:rPr>
                <w:rFonts w:hint="eastAsia" w:ascii="宋体" w:hAnsi="宋体" w:cs="宋体"/>
                <w:szCs w:val="21"/>
              </w:rPr>
              <w:t>本项目无预付款，一般按月结算，采购人在收到中标人上个月供应的全额发票后，15个工作日内向中标人一次付清上个月产品的全部货物款，遇特殊情况由采购单位与中标人协商。</w:t>
            </w:r>
          </w:p>
        </w:tc>
      </w:tr>
      <w:tr w14:paraId="746B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3" w:type="pct"/>
            <w:gridSpan w:val="2"/>
            <w:vAlign w:val="center"/>
          </w:tcPr>
          <w:p w14:paraId="1C16EC38">
            <w:pPr>
              <w:spacing w:line="360" w:lineRule="exact"/>
              <w:jc w:val="center"/>
              <w:rPr>
                <w:rFonts w:hint="eastAsia" w:ascii="宋体" w:hAnsi="宋体" w:cs="宋体"/>
                <w:b/>
                <w:bCs/>
                <w:szCs w:val="21"/>
              </w:rPr>
            </w:pPr>
            <w:r>
              <w:rPr>
                <w:rFonts w:hint="eastAsia" w:ascii="宋体" w:hAnsi="宋体" w:cs="宋体"/>
                <w:b/>
                <w:bCs/>
                <w:szCs w:val="21"/>
              </w:rPr>
              <w:t>▲验收要求</w:t>
            </w:r>
          </w:p>
        </w:tc>
        <w:tc>
          <w:tcPr>
            <w:tcW w:w="4257" w:type="pct"/>
            <w:gridSpan w:val="3"/>
            <w:vAlign w:val="center"/>
          </w:tcPr>
          <w:p w14:paraId="1D52ABA6">
            <w:pPr>
              <w:tabs>
                <w:tab w:val="left" w:pos="180"/>
                <w:tab w:val="left" w:pos="1620"/>
              </w:tabs>
              <w:spacing w:line="360" w:lineRule="exact"/>
              <w:rPr>
                <w:rFonts w:hint="eastAsia" w:ascii="宋体" w:hAnsi="宋体" w:cs="宋体"/>
                <w:szCs w:val="21"/>
              </w:rPr>
            </w:pPr>
            <w:r>
              <w:rPr>
                <w:rFonts w:hint="eastAsia" w:ascii="宋体" w:hAnsi="宋体" w:cs="宋体"/>
                <w:szCs w:val="21"/>
              </w:rPr>
              <w:t>1、符合现行国家相关标准、地方标准或者其他规范。</w:t>
            </w:r>
          </w:p>
          <w:p w14:paraId="5F168E34">
            <w:pPr>
              <w:tabs>
                <w:tab w:val="left" w:pos="180"/>
                <w:tab w:val="left" w:pos="1620"/>
              </w:tabs>
              <w:spacing w:line="360" w:lineRule="exact"/>
              <w:rPr>
                <w:rFonts w:hint="eastAsia" w:ascii="宋体" w:hAnsi="宋体" w:cs="宋体"/>
                <w:b/>
                <w:bCs/>
                <w:szCs w:val="21"/>
              </w:rPr>
            </w:pPr>
            <w:r>
              <w:rPr>
                <w:rFonts w:hint="eastAsia" w:ascii="宋体" w:hAnsi="宋体" w:cs="宋体"/>
                <w:szCs w:val="21"/>
              </w:rPr>
              <w:t>2、供货方所供应的</w:t>
            </w:r>
            <w:r>
              <w:rPr>
                <w:rFonts w:hint="eastAsia" w:ascii="宋体" w:hAnsi="宋体" w:cs="宋体"/>
                <w:b/>
                <w:bCs/>
                <w:szCs w:val="21"/>
              </w:rPr>
              <w:t>肉类及肉制品、水产、必须按照国家标准，具有相应物品的监督部门出具的检疫合格证明（每次供货时由采购人查验），生鲜猪肉牛肉不能有注水现象。</w:t>
            </w:r>
          </w:p>
          <w:p w14:paraId="077BC278">
            <w:pPr>
              <w:tabs>
                <w:tab w:val="left" w:pos="180"/>
                <w:tab w:val="left" w:pos="1620"/>
              </w:tabs>
              <w:spacing w:line="360" w:lineRule="exact"/>
              <w:rPr>
                <w:rFonts w:hint="eastAsia" w:ascii="宋体" w:hAnsi="宋体" w:cs="宋体"/>
                <w:szCs w:val="21"/>
              </w:rPr>
            </w:pPr>
            <w:r>
              <w:rPr>
                <w:rFonts w:hint="eastAsia" w:ascii="宋体" w:hAnsi="宋体" w:cs="宋体"/>
                <w:szCs w:val="21"/>
              </w:rPr>
              <w:t>2、验收时，中标人所提供的货品在采购人验收入库时如发现以下问题必须及时无条件退换货品：</w:t>
            </w:r>
          </w:p>
          <w:p w14:paraId="147CB1D0">
            <w:pPr>
              <w:tabs>
                <w:tab w:val="left" w:pos="180"/>
                <w:tab w:val="left" w:pos="1620"/>
              </w:tabs>
              <w:spacing w:line="360" w:lineRule="exact"/>
              <w:rPr>
                <w:rFonts w:hint="eastAsia" w:ascii="宋体" w:hAnsi="宋体" w:cs="宋体"/>
                <w:szCs w:val="21"/>
              </w:rPr>
            </w:pPr>
            <w:r>
              <w:rPr>
                <w:rFonts w:hint="eastAsia" w:ascii="宋体" w:hAnsi="宋体" w:cs="宋体"/>
                <w:szCs w:val="21"/>
              </w:rPr>
              <w:t>①感官品质质量不符合规定要求；</w:t>
            </w:r>
          </w:p>
          <w:p w14:paraId="6CA38DAB">
            <w:pPr>
              <w:tabs>
                <w:tab w:val="left" w:pos="180"/>
                <w:tab w:val="left" w:pos="1620"/>
              </w:tabs>
              <w:spacing w:line="360" w:lineRule="exact"/>
              <w:rPr>
                <w:rFonts w:hint="eastAsia" w:ascii="宋体" w:hAnsi="宋体" w:cs="宋体"/>
                <w:szCs w:val="21"/>
              </w:rPr>
            </w:pPr>
            <w:r>
              <w:rPr>
                <w:rFonts w:hint="eastAsia" w:ascii="宋体" w:hAnsi="宋体" w:cs="宋体"/>
                <w:szCs w:val="21"/>
              </w:rPr>
              <w:t>②货品有腐败变质现象；</w:t>
            </w:r>
          </w:p>
          <w:p w14:paraId="497C6A99">
            <w:pPr>
              <w:tabs>
                <w:tab w:val="left" w:pos="180"/>
                <w:tab w:val="left" w:pos="1620"/>
              </w:tabs>
              <w:spacing w:line="360" w:lineRule="exact"/>
              <w:rPr>
                <w:rFonts w:hint="eastAsia" w:ascii="宋体" w:hAnsi="宋体" w:cs="宋体"/>
                <w:szCs w:val="21"/>
              </w:rPr>
            </w:pPr>
            <w:r>
              <w:rPr>
                <w:rFonts w:hint="eastAsia" w:ascii="宋体" w:hAnsi="宋体" w:cs="宋体"/>
                <w:szCs w:val="21"/>
              </w:rPr>
              <w:t>③超过保质期限；</w:t>
            </w:r>
          </w:p>
          <w:p w14:paraId="736D63DE">
            <w:pPr>
              <w:tabs>
                <w:tab w:val="left" w:pos="180"/>
                <w:tab w:val="left" w:pos="1620"/>
              </w:tabs>
              <w:spacing w:line="360" w:lineRule="exact"/>
              <w:rPr>
                <w:rFonts w:hint="eastAsia" w:ascii="宋体" w:hAnsi="宋体" w:cs="宋体"/>
                <w:szCs w:val="21"/>
              </w:rPr>
            </w:pPr>
            <w:r>
              <w:rPr>
                <w:rFonts w:hint="eastAsia" w:ascii="宋体" w:hAnsi="宋体" w:cs="宋体"/>
                <w:szCs w:val="21"/>
              </w:rPr>
              <w:t>④内包装损坏；</w:t>
            </w:r>
          </w:p>
          <w:p w14:paraId="3FA90679">
            <w:pPr>
              <w:tabs>
                <w:tab w:val="left" w:pos="180"/>
                <w:tab w:val="left" w:pos="1620"/>
              </w:tabs>
              <w:spacing w:line="360" w:lineRule="exact"/>
              <w:rPr>
                <w:rFonts w:hint="eastAsia" w:ascii="宋体" w:hAnsi="宋体" w:cs="宋体"/>
                <w:szCs w:val="21"/>
              </w:rPr>
            </w:pPr>
            <w:r>
              <w:rPr>
                <w:rFonts w:hint="eastAsia" w:ascii="宋体" w:hAnsi="宋体" w:cs="宋体"/>
                <w:szCs w:val="21"/>
              </w:rPr>
              <w:t>⑤需冷藏、冷冻食品的温度同规格要求不一致的食品；</w:t>
            </w:r>
          </w:p>
          <w:p w14:paraId="7791893C">
            <w:pPr>
              <w:tabs>
                <w:tab w:val="left" w:pos="180"/>
                <w:tab w:val="left" w:pos="1620"/>
              </w:tabs>
              <w:spacing w:line="360" w:lineRule="exact"/>
              <w:rPr>
                <w:rFonts w:hint="eastAsia" w:ascii="宋体" w:hAnsi="宋体" w:cs="宋体"/>
                <w:szCs w:val="21"/>
              </w:rPr>
            </w:pPr>
            <w:r>
              <w:rPr>
                <w:rFonts w:hint="eastAsia" w:ascii="宋体" w:hAnsi="宋体" w:cs="宋体"/>
                <w:szCs w:val="21"/>
              </w:rPr>
              <w:t>⑥未经国家卫生监管部门检验检疫合格的食品原料；</w:t>
            </w:r>
          </w:p>
          <w:p w14:paraId="596A01CF">
            <w:pPr>
              <w:tabs>
                <w:tab w:val="left" w:pos="180"/>
                <w:tab w:val="left" w:pos="1620"/>
              </w:tabs>
              <w:spacing w:line="360" w:lineRule="exact"/>
              <w:rPr>
                <w:rFonts w:hint="eastAsia" w:ascii="宋体" w:hAnsi="宋体" w:cs="宋体"/>
                <w:szCs w:val="21"/>
              </w:rPr>
            </w:pPr>
            <w:r>
              <w:rPr>
                <w:rFonts w:hint="eastAsia" w:ascii="宋体" w:hAnsi="宋体" w:cs="宋体"/>
                <w:szCs w:val="21"/>
              </w:rPr>
              <w:t>⑦其他不符合食品安全标准和要求的食品。</w:t>
            </w:r>
          </w:p>
          <w:p w14:paraId="513CADE2">
            <w:pPr>
              <w:widowControl/>
              <w:adjustRightInd w:val="0"/>
              <w:spacing w:line="360" w:lineRule="exact"/>
              <w:textAlignment w:val="center"/>
              <w:rPr>
                <w:rFonts w:hint="eastAsia" w:ascii="宋体" w:hAnsi="宋体" w:cs="宋体"/>
                <w:b/>
                <w:bCs/>
                <w:szCs w:val="21"/>
              </w:rPr>
            </w:pPr>
            <w:r>
              <w:rPr>
                <w:rFonts w:hint="eastAsia" w:ascii="宋体" w:hAnsi="宋体" w:cs="宋体"/>
                <w:b/>
                <w:bCs/>
                <w:szCs w:val="21"/>
              </w:rPr>
              <w:t>4、验收后，供货方所提供的货品虽经采购人抽检验收，但在使用过程中发现货品存在质量问题的应及时给予退换货品。</w:t>
            </w:r>
          </w:p>
        </w:tc>
      </w:tr>
      <w:tr w14:paraId="258CA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7CCE5757">
            <w:pPr>
              <w:spacing w:line="360" w:lineRule="exact"/>
              <w:jc w:val="center"/>
              <w:rPr>
                <w:rFonts w:hint="eastAsia" w:ascii="宋体" w:hAnsi="宋体" w:cs="宋体"/>
                <w:b/>
                <w:bCs/>
                <w:szCs w:val="21"/>
              </w:rPr>
            </w:pPr>
            <w:r>
              <w:rPr>
                <w:rFonts w:hint="eastAsia" w:ascii="宋体" w:hAnsi="宋体" w:cs="宋体"/>
                <w:b/>
                <w:bCs/>
                <w:szCs w:val="21"/>
              </w:rPr>
              <w:t>▲售后服务要求</w:t>
            </w:r>
          </w:p>
        </w:tc>
        <w:tc>
          <w:tcPr>
            <w:tcW w:w="4257" w:type="pct"/>
            <w:gridSpan w:val="3"/>
            <w:vAlign w:val="center"/>
          </w:tcPr>
          <w:p w14:paraId="1812F332">
            <w:pPr>
              <w:tabs>
                <w:tab w:val="left" w:pos="431"/>
              </w:tabs>
              <w:snapToGrid w:val="0"/>
              <w:spacing w:line="360" w:lineRule="exact"/>
              <w:rPr>
                <w:rFonts w:hint="eastAsia" w:ascii="宋体" w:hAnsi="宋体" w:cs="宋体"/>
                <w:szCs w:val="21"/>
              </w:rPr>
            </w:pPr>
            <w:r>
              <w:rPr>
                <w:rFonts w:hint="eastAsia" w:ascii="宋体" w:hAnsi="宋体" w:cs="宋体"/>
                <w:szCs w:val="21"/>
              </w:rPr>
              <w:t>1、按厂家承诺实行“三包”；</w:t>
            </w:r>
          </w:p>
          <w:p w14:paraId="3EF12AB7">
            <w:pPr>
              <w:tabs>
                <w:tab w:val="left" w:pos="431"/>
              </w:tabs>
              <w:snapToGrid w:val="0"/>
              <w:spacing w:line="360" w:lineRule="exact"/>
              <w:rPr>
                <w:rFonts w:hint="eastAsia" w:ascii="宋体" w:hAnsi="宋体" w:cs="宋体"/>
                <w:szCs w:val="21"/>
              </w:rPr>
            </w:pPr>
            <w:r>
              <w:rPr>
                <w:rFonts w:hint="eastAsia" w:ascii="宋体" w:hAnsi="宋体" w:cs="宋体"/>
                <w:szCs w:val="21"/>
              </w:rPr>
              <w:t>2、免费送货上门；</w:t>
            </w:r>
          </w:p>
          <w:p w14:paraId="38F8B8DE">
            <w:pPr>
              <w:tabs>
                <w:tab w:val="left" w:pos="431"/>
              </w:tabs>
              <w:snapToGrid w:val="0"/>
              <w:spacing w:line="360" w:lineRule="exact"/>
              <w:rPr>
                <w:rFonts w:hint="eastAsia" w:ascii="宋体" w:hAnsi="宋体" w:cs="宋体"/>
                <w:szCs w:val="21"/>
              </w:rPr>
            </w:pPr>
            <w:r>
              <w:rPr>
                <w:rFonts w:hint="eastAsia" w:ascii="宋体" w:hAnsi="宋体" w:cs="宋体"/>
                <w:szCs w:val="21"/>
              </w:rPr>
              <w:t>3、保质保量。如在质保期内发现质量问题，投标人必须在接到采购人通知后1小时内到达现场处理，如属质量问题的及时给予免费更换。</w:t>
            </w:r>
          </w:p>
          <w:p w14:paraId="38458229">
            <w:pPr>
              <w:tabs>
                <w:tab w:val="left" w:pos="431"/>
              </w:tabs>
              <w:snapToGrid w:val="0"/>
              <w:spacing w:line="360" w:lineRule="exact"/>
              <w:rPr>
                <w:rFonts w:hint="eastAsia" w:ascii="宋体" w:hAnsi="宋体" w:cs="宋体"/>
                <w:b/>
                <w:bCs/>
                <w:szCs w:val="21"/>
              </w:rPr>
            </w:pPr>
            <w:r>
              <w:rPr>
                <w:rFonts w:hint="eastAsia" w:ascii="宋体" w:hAnsi="宋体" w:cs="宋体"/>
                <w:szCs w:val="21"/>
              </w:rPr>
              <w:t>4、</w:t>
            </w:r>
            <w:r>
              <w:rPr>
                <w:rFonts w:hint="eastAsia" w:ascii="宋体" w:hAnsi="宋体" w:cs="宋体"/>
                <w:b/>
                <w:bCs/>
                <w:szCs w:val="21"/>
              </w:rPr>
              <w:t>中标人因自身原因发生未按要求配送（不准时、质量不符等）以及退货等情况，累计达到三次采购人有权解除合同，并要求投标人赔偿采购人因此而产生的损失。</w:t>
            </w:r>
          </w:p>
          <w:p w14:paraId="54AD487A">
            <w:pPr>
              <w:tabs>
                <w:tab w:val="left" w:pos="431"/>
              </w:tabs>
              <w:snapToGrid w:val="0"/>
              <w:spacing w:line="360" w:lineRule="exact"/>
              <w:rPr>
                <w:rFonts w:hint="eastAsia" w:ascii="宋体" w:hAnsi="宋体" w:cs="宋体"/>
                <w:szCs w:val="21"/>
              </w:rPr>
            </w:pPr>
            <w:r>
              <w:rPr>
                <w:rFonts w:hint="eastAsia" w:ascii="宋体" w:hAnsi="宋体" w:cs="宋体"/>
                <w:szCs w:val="21"/>
              </w:rPr>
              <w:t>5、投标人若违反采购人单位相关管理规定，包括违规携带或者传递违禁物品等，采购人有权立即解除合同。</w:t>
            </w:r>
          </w:p>
          <w:p w14:paraId="0F1D4DFB">
            <w:pPr>
              <w:tabs>
                <w:tab w:val="left" w:pos="431"/>
              </w:tabs>
              <w:snapToGrid w:val="0"/>
              <w:spacing w:line="360" w:lineRule="exact"/>
              <w:rPr>
                <w:rFonts w:hint="eastAsia" w:ascii="宋体" w:hAnsi="宋体" w:cs="宋体"/>
                <w:szCs w:val="21"/>
              </w:rPr>
            </w:pPr>
            <w:r>
              <w:rPr>
                <w:rFonts w:hint="eastAsia" w:ascii="宋体" w:hAnsi="宋体" w:cs="宋体"/>
                <w:szCs w:val="21"/>
              </w:rPr>
              <w:t>6、服务期内，如中标人供货存在严重质量或价格问题，给采购人造成严重损失及不良影响的，采购人可提前解除本采购合同。采购合同解除后，不影响采购人向中标人追偿损失。</w:t>
            </w:r>
          </w:p>
          <w:p w14:paraId="120C5801">
            <w:pPr>
              <w:tabs>
                <w:tab w:val="left" w:pos="431"/>
              </w:tabs>
              <w:snapToGrid w:val="0"/>
              <w:spacing w:line="360" w:lineRule="exact"/>
              <w:rPr>
                <w:rFonts w:hint="eastAsia" w:ascii="宋体" w:hAnsi="宋体" w:cs="宋体"/>
                <w:szCs w:val="21"/>
              </w:rPr>
            </w:pPr>
            <w:r>
              <w:rPr>
                <w:rFonts w:hint="eastAsia" w:ascii="宋体" w:hAnsi="宋体" w:cs="宋体"/>
                <w:b/>
                <w:bCs/>
                <w:szCs w:val="21"/>
              </w:rPr>
              <w:t>7、若采购单位因教学计划调整等客观原因，须临时取消采购计划（供应商已将食材（食品）配送至学校食堂情形的），中标人须配合将食材（食品）运送离校，并保证次日提供的食材（食品）为最新货品。</w:t>
            </w:r>
          </w:p>
        </w:tc>
      </w:tr>
      <w:tr w14:paraId="2735F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574D029D">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▲适用的标准文名称及标准文号</w:t>
            </w:r>
          </w:p>
        </w:tc>
        <w:tc>
          <w:tcPr>
            <w:tcW w:w="4257" w:type="pct"/>
            <w:gridSpan w:val="3"/>
            <w:vAlign w:val="center"/>
          </w:tcPr>
          <w:p w14:paraId="1EB41A95">
            <w:pPr>
              <w:widowControl/>
              <w:adjustRightInd w:val="0"/>
              <w:spacing w:line="360" w:lineRule="exact"/>
              <w:textAlignment w:val="center"/>
              <w:rPr>
                <w:rFonts w:hint="eastAsia" w:ascii="宋体" w:hAnsi="宋体" w:cs="宋体"/>
                <w:szCs w:val="21"/>
              </w:rPr>
            </w:pPr>
            <w:r>
              <w:rPr>
                <w:rFonts w:hint="eastAsia" w:ascii="宋体" w:hAnsi="宋体" w:cs="宋体"/>
                <w:szCs w:val="21"/>
              </w:rPr>
              <w:t>本项目技术要求和商务条款涉及到引用的国家相关标准、地方标准或者其他规范，如非现行有效最新标准的，以国家相关标准、地方标准或者其他规范的最新标准为准。</w:t>
            </w:r>
          </w:p>
        </w:tc>
      </w:tr>
      <w:tr w14:paraId="4E9B4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55EF3AF9">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▲服务考核</w:t>
            </w:r>
          </w:p>
        </w:tc>
        <w:tc>
          <w:tcPr>
            <w:tcW w:w="4257" w:type="pct"/>
            <w:gridSpan w:val="3"/>
            <w:vAlign w:val="center"/>
          </w:tcPr>
          <w:p w14:paraId="1E624CEA">
            <w:pPr>
              <w:widowControl/>
              <w:adjustRightInd w:val="0"/>
              <w:spacing w:line="360" w:lineRule="exact"/>
              <w:textAlignment w:val="center"/>
              <w:rPr>
                <w:rFonts w:hint="eastAsia" w:ascii="宋体" w:hAnsi="宋体" w:cs="宋体"/>
                <w:szCs w:val="21"/>
              </w:rPr>
            </w:pPr>
            <w:r>
              <w:rPr>
                <w:rFonts w:hint="eastAsia" w:ascii="宋体" w:hAnsi="宋体" w:cs="宋体"/>
                <w:szCs w:val="21"/>
              </w:rPr>
              <w:t>详见附件：日常考核办理</w:t>
            </w:r>
          </w:p>
        </w:tc>
      </w:tr>
      <w:tr w14:paraId="35F0C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31B12065">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▲违约责任</w:t>
            </w:r>
          </w:p>
        </w:tc>
        <w:tc>
          <w:tcPr>
            <w:tcW w:w="4257" w:type="pct"/>
            <w:gridSpan w:val="3"/>
            <w:vAlign w:val="center"/>
          </w:tcPr>
          <w:p w14:paraId="5093D3BF">
            <w:pPr>
              <w:tabs>
                <w:tab w:val="left" w:pos="431"/>
              </w:tabs>
              <w:snapToGrid w:val="0"/>
              <w:spacing w:line="360" w:lineRule="exact"/>
              <w:rPr>
                <w:rFonts w:hint="eastAsia" w:ascii="宋体" w:hAnsi="宋体" w:cs="宋体"/>
                <w:szCs w:val="21"/>
              </w:rPr>
            </w:pPr>
            <w:r>
              <w:rPr>
                <w:rFonts w:hint="eastAsia" w:ascii="宋体" w:hAnsi="宋体" w:cs="宋体"/>
                <w:szCs w:val="21"/>
              </w:rPr>
              <w:t>供应商有下列行为之一的，根据其情节轻重采购人可暂停或取消其协议供货资格：</w:t>
            </w:r>
          </w:p>
          <w:p w14:paraId="454FC193">
            <w:pPr>
              <w:tabs>
                <w:tab w:val="left" w:pos="431"/>
              </w:tabs>
              <w:snapToGrid w:val="0"/>
              <w:spacing w:line="360" w:lineRule="exact"/>
              <w:rPr>
                <w:rFonts w:hint="eastAsia" w:ascii="宋体" w:hAnsi="宋体" w:cs="宋体"/>
                <w:szCs w:val="21"/>
              </w:rPr>
            </w:pPr>
            <w:r>
              <w:rPr>
                <w:rFonts w:hint="eastAsia" w:ascii="宋体" w:hAnsi="宋体" w:cs="宋体"/>
                <w:szCs w:val="21"/>
              </w:rPr>
              <w:t>（一）中标人所提供的货物规格、产品标准、材料等质量不合格的，应在 1 小时内更换，更换不及时的按逾期交货处罚，供应商应向采购人支付当天问题食材金额双倍赔偿金；</w:t>
            </w:r>
          </w:p>
          <w:p w14:paraId="523ED26C">
            <w:pPr>
              <w:tabs>
                <w:tab w:val="left" w:pos="431"/>
              </w:tabs>
              <w:snapToGrid w:val="0"/>
              <w:spacing w:line="360" w:lineRule="exact"/>
              <w:rPr>
                <w:rFonts w:hint="eastAsia" w:ascii="宋体" w:hAnsi="宋体" w:cs="宋体"/>
                <w:szCs w:val="21"/>
              </w:rPr>
            </w:pPr>
            <w:r>
              <w:rPr>
                <w:rFonts w:hint="eastAsia" w:ascii="宋体" w:hAnsi="宋体" w:cs="宋体"/>
                <w:szCs w:val="21"/>
              </w:rPr>
              <w:t>（二）中标人存在提高价格、质量下降、以次充好、服务质量不达标等问题，采购人视供应商违约情况可按当天问题食材金额双倍赔偿金；</w:t>
            </w:r>
          </w:p>
          <w:p w14:paraId="2AD4818A">
            <w:pPr>
              <w:tabs>
                <w:tab w:val="left" w:pos="431"/>
              </w:tabs>
              <w:snapToGrid w:val="0"/>
              <w:spacing w:line="360" w:lineRule="exact"/>
              <w:rPr>
                <w:rFonts w:hint="eastAsia" w:ascii="宋体" w:hAnsi="宋体" w:cs="宋体"/>
                <w:szCs w:val="21"/>
              </w:rPr>
            </w:pPr>
            <w:r>
              <w:rPr>
                <w:rFonts w:hint="eastAsia" w:ascii="宋体" w:hAnsi="宋体" w:cs="宋体"/>
                <w:szCs w:val="21"/>
              </w:rPr>
              <w:t>（三）所供食品腐败变质、油脂酸败、霉变、生虫、污秽不洁、混有异物或者其他感官性状异常，对人体健康有害的；</w:t>
            </w:r>
          </w:p>
          <w:p w14:paraId="39A2FAF6">
            <w:pPr>
              <w:tabs>
                <w:tab w:val="left" w:pos="431"/>
              </w:tabs>
              <w:snapToGrid w:val="0"/>
              <w:spacing w:line="360" w:lineRule="exact"/>
              <w:rPr>
                <w:rFonts w:hint="eastAsia" w:ascii="宋体" w:hAnsi="宋体" w:cs="宋体"/>
                <w:szCs w:val="21"/>
              </w:rPr>
            </w:pPr>
            <w:r>
              <w:rPr>
                <w:rFonts w:hint="eastAsia" w:ascii="宋体" w:hAnsi="宋体" w:cs="宋体"/>
                <w:szCs w:val="21"/>
              </w:rPr>
              <w:t>（四）发生食品质量安全事故的；</w:t>
            </w:r>
          </w:p>
          <w:p w14:paraId="346AF48A">
            <w:pPr>
              <w:tabs>
                <w:tab w:val="left" w:pos="431"/>
              </w:tabs>
              <w:snapToGrid w:val="0"/>
              <w:spacing w:line="360" w:lineRule="exact"/>
              <w:rPr>
                <w:rFonts w:hint="eastAsia" w:ascii="宋体" w:hAnsi="宋体" w:cs="宋体"/>
                <w:szCs w:val="21"/>
              </w:rPr>
            </w:pPr>
            <w:r>
              <w:rPr>
                <w:rFonts w:hint="eastAsia" w:ascii="宋体" w:hAnsi="宋体" w:cs="宋体"/>
                <w:szCs w:val="21"/>
              </w:rPr>
              <w:t>（五）掺假、掺杂、伪造，影响营养、卫生的；用非食品原料加工的，加入非食品用化学物质或将非食品当做食品的；所供食品超过质保期限的，所供食品不符合食品安全标 准的；所供食品与成交食品不相符的。</w:t>
            </w:r>
          </w:p>
          <w:p w14:paraId="74BB595B">
            <w:pPr>
              <w:widowControl/>
              <w:adjustRightInd w:val="0"/>
              <w:spacing w:line="360" w:lineRule="exact"/>
              <w:textAlignment w:val="center"/>
              <w:rPr>
                <w:rFonts w:hint="eastAsia" w:ascii="宋体" w:hAnsi="宋体" w:cs="宋体"/>
                <w:szCs w:val="21"/>
              </w:rPr>
            </w:pPr>
            <w:r>
              <w:rPr>
                <w:rFonts w:hint="eastAsia" w:ascii="宋体" w:hAnsi="宋体" w:cs="宋体"/>
                <w:szCs w:val="21"/>
              </w:rPr>
              <w:t>（六）转包他人的。</w:t>
            </w:r>
          </w:p>
        </w:tc>
      </w:tr>
      <w:tr w14:paraId="3078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219CA23A">
            <w:pPr>
              <w:spacing w:line="360" w:lineRule="exact"/>
              <w:jc w:val="center"/>
              <w:rPr>
                <w:rFonts w:hint="eastAsia" w:ascii="宋体" w:hAnsi="宋体" w:cs="宋体"/>
                <w:b/>
                <w:bCs/>
                <w:szCs w:val="21"/>
              </w:rPr>
            </w:pPr>
            <w:r>
              <w:rPr>
                <w:rFonts w:hint="eastAsia" w:ascii="宋体" w:hAnsi="宋体" w:cs="宋体"/>
                <w:b/>
                <w:bCs/>
                <w:szCs w:val="21"/>
              </w:rPr>
              <w:t>▲需承担的责任</w:t>
            </w:r>
          </w:p>
        </w:tc>
        <w:tc>
          <w:tcPr>
            <w:tcW w:w="4257" w:type="pct"/>
            <w:gridSpan w:val="3"/>
            <w:vAlign w:val="center"/>
          </w:tcPr>
          <w:p w14:paraId="44C0A601">
            <w:pPr>
              <w:widowControl/>
              <w:adjustRightInd w:val="0"/>
              <w:spacing w:line="360" w:lineRule="exact"/>
              <w:textAlignment w:val="center"/>
              <w:rPr>
                <w:rFonts w:hint="eastAsia" w:ascii="宋体" w:hAnsi="宋体" w:cs="宋体"/>
                <w:szCs w:val="21"/>
              </w:rPr>
            </w:pPr>
            <w:r>
              <w:rPr>
                <w:rFonts w:hint="eastAsia" w:ascii="宋体" w:hAnsi="宋体" w:cs="宋体"/>
                <w:szCs w:val="21"/>
              </w:rPr>
              <w:t>1、中标人不能按时按质按量供货，影响采购人正常供餐的，则按采购人当天的实际损失从当批或当月结算价款中扣除；</w:t>
            </w:r>
          </w:p>
          <w:p w14:paraId="3D6FE2D7">
            <w:pPr>
              <w:widowControl/>
              <w:adjustRightInd w:val="0"/>
              <w:spacing w:line="360" w:lineRule="exact"/>
              <w:textAlignment w:val="center"/>
              <w:rPr>
                <w:rFonts w:hint="eastAsia" w:ascii="宋体" w:hAnsi="宋体" w:cs="宋体"/>
                <w:szCs w:val="21"/>
              </w:rPr>
            </w:pPr>
            <w:r>
              <w:rPr>
                <w:rFonts w:hint="eastAsia" w:ascii="宋体" w:hAnsi="宋体" w:cs="宋体"/>
                <w:szCs w:val="21"/>
              </w:rPr>
              <w:t>2、因中标人供应的食品原料质量问题，导致采购人发生食物中毒等食品安全事故的由供货方承担全部损失及相关责任。</w:t>
            </w:r>
          </w:p>
        </w:tc>
      </w:tr>
      <w:tr w14:paraId="2CE79C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314CB4DE">
            <w:pPr>
              <w:spacing w:line="360" w:lineRule="exact"/>
              <w:jc w:val="center"/>
              <w:rPr>
                <w:rFonts w:hint="eastAsia" w:ascii="宋体" w:hAnsi="宋体" w:cs="宋体"/>
                <w:b/>
                <w:bCs/>
                <w:szCs w:val="21"/>
              </w:rPr>
            </w:pPr>
            <w:r>
              <w:rPr>
                <w:rFonts w:hint="eastAsia" w:ascii="宋体" w:hAnsi="宋体" w:cs="宋体"/>
                <w:b/>
                <w:bCs/>
                <w:szCs w:val="21"/>
              </w:rPr>
              <w:t>▲服务考核要求</w:t>
            </w:r>
          </w:p>
        </w:tc>
        <w:tc>
          <w:tcPr>
            <w:tcW w:w="4257" w:type="pct"/>
            <w:gridSpan w:val="3"/>
            <w:vAlign w:val="center"/>
          </w:tcPr>
          <w:p w14:paraId="444104DD">
            <w:pPr>
              <w:numPr>
                <w:ilvl w:val="0"/>
                <w:numId w:val="1"/>
              </w:numPr>
              <w:tabs>
                <w:tab w:val="left" w:pos="431"/>
              </w:tabs>
              <w:snapToGrid w:val="0"/>
              <w:spacing w:line="360" w:lineRule="exact"/>
              <w:rPr>
                <w:rFonts w:hint="eastAsia" w:ascii="宋体" w:hAnsi="宋体" w:cs="宋体"/>
                <w:szCs w:val="21"/>
              </w:rPr>
            </w:pPr>
            <w:r>
              <w:rPr>
                <w:rFonts w:hint="eastAsia" w:ascii="宋体" w:hAnsi="宋体" w:cs="宋体"/>
                <w:szCs w:val="21"/>
              </w:rPr>
              <w:t>每半年由采购人定期对中标人的服务质量、业务水平、供货质量、完成时间、其他事项等五个方面进行评价考核。年度内两次评价考核结果为不合格的，采购单位无条件终止合同。（具体考核内容详附见本章节附表）</w:t>
            </w:r>
          </w:p>
          <w:p w14:paraId="7D93F6B7">
            <w:pPr>
              <w:numPr>
                <w:ilvl w:val="0"/>
                <w:numId w:val="1"/>
              </w:numPr>
              <w:tabs>
                <w:tab w:val="left" w:pos="431"/>
              </w:tabs>
              <w:snapToGrid w:val="0"/>
              <w:spacing w:line="360" w:lineRule="exact"/>
              <w:rPr>
                <w:rFonts w:hint="eastAsia" w:ascii="宋体" w:hAnsi="宋体" w:cs="宋体"/>
                <w:szCs w:val="21"/>
              </w:rPr>
            </w:pPr>
            <w:r>
              <w:rPr>
                <w:rFonts w:hint="eastAsia" w:ascii="宋体" w:hAnsi="宋体" w:cs="宋体"/>
                <w:szCs w:val="21"/>
              </w:rPr>
              <w:t>中标人在配送服务过程中，出现以下情形的，立即取消配送资格，同时按合同约定追究其责任：</w:t>
            </w:r>
          </w:p>
          <w:p w14:paraId="00623422">
            <w:pPr>
              <w:tabs>
                <w:tab w:val="left" w:pos="431"/>
              </w:tabs>
              <w:snapToGrid w:val="0"/>
              <w:spacing w:line="360" w:lineRule="exact"/>
              <w:rPr>
                <w:rFonts w:hint="eastAsia" w:ascii="宋体" w:hAnsi="宋体" w:cs="宋体"/>
                <w:szCs w:val="21"/>
              </w:rPr>
            </w:pPr>
            <w:r>
              <w:rPr>
                <w:rFonts w:hint="eastAsia" w:ascii="宋体" w:hAnsi="宋体" w:cs="宋体"/>
                <w:szCs w:val="21"/>
              </w:rPr>
              <w:t>1）配送商品以次充好，出现有毒、有害、腐烂变质、霉变、污秽不洁、混有异物或其它感官性状异常的。</w:t>
            </w:r>
          </w:p>
          <w:p w14:paraId="783B2575">
            <w:pPr>
              <w:tabs>
                <w:tab w:val="left" w:pos="431"/>
              </w:tabs>
              <w:snapToGrid w:val="0"/>
              <w:spacing w:line="360" w:lineRule="exact"/>
              <w:rPr>
                <w:rFonts w:hint="eastAsia" w:ascii="宋体" w:hAnsi="宋体" w:cs="宋体"/>
                <w:szCs w:val="21"/>
              </w:rPr>
            </w:pPr>
            <w:r>
              <w:rPr>
                <w:rFonts w:hint="eastAsia" w:ascii="宋体" w:hAnsi="宋体" w:cs="宋体"/>
                <w:szCs w:val="21"/>
              </w:rPr>
              <w:t xml:space="preserve">2）不按合同条款履约的。 </w:t>
            </w:r>
          </w:p>
          <w:p w14:paraId="15292F8A">
            <w:pPr>
              <w:tabs>
                <w:tab w:val="left" w:pos="431"/>
              </w:tabs>
              <w:snapToGrid w:val="0"/>
              <w:spacing w:line="360" w:lineRule="exact"/>
              <w:rPr>
                <w:rFonts w:hint="eastAsia" w:ascii="宋体" w:hAnsi="宋体" w:cs="宋体"/>
                <w:szCs w:val="21"/>
              </w:rPr>
            </w:pPr>
            <w:r>
              <w:rPr>
                <w:rFonts w:hint="eastAsia" w:ascii="宋体" w:hAnsi="宋体" w:cs="宋体"/>
                <w:szCs w:val="21"/>
              </w:rPr>
              <w:t xml:space="preserve">3）存在商业贿赂的。 </w:t>
            </w:r>
          </w:p>
          <w:p w14:paraId="3EDB107D">
            <w:pPr>
              <w:tabs>
                <w:tab w:val="left" w:pos="431"/>
              </w:tabs>
              <w:snapToGrid w:val="0"/>
              <w:spacing w:line="360" w:lineRule="exact"/>
              <w:rPr>
                <w:rFonts w:hint="eastAsia" w:ascii="宋体" w:hAnsi="宋体" w:cs="宋体"/>
                <w:szCs w:val="21"/>
              </w:rPr>
            </w:pPr>
            <w:r>
              <w:rPr>
                <w:rFonts w:hint="eastAsia" w:ascii="宋体" w:hAnsi="宋体" w:cs="宋体"/>
                <w:szCs w:val="21"/>
              </w:rPr>
              <w:t>4）对食堂正常工作秩序造成影响或因重大质量问题引发重大事故的</w:t>
            </w:r>
          </w:p>
        </w:tc>
      </w:tr>
      <w:tr w14:paraId="4061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1C8A0A9F">
            <w:pPr>
              <w:spacing w:line="360" w:lineRule="exact"/>
              <w:jc w:val="center"/>
              <w:rPr>
                <w:rFonts w:hint="eastAsia" w:ascii="宋体" w:hAnsi="宋体" w:cs="宋体"/>
                <w:b/>
                <w:bCs/>
                <w:szCs w:val="21"/>
              </w:rPr>
            </w:pPr>
            <w:r>
              <w:rPr>
                <w:rFonts w:hint="eastAsia" w:ascii="宋体" w:hAnsi="宋体" w:cs="宋体"/>
                <w:b/>
                <w:bCs/>
                <w:szCs w:val="21"/>
              </w:rPr>
              <w:t>▲其他说明</w:t>
            </w:r>
          </w:p>
        </w:tc>
        <w:tc>
          <w:tcPr>
            <w:tcW w:w="4257" w:type="pct"/>
            <w:gridSpan w:val="3"/>
            <w:vAlign w:val="center"/>
          </w:tcPr>
          <w:p w14:paraId="6FCE3CE2">
            <w:pPr>
              <w:spacing w:line="360" w:lineRule="exact"/>
              <w:rPr>
                <w:rFonts w:hint="eastAsia" w:ascii="宋体" w:hAnsi="宋体" w:cs="宋体"/>
                <w:szCs w:val="21"/>
              </w:rPr>
            </w:pPr>
            <w:r>
              <w:rPr>
                <w:rFonts w:hint="eastAsia" w:ascii="宋体" w:hAnsi="宋体" w:cs="宋体"/>
                <w:szCs w:val="21"/>
              </w:rPr>
              <w:t xml:space="preserve">1、学校每天要对所采购食品实行双人验收制度，按照食品质量要求进行签字验收，学校验收人员每天要对所采购食品进行索证索票，同时留存相关票据及证明材料，如同一批次食品存在20%以上验收不合格的，中标人必须更换食材供应渠道。 </w:t>
            </w:r>
          </w:p>
          <w:p w14:paraId="4AAC5A45">
            <w:pPr>
              <w:spacing w:line="360" w:lineRule="exact"/>
              <w:rPr>
                <w:rFonts w:hint="eastAsia" w:ascii="宋体" w:hAnsi="宋体" w:cs="宋体"/>
                <w:szCs w:val="21"/>
              </w:rPr>
            </w:pPr>
            <w:r>
              <w:rPr>
                <w:rFonts w:hint="eastAsia" w:ascii="宋体" w:hAnsi="宋体" w:cs="宋体"/>
                <w:szCs w:val="21"/>
              </w:rPr>
              <w:t xml:space="preserve">2、食品配送要求中标人及学校双方都必须进行留样，严格执行食品留样制度及留样食品盛放容器要求、放置条件要求、冷藏时间要求(48小时以上)、留样数量要求(125克以上)，并做好留样食品名称、留样数量、留样时间、留样人员等台帐记录。 </w:t>
            </w:r>
          </w:p>
          <w:p w14:paraId="163C7983">
            <w:pPr>
              <w:spacing w:line="360" w:lineRule="exact"/>
              <w:rPr>
                <w:rFonts w:hint="eastAsia" w:ascii="宋体" w:hAnsi="宋体" w:cs="宋体"/>
                <w:szCs w:val="21"/>
              </w:rPr>
            </w:pPr>
            <w:r>
              <w:rPr>
                <w:rFonts w:hint="eastAsia" w:ascii="宋体" w:hAnsi="宋体" w:cs="宋体"/>
                <w:szCs w:val="21"/>
              </w:rPr>
              <w:t xml:space="preserve">3、学校每学期对配送的食品原料进行不少于两次抽样，委托第三方检测，检测费用由供应商支付。 </w:t>
            </w:r>
          </w:p>
          <w:p w14:paraId="49256CA8">
            <w:pPr>
              <w:spacing w:line="360" w:lineRule="exact"/>
              <w:rPr>
                <w:rFonts w:hint="eastAsia" w:ascii="宋体" w:hAnsi="宋体" w:cs="宋体"/>
                <w:szCs w:val="21"/>
              </w:rPr>
            </w:pPr>
            <w:r>
              <w:rPr>
                <w:rFonts w:hint="eastAsia" w:ascii="宋体" w:hAnsi="宋体" w:cs="宋体"/>
                <w:szCs w:val="21"/>
              </w:rPr>
              <w:t xml:space="preserve">4、供应商按合同向学校配送优质、安全的食品，不允许因为价格变动或者自身原因随意删减学校订单要求，配送的订单满足率必须达到95%以上，每次供货必须向学校食堂提供带有供应商盖章(或签字) 的配送清单和其他票证及食品价格。 </w:t>
            </w:r>
          </w:p>
          <w:p w14:paraId="3A27FF30">
            <w:pPr>
              <w:spacing w:line="360" w:lineRule="exact"/>
              <w:rPr>
                <w:rFonts w:hint="eastAsia" w:ascii="宋体" w:hAnsi="宋体" w:cs="宋体"/>
                <w:szCs w:val="21"/>
              </w:rPr>
            </w:pPr>
            <w:r>
              <w:rPr>
                <w:rFonts w:hint="eastAsia" w:ascii="宋体" w:hAnsi="宋体" w:cs="宋体"/>
                <w:szCs w:val="21"/>
              </w:rPr>
              <w:t xml:space="preserve">5、供应商根据营养均衡、科学等要求与学校一起制定营养菜谱。 </w:t>
            </w:r>
          </w:p>
          <w:p w14:paraId="1132AF21">
            <w:pPr>
              <w:spacing w:line="360" w:lineRule="exact"/>
              <w:rPr>
                <w:rFonts w:hint="eastAsia" w:ascii="宋体" w:hAnsi="宋体" w:cs="宋体"/>
                <w:szCs w:val="21"/>
              </w:rPr>
            </w:pPr>
            <w:r>
              <w:rPr>
                <w:rFonts w:hint="eastAsia" w:ascii="宋体" w:hAnsi="宋体" w:cs="宋体"/>
                <w:szCs w:val="21"/>
              </w:rPr>
              <w:t>6、验收工作的一般程序为：根据货物清单的具体要求，对所购物料进行清点、外观检查以及对物料的各项指标和性能进行实测，并逐项记录，检查结束后，验收人员在验收单上签字，对未能通过验收的，一律退货、更换直至验收合格，由此产生的费用由中标人承担。</w:t>
            </w:r>
          </w:p>
        </w:tc>
      </w:tr>
    </w:tbl>
    <w:p w14:paraId="20D27602"/>
    <w:p w14:paraId="0DCD3656">
      <w:pPr>
        <w:spacing w:line="360" w:lineRule="exact"/>
        <w:ind w:right="2" w:rightChars="1"/>
        <w:rPr>
          <w:rFonts w:hint="eastAsia" w:ascii="宋体" w:hAnsi="宋体" w:cs="宋体"/>
          <w:b/>
          <w:bCs/>
          <w:szCs w:val="21"/>
        </w:rPr>
      </w:pPr>
      <w:r>
        <w:rPr>
          <w:rFonts w:hint="eastAsia" w:ascii="宋体" w:hAnsi="宋体" w:cs="宋体"/>
          <w:b/>
          <w:bCs/>
          <w:szCs w:val="21"/>
        </w:rPr>
        <w:br w:type="page"/>
      </w:r>
    </w:p>
    <w:p w14:paraId="7D3577BA">
      <w:pPr>
        <w:snapToGrid w:val="0"/>
        <w:spacing w:before="50" w:after="50"/>
        <w:rPr>
          <w:rFonts w:hint="eastAsia" w:ascii="宋体" w:hAnsi="宋体" w:cs="宋体"/>
          <w:b/>
          <w:sz w:val="32"/>
          <w:szCs w:val="32"/>
        </w:rPr>
      </w:pPr>
      <w:r>
        <w:rPr>
          <w:rFonts w:hint="eastAsia" w:ascii="宋体" w:hAnsi="宋体" w:cs="宋体"/>
          <w:b/>
          <w:sz w:val="32"/>
          <w:szCs w:val="32"/>
        </w:rPr>
        <w:t>分标2：蔬菜水果类配送供应商采购</w:t>
      </w:r>
    </w:p>
    <w:tbl>
      <w:tblPr>
        <w:tblStyle w:val="5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974"/>
        <w:gridCol w:w="570"/>
        <w:gridCol w:w="540"/>
        <w:gridCol w:w="7280"/>
      </w:tblGrid>
      <w:tr w14:paraId="51A0E2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40716B7E">
            <w:pPr>
              <w:spacing w:line="360" w:lineRule="exact"/>
              <w:rPr>
                <w:rFonts w:hint="eastAsia" w:ascii="宋体" w:hAnsi="宋体" w:cs="宋体"/>
                <w:b/>
                <w:szCs w:val="21"/>
              </w:rPr>
            </w:pPr>
            <w:r>
              <w:rPr>
                <w:rFonts w:hint="eastAsia" w:ascii="宋体" w:hAnsi="宋体" w:cs="宋体"/>
                <w:b/>
                <w:szCs w:val="21"/>
              </w:rPr>
              <w:t>一、采购需求表</w:t>
            </w:r>
          </w:p>
        </w:tc>
      </w:tr>
      <w:tr w14:paraId="0E360F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 w:type="pct"/>
            <w:tcBorders>
              <w:top w:val="single" w:color="auto" w:sz="4" w:space="0"/>
              <w:left w:val="single" w:color="auto" w:sz="4" w:space="0"/>
              <w:bottom w:val="single" w:color="auto" w:sz="4" w:space="0"/>
              <w:right w:val="single" w:color="auto" w:sz="4" w:space="0"/>
            </w:tcBorders>
            <w:vAlign w:val="center"/>
          </w:tcPr>
          <w:p w14:paraId="34B8B44D">
            <w:pPr>
              <w:spacing w:line="360" w:lineRule="exact"/>
              <w:ind w:left="-107" w:leftChars="-51"/>
              <w:jc w:val="center"/>
              <w:rPr>
                <w:rFonts w:hint="eastAsia" w:ascii="宋体" w:hAnsi="宋体" w:cs="宋体"/>
                <w:b/>
                <w:szCs w:val="21"/>
              </w:rPr>
            </w:pPr>
            <w:r>
              <w:rPr>
                <w:rFonts w:hint="eastAsia" w:ascii="宋体" w:hAnsi="宋体" w:cs="宋体"/>
                <w:b/>
                <w:szCs w:val="21"/>
              </w:rPr>
              <w:t>项号</w:t>
            </w:r>
          </w:p>
        </w:tc>
        <w:tc>
          <w:tcPr>
            <w:tcW w:w="494" w:type="pct"/>
            <w:tcBorders>
              <w:top w:val="single" w:color="auto" w:sz="4" w:space="0"/>
              <w:left w:val="single" w:color="auto" w:sz="4" w:space="0"/>
              <w:bottom w:val="single" w:color="auto" w:sz="4" w:space="0"/>
              <w:right w:val="single" w:color="auto" w:sz="4" w:space="0"/>
            </w:tcBorders>
            <w:vAlign w:val="center"/>
          </w:tcPr>
          <w:p w14:paraId="71DE36EC">
            <w:pPr>
              <w:spacing w:line="360" w:lineRule="exact"/>
              <w:jc w:val="center"/>
              <w:rPr>
                <w:rFonts w:hint="eastAsia" w:ascii="宋体" w:hAnsi="宋体" w:cs="宋体"/>
                <w:b/>
                <w:szCs w:val="21"/>
              </w:rPr>
            </w:pPr>
            <w:r>
              <w:rPr>
                <w:rFonts w:hint="eastAsia" w:ascii="宋体" w:hAnsi="宋体" w:cs="宋体"/>
                <w:b/>
                <w:szCs w:val="21"/>
              </w:rPr>
              <w:t>标的的名称</w:t>
            </w:r>
          </w:p>
        </w:tc>
        <w:tc>
          <w:tcPr>
            <w:tcW w:w="289" w:type="pct"/>
            <w:tcBorders>
              <w:top w:val="single" w:color="auto" w:sz="4" w:space="0"/>
              <w:left w:val="single" w:color="auto" w:sz="4" w:space="0"/>
              <w:bottom w:val="single" w:color="auto" w:sz="4" w:space="0"/>
              <w:right w:val="single" w:color="auto" w:sz="4" w:space="0"/>
            </w:tcBorders>
            <w:vAlign w:val="center"/>
          </w:tcPr>
          <w:p w14:paraId="72B26911">
            <w:pPr>
              <w:spacing w:line="360" w:lineRule="exact"/>
              <w:ind w:left="-107" w:leftChars="-51"/>
              <w:jc w:val="center"/>
              <w:rPr>
                <w:rFonts w:hint="eastAsia" w:ascii="宋体" w:hAnsi="宋体" w:cs="宋体"/>
                <w:b/>
                <w:szCs w:val="21"/>
              </w:rPr>
            </w:pPr>
            <w:r>
              <w:rPr>
                <w:rFonts w:hint="eastAsia" w:ascii="宋体" w:hAnsi="宋体" w:cs="宋体"/>
                <w:b/>
                <w:szCs w:val="21"/>
              </w:rPr>
              <w:t>数量</w:t>
            </w:r>
          </w:p>
        </w:tc>
        <w:tc>
          <w:tcPr>
            <w:tcW w:w="274" w:type="pct"/>
            <w:tcBorders>
              <w:top w:val="single" w:color="auto" w:sz="4" w:space="0"/>
              <w:left w:val="single" w:color="auto" w:sz="4" w:space="0"/>
              <w:bottom w:val="single" w:color="auto" w:sz="4" w:space="0"/>
              <w:right w:val="single" w:color="auto" w:sz="4" w:space="0"/>
            </w:tcBorders>
          </w:tcPr>
          <w:p w14:paraId="31B4FB10">
            <w:pPr>
              <w:spacing w:line="360" w:lineRule="exact"/>
              <w:ind w:left="-107" w:leftChars="-51"/>
              <w:jc w:val="center"/>
              <w:rPr>
                <w:rFonts w:hint="eastAsia" w:ascii="宋体" w:hAnsi="宋体" w:cs="宋体"/>
                <w:b/>
                <w:szCs w:val="21"/>
              </w:rPr>
            </w:pPr>
            <w:r>
              <w:rPr>
                <w:rFonts w:hint="eastAsia" w:ascii="宋体" w:hAnsi="宋体" w:cs="宋体"/>
                <w:b/>
                <w:szCs w:val="21"/>
              </w:rPr>
              <w:t>单位</w:t>
            </w:r>
          </w:p>
        </w:tc>
        <w:tc>
          <w:tcPr>
            <w:tcW w:w="3694" w:type="pct"/>
            <w:tcBorders>
              <w:top w:val="single" w:color="auto" w:sz="4" w:space="0"/>
              <w:left w:val="single" w:color="auto" w:sz="4" w:space="0"/>
              <w:bottom w:val="single" w:color="auto" w:sz="4" w:space="0"/>
              <w:right w:val="single" w:color="auto" w:sz="4" w:space="0"/>
            </w:tcBorders>
            <w:vAlign w:val="center"/>
          </w:tcPr>
          <w:p w14:paraId="1CFB6472">
            <w:pPr>
              <w:spacing w:line="360" w:lineRule="exact"/>
              <w:jc w:val="center"/>
              <w:rPr>
                <w:rFonts w:hint="eastAsia" w:ascii="宋体" w:hAnsi="宋体" w:cs="宋体"/>
                <w:b/>
                <w:szCs w:val="21"/>
              </w:rPr>
            </w:pPr>
            <w:r>
              <w:rPr>
                <w:rFonts w:hint="eastAsia" w:ascii="宋体" w:hAnsi="宋体" w:cs="宋体"/>
                <w:b/>
                <w:szCs w:val="21"/>
              </w:rPr>
              <w:t>技术要求</w:t>
            </w:r>
          </w:p>
        </w:tc>
      </w:tr>
      <w:tr w14:paraId="34C329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49" w:type="pct"/>
            <w:tcBorders>
              <w:top w:val="single" w:color="auto" w:sz="4" w:space="0"/>
              <w:left w:val="single" w:color="auto" w:sz="4" w:space="0"/>
              <w:bottom w:val="single" w:color="auto" w:sz="4" w:space="0"/>
              <w:right w:val="single" w:color="auto" w:sz="4" w:space="0"/>
            </w:tcBorders>
            <w:vAlign w:val="center"/>
          </w:tcPr>
          <w:p w14:paraId="26B0E288">
            <w:pPr>
              <w:spacing w:line="360" w:lineRule="exact"/>
              <w:jc w:val="center"/>
              <w:rPr>
                <w:rFonts w:hint="eastAsia" w:ascii="宋体" w:hAnsi="宋体" w:cs="宋体"/>
                <w:szCs w:val="21"/>
              </w:rPr>
            </w:pPr>
            <w:r>
              <w:rPr>
                <w:rFonts w:hint="eastAsia" w:ascii="宋体" w:hAnsi="宋体" w:cs="宋体"/>
                <w:szCs w:val="21"/>
              </w:rPr>
              <w:t>1</w:t>
            </w:r>
          </w:p>
        </w:tc>
        <w:tc>
          <w:tcPr>
            <w:tcW w:w="494" w:type="pct"/>
            <w:tcBorders>
              <w:top w:val="single" w:color="auto" w:sz="4" w:space="0"/>
              <w:left w:val="single" w:color="auto" w:sz="4" w:space="0"/>
              <w:bottom w:val="single" w:color="auto" w:sz="4" w:space="0"/>
              <w:right w:val="single" w:color="auto" w:sz="4" w:space="0"/>
            </w:tcBorders>
            <w:vAlign w:val="center"/>
          </w:tcPr>
          <w:p w14:paraId="27BE9A6E">
            <w:pPr>
              <w:spacing w:line="360" w:lineRule="exact"/>
              <w:jc w:val="center"/>
              <w:rPr>
                <w:rFonts w:hint="eastAsia" w:ascii="宋体" w:hAnsi="宋体" w:cs="宋体"/>
                <w:szCs w:val="21"/>
              </w:rPr>
            </w:pPr>
            <w:r>
              <w:rPr>
                <w:rFonts w:hint="eastAsia" w:ascii="宋体" w:hAnsi="宋体" w:cs="宋体"/>
                <w:bCs/>
                <w:szCs w:val="21"/>
              </w:rPr>
              <w:t>蔬菜水果类配送供应商采购</w:t>
            </w:r>
          </w:p>
        </w:tc>
        <w:tc>
          <w:tcPr>
            <w:tcW w:w="289" w:type="pct"/>
            <w:tcBorders>
              <w:top w:val="single" w:color="auto" w:sz="4" w:space="0"/>
              <w:left w:val="single" w:color="auto" w:sz="4" w:space="0"/>
              <w:bottom w:val="single" w:color="auto" w:sz="4" w:space="0"/>
              <w:right w:val="single" w:color="auto" w:sz="4" w:space="0"/>
            </w:tcBorders>
            <w:vAlign w:val="center"/>
          </w:tcPr>
          <w:p w14:paraId="7902894E">
            <w:pPr>
              <w:spacing w:line="360" w:lineRule="exact"/>
              <w:jc w:val="center"/>
              <w:rPr>
                <w:rFonts w:hint="eastAsia" w:ascii="宋体" w:hAnsi="宋体" w:cs="宋体"/>
                <w:szCs w:val="21"/>
              </w:rPr>
            </w:pPr>
            <w:r>
              <w:rPr>
                <w:rFonts w:hint="eastAsia" w:ascii="宋体" w:hAnsi="宋体" w:cs="宋体"/>
                <w:szCs w:val="21"/>
              </w:rPr>
              <w:t>1</w:t>
            </w:r>
          </w:p>
        </w:tc>
        <w:tc>
          <w:tcPr>
            <w:tcW w:w="274" w:type="pct"/>
            <w:tcBorders>
              <w:top w:val="single" w:color="auto" w:sz="4" w:space="0"/>
              <w:left w:val="single" w:color="auto" w:sz="4" w:space="0"/>
              <w:bottom w:val="single" w:color="auto" w:sz="4" w:space="0"/>
              <w:right w:val="single" w:color="auto" w:sz="4" w:space="0"/>
            </w:tcBorders>
            <w:vAlign w:val="center"/>
          </w:tcPr>
          <w:p w14:paraId="245BAFC9">
            <w:pPr>
              <w:spacing w:line="360" w:lineRule="exact"/>
              <w:jc w:val="center"/>
              <w:rPr>
                <w:rFonts w:hint="eastAsia" w:ascii="宋体" w:hAnsi="宋体" w:cs="宋体"/>
                <w:szCs w:val="21"/>
              </w:rPr>
            </w:pPr>
            <w:r>
              <w:rPr>
                <w:rFonts w:hint="eastAsia" w:ascii="宋体" w:hAnsi="宋体" w:cs="宋体"/>
                <w:szCs w:val="21"/>
              </w:rPr>
              <w:t>项</w:t>
            </w:r>
          </w:p>
        </w:tc>
        <w:tc>
          <w:tcPr>
            <w:tcW w:w="3694" w:type="pct"/>
            <w:tcBorders>
              <w:top w:val="single" w:color="auto" w:sz="4" w:space="0"/>
              <w:left w:val="single" w:color="auto" w:sz="4" w:space="0"/>
              <w:bottom w:val="single" w:color="auto" w:sz="4" w:space="0"/>
              <w:right w:val="single" w:color="auto" w:sz="4" w:space="0"/>
            </w:tcBorders>
            <w:vAlign w:val="center"/>
          </w:tcPr>
          <w:p w14:paraId="780A1A73">
            <w:pPr>
              <w:spacing w:line="360" w:lineRule="exact"/>
              <w:jc w:val="left"/>
              <w:rPr>
                <w:rFonts w:hint="eastAsia" w:ascii="宋体" w:hAnsi="宋体" w:cs="宋体"/>
                <w:b/>
                <w:bCs/>
                <w:szCs w:val="21"/>
              </w:rPr>
            </w:pPr>
            <w:r>
              <w:rPr>
                <w:rFonts w:hint="eastAsia" w:ascii="宋体" w:hAnsi="宋体" w:cs="宋体"/>
                <w:b/>
                <w:bCs/>
                <w:szCs w:val="21"/>
              </w:rPr>
              <w:t>▲一、配送种类</w:t>
            </w:r>
          </w:p>
          <w:p w14:paraId="6F59B9CD">
            <w:pPr>
              <w:spacing w:line="360" w:lineRule="exact"/>
              <w:jc w:val="left"/>
              <w:rPr>
                <w:rFonts w:hint="eastAsia" w:ascii="宋体" w:hAnsi="宋体" w:cs="宋体"/>
                <w:szCs w:val="21"/>
              </w:rPr>
            </w:pPr>
            <w:r>
              <w:rPr>
                <w:rFonts w:hint="eastAsia" w:ascii="宋体" w:hAnsi="宋体" w:cs="宋体"/>
                <w:szCs w:val="21"/>
              </w:rPr>
              <w:t>1、蔬菜类包括但不限于：大白菜、老南瓜、节瓜、白萝卜、红萝卜、丝瓜、苦瓜、土豆、甜笋片、酸菜、湿木耳、鲜菇、椰菜花、西兰花、白豆腐干、油果、蕃茄、芹菜、蒜苗、韭黄、姜、去壳玉米棒、青瓜、芋头、甜玉米粒、无公害豆芽、娃娃菜、上海青等蔬菜类，以及各类蔬菜制品。</w:t>
            </w:r>
          </w:p>
          <w:p w14:paraId="70EA4BA3">
            <w:pPr>
              <w:spacing w:line="360" w:lineRule="exact"/>
              <w:jc w:val="left"/>
              <w:rPr>
                <w:rFonts w:hint="eastAsia" w:ascii="宋体" w:hAnsi="宋体" w:cs="宋体"/>
                <w:szCs w:val="21"/>
              </w:rPr>
            </w:pPr>
            <w:r>
              <w:rPr>
                <w:rFonts w:hint="eastAsia" w:ascii="宋体" w:hAnsi="宋体" w:cs="宋体"/>
                <w:szCs w:val="21"/>
              </w:rPr>
              <w:t>2、水果类包括但不限于：</w:t>
            </w:r>
            <w:r>
              <w:rPr>
                <w:rFonts w:ascii="宋体" w:hAnsi="宋体" w:cs="宋体"/>
                <w:szCs w:val="21"/>
              </w:rPr>
              <w:t>苹果、雪梨、香蕉、西瓜、火龙果、橘子、橙子、葡萄、提子等</w:t>
            </w:r>
            <w:r>
              <w:rPr>
                <w:rFonts w:hint="eastAsia" w:ascii="宋体" w:hAnsi="宋体" w:cs="宋体"/>
                <w:szCs w:val="21"/>
              </w:rPr>
              <w:t>各类时令水果配送。</w:t>
            </w:r>
          </w:p>
          <w:p w14:paraId="72918577">
            <w:pPr>
              <w:spacing w:line="360" w:lineRule="exact"/>
              <w:jc w:val="left"/>
              <w:rPr>
                <w:rFonts w:hint="eastAsia" w:ascii="宋体" w:hAnsi="宋体" w:cs="宋体"/>
                <w:b/>
                <w:bCs/>
                <w:szCs w:val="21"/>
              </w:rPr>
            </w:pPr>
            <w:r>
              <w:rPr>
                <w:rFonts w:hint="eastAsia" w:ascii="宋体" w:hAnsi="宋体" w:cs="宋体"/>
                <w:b/>
                <w:bCs/>
                <w:szCs w:val="21"/>
              </w:rPr>
              <w:t>▲二、质量要求</w:t>
            </w:r>
          </w:p>
          <w:p w14:paraId="7CD4D72D">
            <w:pPr>
              <w:spacing w:line="360" w:lineRule="exact"/>
              <w:rPr>
                <w:rFonts w:hint="eastAsia" w:ascii="宋体" w:hAnsi="宋体" w:cs="宋体"/>
                <w:b/>
                <w:bCs/>
                <w:szCs w:val="21"/>
              </w:rPr>
            </w:pPr>
            <w:r>
              <w:rPr>
                <w:rFonts w:hint="eastAsia" w:ascii="宋体" w:hAnsi="宋体" w:cs="宋体"/>
                <w:b/>
                <w:bCs/>
                <w:szCs w:val="21"/>
              </w:rPr>
              <w:t>1、蔬菜类：</w:t>
            </w:r>
          </w:p>
          <w:p w14:paraId="5F246A28">
            <w:pPr>
              <w:spacing w:line="360" w:lineRule="exact"/>
              <w:ind w:firstLine="420" w:firstLineChars="200"/>
              <w:rPr>
                <w:rFonts w:hint="eastAsia" w:ascii="宋体" w:hAnsi="宋体" w:cs="宋体"/>
                <w:szCs w:val="21"/>
              </w:rPr>
            </w:pPr>
            <w:r>
              <w:rPr>
                <w:rFonts w:hint="eastAsia" w:ascii="宋体" w:hAnsi="宋体" w:cs="宋体"/>
                <w:szCs w:val="21"/>
              </w:rPr>
              <w:t>质量指标符合NY/T 748-2020绿色食品 豆类蔬菜、NY/T 747-2020绿色食品 瓜类蔬菜、NY/T 746-2020绿色食品 甘蓝类蔬菜、NY/T745-2020绿色食品 根菜类蔬菜、NY/T744-2020绿色食品 葱蒜类蔬菜、NY/T743-2020绿色食品 绿叶类蔬菜、NY/T654-2020绿色食品 白菜类蔬菜、NY/T655-2020绿色食品 茄果类蔬菜等相关标准要求，具体质量要求如下：</w:t>
            </w:r>
          </w:p>
          <w:p w14:paraId="5D6A32EF">
            <w:pPr>
              <w:spacing w:line="360" w:lineRule="exact"/>
              <w:rPr>
                <w:rFonts w:hint="eastAsia" w:ascii="宋体" w:hAnsi="宋体"/>
                <w:szCs w:val="21"/>
              </w:rPr>
            </w:pPr>
            <w:r>
              <w:rPr>
                <w:rFonts w:hint="eastAsia" w:ascii="宋体" w:hAnsi="宋体" w:cs="宋体"/>
                <w:szCs w:val="21"/>
              </w:rPr>
              <w:t>（1）感官要求：外形正常、大小均匀、色泽正常、新鲜、清洁、不干皱，无病虫害、冷害、黑心腐烂、机械伤、薯芋类无发芽等。</w:t>
            </w:r>
          </w:p>
          <w:p w14:paraId="024CE821">
            <w:pPr>
              <w:spacing w:line="360" w:lineRule="exact"/>
              <w:rPr>
                <w:rFonts w:hint="eastAsia" w:ascii="宋体" w:hAnsi="宋体" w:cs="宋体"/>
                <w:b/>
                <w:bCs/>
                <w:szCs w:val="21"/>
              </w:rPr>
            </w:pPr>
            <w:r>
              <w:rPr>
                <w:rFonts w:hint="eastAsia" w:ascii="宋体" w:hAnsi="宋体" w:cs="宋体"/>
                <w:szCs w:val="21"/>
              </w:rPr>
              <w:t>（2）产品质量检测：每批经过农药残留检测并出具农药残留检验合格证明</w:t>
            </w:r>
            <w:r>
              <w:rPr>
                <w:rFonts w:hint="eastAsia" w:ascii="宋体" w:hAnsi="宋体" w:cs="宋体"/>
                <w:b/>
                <w:bCs/>
                <w:szCs w:val="21"/>
              </w:rPr>
              <w:t>。</w:t>
            </w:r>
          </w:p>
          <w:p w14:paraId="2B56B243">
            <w:pPr>
              <w:spacing w:line="360" w:lineRule="exact"/>
              <w:rPr>
                <w:rFonts w:hint="eastAsia" w:ascii="宋体" w:hAnsi="宋体" w:cs="宋体"/>
                <w:szCs w:val="21"/>
              </w:rPr>
            </w:pPr>
            <w:r>
              <w:rPr>
                <w:rFonts w:hint="eastAsia" w:ascii="宋体" w:hAnsi="宋体" w:cs="宋体"/>
                <w:szCs w:val="21"/>
              </w:rPr>
              <w:t>（3）包装及标签：包装应符合食品安全要求；削皮预处理的产品需密封包装保鲜、保洁。</w:t>
            </w:r>
          </w:p>
          <w:p w14:paraId="4A0C6F12">
            <w:pPr>
              <w:spacing w:line="360" w:lineRule="exact"/>
              <w:rPr>
                <w:rFonts w:hint="eastAsia" w:ascii="宋体" w:hAnsi="宋体" w:cs="宋体"/>
                <w:szCs w:val="21"/>
              </w:rPr>
            </w:pPr>
            <w:r>
              <w:rPr>
                <w:rFonts w:hint="eastAsia" w:ascii="宋体" w:hAnsi="宋体" w:cs="宋体"/>
                <w:szCs w:val="21"/>
              </w:rPr>
              <w:t>（4）品种、规格要求：符合采购合同或订单备注要求。</w:t>
            </w:r>
          </w:p>
          <w:p w14:paraId="12583C23">
            <w:pPr>
              <w:spacing w:line="360" w:lineRule="exact"/>
              <w:rPr>
                <w:rFonts w:hint="eastAsia" w:ascii="宋体" w:hAnsi="宋体" w:cs="宋体"/>
                <w:szCs w:val="21"/>
              </w:rPr>
            </w:pPr>
            <w:r>
              <w:rPr>
                <w:rFonts w:hint="eastAsia" w:ascii="宋体" w:hAnsi="宋体" w:cs="宋体"/>
                <w:szCs w:val="21"/>
              </w:rPr>
              <w:t>（5）索证索票：</w:t>
            </w:r>
            <w:r>
              <w:rPr>
                <w:rFonts w:hint="eastAsia" w:ascii="宋体" w:hAnsi="宋体" w:cs="宋体"/>
                <w:b/>
                <w:bCs/>
                <w:szCs w:val="21"/>
              </w:rPr>
              <w:t>除叶菜、食荚豆类蔬菜外，每月提供一次供方质量保证函。</w:t>
            </w:r>
          </w:p>
          <w:p w14:paraId="0AD7A764">
            <w:pPr>
              <w:spacing w:line="360" w:lineRule="exact"/>
              <w:rPr>
                <w:rFonts w:hint="eastAsia" w:ascii="宋体" w:hAnsi="宋体" w:cs="宋体"/>
                <w:szCs w:val="21"/>
              </w:rPr>
            </w:pPr>
            <w:r>
              <w:rPr>
                <w:rFonts w:hint="eastAsia" w:ascii="宋体" w:hAnsi="宋体" w:cs="宋体"/>
                <w:b/>
                <w:bCs/>
                <w:szCs w:val="21"/>
              </w:rPr>
              <w:t>2、水果类</w:t>
            </w:r>
            <w:r>
              <w:rPr>
                <w:rFonts w:hint="eastAsia" w:ascii="宋体" w:hAnsi="宋体" w:cs="宋体"/>
                <w:szCs w:val="21"/>
              </w:rPr>
              <w:t>：</w:t>
            </w:r>
          </w:p>
          <w:p w14:paraId="0EFBC3D0">
            <w:pPr>
              <w:snapToGrid w:val="0"/>
              <w:spacing w:line="360" w:lineRule="exact"/>
              <w:rPr>
                <w:rFonts w:hint="eastAsia" w:ascii="宋体" w:hAnsi="宋体" w:cs="宋体"/>
                <w:szCs w:val="21"/>
              </w:rPr>
            </w:pPr>
            <w:r>
              <w:rPr>
                <w:rFonts w:hint="eastAsia" w:ascii="宋体" w:hAnsi="宋体" w:cs="宋体"/>
                <w:szCs w:val="21"/>
              </w:rPr>
              <w:t>1、各类水果</w:t>
            </w:r>
            <w:r>
              <w:rPr>
                <w:rFonts w:ascii="宋体" w:hAnsi="宋体" w:cs="宋体"/>
                <w:szCs w:val="21"/>
              </w:rPr>
              <w:t xml:space="preserve">应具有本品种固有的颜色、光泽，具有相应的成熟度及鲜嫩度，具有清香气味，无腐败味和其他异味，水分充足，无蔫萎、损伤、变色、病变、虫害侵蚀，无泥沙。必须为新鲜时令水果，符合采购人的质量要求，所供水果必须经过挑选，大小均匀、表皮无破损、无斑，食用率达95%以上。 </w:t>
            </w:r>
          </w:p>
          <w:p w14:paraId="39E0BDF6">
            <w:pPr>
              <w:snapToGrid w:val="0"/>
              <w:spacing w:line="360" w:lineRule="exact"/>
              <w:rPr>
                <w:rFonts w:hint="eastAsia" w:ascii="宋体" w:hAnsi="宋体" w:cs="宋体"/>
                <w:szCs w:val="21"/>
              </w:rPr>
            </w:pPr>
            <w:r>
              <w:rPr>
                <w:rFonts w:hint="eastAsia" w:ascii="宋体" w:hAnsi="宋体" w:cs="宋体"/>
                <w:szCs w:val="21"/>
              </w:rPr>
              <w:t>2.有无农药残留检测证明，严重不符合质量标准的可拒收及更换。</w:t>
            </w:r>
          </w:p>
          <w:p w14:paraId="228087AE">
            <w:pPr>
              <w:spacing w:line="360" w:lineRule="exact"/>
              <w:rPr>
                <w:rFonts w:hint="eastAsia" w:ascii="宋体" w:hAnsi="宋体"/>
                <w:szCs w:val="21"/>
              </w:rPr>
            </w:pPr>
            <w:r>
              <w:rPr>
                <w:rFonts w:hint="eastAsia" w:ascii="宋体" w:hAnsi="宋体"/>
                <w:szCs w:val="21"/>
              </w:rPr>
              <w:t>3、小批量预包装食品，每半年提供一次供方质量保证函；</w:t>
            </w:r>
          </w:p>
          <w:p w14:paraId="14337CE6">
            <w:pPr>
              <w:spacing w:line="360" w:lineRule="exact"/>
              <w:rPr>
                <w:rFonts w:hint="eastAsia" w:ascii="宋体" w:hAnsi="宋体"/>
                <w:szCs w:val="21"/>
              </w:rPr>
            </w:pPr>
            <w:r>
              <w:rPr>
                <w:rFonts w:hint="eastAsia" w:ascii="宋体" w:hAnsi="宋体"/>
                <w:szCs w:val="21"/>
              </w:rPr>
              <w:t>4、运输要求：常温运输；车辆清洁卫生，物品堆垛整齐、按属性分类或分区摆放；不可与有毒有害化学品同时运输。</w:t>
            </w:r>
          </w:p>
        </w:tc>
      </w:tr>
      <w:tr w14:paraId="1A323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00" w:type="pct"/>
            <w:gridSpan w:val="5"/>
          </w:tcPr>
          <w:p w14:paraId="24FE6C0C">
            <w:pPr>
              <w:spacing w:line="360" w:lineRule="exact"/>
              <w:rPr>
                <w:rFonts w:hint="eastAsia" w:ascii="宋体" w:hAnsi="宋体" w:cs="宋体"/>
                <w:b/>
                <w:szCs w:val="21"/>
              </w:rPr>
            </w:pPr>
            <w:r>
              <w:rPr>
                <w:rFonts w:hint="eastAsia" w:ascii="宋体" w:hAnsi="宋体" w:cs="宋体"/>
                <w:b/>
                <w:szCs w:val="21"/>
              </w:rPr>
              <w:t>二、商务条款</w:t>
            </w:r>
          </w:p>
        </w:tc>
      </w:tr>
      <w:tr w14:paraId="56E03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726FCE1F">
            <w:pPr>
              <w:snapToGrid w:val="0"/>
              <w:spacing w:line="360" w:lineRule="exact"/>
              <w:jc w:val="center"/>
              <w:rPr>
                <w:rFonts w:hint="eastAsia" w:ascii="宋体" w:hAnsi="宋体" w:cs="宋体"/>
                <w:b/>
                <w:bCs/>
                <w:szCs w:val="21"/>
              </w:rPr>
            </w:pPr>
            <w:r>
              <w:rPr>
                <w:rFonts w:hint="eastAsia" w:ascii="宋体" w:hAnsi="宋体" w:cs="宋体"/>
                <w:b/>
                <w:bCs/>
                <w:szCs w:val="21"/>
              </w:rPr>
              <w:t>▲合同签订期</w:t>
            </w:r>
          </w:p>
        </w:tc>
        <w:tc>
          <w:tcPr>
            <w:tcW w:w="4257" w:type="pct"/>
            <w:gridSpan w:val="3"/>
            <w:vAlign w:val="center"/>
          </w:tcPr>
          <w:p w14:paraId="5272024A">
            <w:pPr>
              <w:widowControl/>
              <w:adjustRightInd w:val="0"/>
              <w:spacing w:line="360" w:lineRule="exact"/>
              <w:textAlignment w:val="center"/>
              <w:rPr>
                <w:rFonts w:hint="eastAsia" w:ascii="宋体" w:hAnsi="宋体" w:cs="宋体"/>
                <w:szCs w:val="21"/>
              </w:rPr>
            </w:pPr>
            <w:r>
              <w:rPr>
                <w:rFonts w:hint="eastAsia" w:ascii="宋体" w:hAnsi="宋体" w:cs="宋体"/>
                <w:szCs w:val="21"/>
              </w:rPr>
              <w:t>自中标通知书发出之日起7日内。</w:t>
            </w:r>
          </w:p>
        </w:tc>
      </w:tr>
      <w:tr w14:paraId="27E52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77EC0AC7">
            <w:pPr>
              <w:snapToGrid w:val="0"/>
              <w:spacing w:line="360" w:lineRule="exact"/>
              <w:jc w:val="center"/>
              <w:rPr>
                <w:rFonts w:hint="eastAsia" w:ascii="宋体" w:hAnsi="宋体" w:cs="宋体"/>
                <w:b/>
                <w:bCs/>
                <w:szCs w:val="21"/>
              </w:rPr>
            </w:pPr>
            <w:r>
              <w:rPr>
                <w:rFonts w:hint="eastAsia" w:ascii="宋体" w:hAnsi="宋体" w:cs="宋体"/>
                <w:b/>
                <w:bCs/>
                <w:szCs w:val="21"/>
              </w:rPr>
              <w:t>▲报价、结算方式</w:t>
            </w:r>
          </w:p>
        </w:tc>
        <w:tc>
          <w:tcPr>
            <w:tcW w:w="4257" w:type="pct"/>
            <w:gridSpan w:val="3"/>
            <w:vAlign w:val="center"/>
          </w:tcPr>
          <w:p w14:paraId="61D14679">
            <w:pPr>
              <w:widowControl/>
              <w:adjustRightInd w:val="0"/>
              <w:spacing w:line="360" w:lineRule="exact"/>
              <w:textAlignment w:val="center"/>
              <w:rPr>
                <w:rFonts w:hint="eastAsia" w:ascii="宋体" w:hAnsi="宋体" w:cs="宋体"/>
                <w:szCs w:val="21"/>
              </w:rPr>
            </w:pPr>
            <w:r>
              <w:rPr>
                <w:rFonts w:hint="eastAsia" w:ascii="宋体" w:hAnsi="宋体" w:cs="宋体"/>
                <w:szCs w:val="21"/>
              </w:rPr>
              <w:t>1、投标报价要求：投标报价为采购人指定地点的现场交货价，包括：①产品及标准附件、专用工具的价格；②运输、装卸、培训、售后服务等费用；③配送人员的工资、加班费及必要的保险费用和各项税费；④包括全部产品送交第三方检测机构检测及出具检测报告费用；采购人不再支付任何费用。</w:t>
            </w:r>
          </w:p>
          <w:p w14:paraId="7EA0633C">
            <w:pPr>
              <w:widowControl/>
              <w:adjustRightInd w:val="0"/>
              <w:spacing w:line="360" w:lineRule="exact"/>
              <w:textAlignment w:val="center"/>
              <w:rPr>
                <w:rFonts w:hint="eastAsia" w:ascii="宋体" w:hAnsi="宋体" w:cs="宋体"/>
                <w:szCs w:val="21"/>
              </w:rPr>
            </w:pPr>
            <w:r>
              <w:rPr>
                <w:rFonts w:hint="eastAsia" w:ascii="宋体" w:hAnsi="宋体" w:cs="宋体"/>
                <w:szCs w:val="21"/>
              </w:rPr>
              <w:t>2、投标报价方式：投标供应商以下投标折扣率进行投标报价。</w:t>
            </w:r>
          </w:p>
          <w:p w14:paraId="6C42FB45">
            <w:pPr>
              <w:widowControl/>
              <w:adjustRightInd w:val="0"/>
              <w:spacing w:line="360" w:lineRule="exact"/>
              <w:textAlignment w:val="center"/>
              <w:rPr>
                <w:rFonts w:hint="eastAsia" w:ascii="宋体" w:hAnsi="宋体" w:cs="宋体"/>
                <w:szCs w:val="21"/>
              </w:rPr>
            </w:pPr>
            <w:r>
              <w:rPr>
                <w:rFonts w:hint="eastAsia" w:ascii="宋体" w:hAnsi="宋体" w:cs="宋体"/>
                <w:szCs w:val="21"/>
              </w:rPr>
              <w:t>3、投标报价结合市场价格、成本及自身条件、市场风险考虑报出综合的投标折扣率，有效报价范围为：投标折扣率≤100%</w:t>
            </w:r>
            <w:r>
              <w:rPr>
                <w:rFonts w:hint="eastAsia" w:ascii="宋体" w:hAnsi="宋体" w:cs="宋体"/>
                <w:b/>
                <w:bCs/>
                <w:szCs w:val="21"/>
              </w:rPr>
              <w:t>（如某投标人报价折扣率为98折，报价折扣率应填写98%；若无折扣，报价折扣率应填写100%）。</w:t>
            </w:r>
            <w:r>
              <w:rPr>
                <w:rFonts w:hint="eastAsia" w:ascii="宋体" w:hAnsi="宋体" w:cs="宋体"/>
                <w:szCs w:val="21"/>
              </w:rPr>
              <w:t xml:space="preserve">实际采购价格=当期市场实时平均价格×中标折扣率，投标人一旦中标，该结算综合中标折扣率在合同服务期内不得改变。 </w:t>
            </w:r>
          </w:p>
          <w:p w14:paraId="7D1FBE7D">
            <w:pPr>
              <w:widowControl/>
              <w:adjustRightInd w:val="0"/>
              <w:spacing w:line="360" w:lineRule="exact"/>
              <w:textAlignment w:val="center"/>
              <w:rPr>
                <w:rFonts w:hint="eastAsia" w:ascii="宋体" w:hAnsi="宋体" w:cs="宋体"/>
                <w:szCs w:val="21"/>
              </w:rPr>
            </w:pPr>
            <w:r>
              <w:rPr>
                <w:rFonts w:hint="eastAsia" w:ascii="宋体" w:hAnsi="宋体" w:cs="宋体"/>
                <w:szCs w:val="21"/>
              </w:rPr>
              <w:t>4、结算方式：每月供应食材（食品）结算价格＝当期市场实时平均价格×中标折扣率。当期市场实时结算价格的确定方法：中标人每月依据</w:t>
            </w:r>
            <w:r>
              <w:rPr>
                <w:rFonts w:hint="eastAsia" w:ascii="宋体" w:hAnsi="宋体" w:cs="宋体"/>
                <w:b/>
                <w:bCs/>
                <w:szCs w:val="21"/>
              </w:rPr>
              <w:t>南宁市淡村农贸市场、南宁交易市场学校周边大型农贸市场及大型商超的平均价格为基准价</w:t>
            </w:r>
            <w:r>
              <w:rPr>
                <w:rFonts w:hint="eastAsia" w:ascii="宋体" w:hAnsi="宋体" w:cs="宋体"/>
                <w:szCs w:val="21"/>
              </w:rPr>
              <w:t>，</w:t>
            </w:r>
            <w:r>
              <w:rPr>
                <w:rFonts w:hint="eastAsia" w:ascii="宋体" w:hAnsi="宋体" w:cs="宋体"/>
                <w:b/>
                <w:bCs/>
                <w:szCs w:val="21"/>
              </w:rPr>
              <w:t>以民生物价公示系统的价格为参考</w:t>
            </w:r>
            <w:r>
              <w:rPr>
                <w:rFonts w:hint="eastAsia" w:ascii="宋体" w:hAnsi="宋体" w:cs="宋体"/>
                <w:szCs w:val="21"/>
              </w:rPr>
              <w:t>，询价后确定价格对供货清单进行报价得出当期供货价格，</w:t>
            </w:r>
            <w:r>
              <w:rPr>
                <w:rFonts w:hint="eastAsia" w:ascii="宋体" w:hAnsi="宋体" w:cs="宋体"/>
                <w:b/>
                <w:bCs/>
                <w:szCs w:val="21"/>
              </w:rPr>
              <w:t>按折扣率给予优惠配送</w:t>
            </w:r>
            <w:r>
              <w:rPr>
                <w:rFonts w:hint="eastAsia" w:ascii="宋体" w:hAnsi="宋体" w:cs="宋体"/>
                <w:szCs w:val="21"/>
              </w:rPr>
              <w:t>，</w:t>
            </w:r>
            <w:r>
              <w:rPr>
                <w:rFonts w:hint="eastAsia" w:ascii="宋体" w:hAnsi="宋体" w:cs="宋体"/>
                <w:b/>
                <w:bCs/>
                <w:szCs w:val="21"/>
              </w:rPr>
              <w:t>价格不得高于这些市场平均价格或物价局公布的价格</w:t>
            </w:r>
            <w:r>
              <w:rPr>
                <w:rFonts w:hint="eastAsia" w:ascii="宋体" w:hAnsi="宋体" w:cs="宋体"/>
                <w:szCs w:val="21"/>
              </w:rPr>
              <w:t>。如采购人对供应商报价有疑议的，由采购人组织人员与供应商询价综合评估确定后作为结算基准价。食材（食品）结算价格超出合理范畴，将以市场询价确定的价格为标准，核定食材（食品）供货结算价格。</w:t>
            </w:r>
          </w:p>
        </w:tc>
      </w:tr>
      <w:tr w14:paraId="31FF4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1DF5311A">
            <w:pPr>
              <w:snapToGrid w:val="0"/>
              <w:spacing w:line="360" w:lineRule="exact"/>
              <w:jc w:val="center"/>
              <w:rPr>
                <w:rFonts w:hint="eastAsia" w:ascii="宋体" w:hAnsi="宋体" w:cs="宋体"/>
                <w:b/>
                <w:bCs/>
                <w:szCs w:val="21"/>
              </w:rPr>
            </w:pPr>
            <w:r>
              <w:rPr>
                <w:rFonts w:hint="eastAsia" w:ascii="宋体" w:hAnsi="宋体" w:cs="宋体"/>
                <w:b/>
                <w:bCs/>
                <w:szCs w:val="21"/>
              </w:rPr>
              <w:t>▲服务期限</w:t>
            </w:r>
          </w:p>
        </w:tc>
        <w:tc>
          <w:tcPr>
            <w:tcW w:w="4257" w:type="pct"/>
            <w:gridSpan w:val="3"/>
            <w:vAlign w:val="center"/>
          </w:tcPr>
          <w:p w14:paraId="6B72E003">
            <w:pPr>
              <w:spacing w:line="360" w:lineRule="exact"/>
              <w:rPr>
                <w:rFonts w:hint="eastAsia" w:ascii="宋体" w:hAnsi="宋体" w:cs="宋体"/>
                <w:szCs w:val="21"/>
              </w:rPr>
            </w:pPr>
            <w:r>
              <w:rPr>
                <w:rFonts w:hint="eastAsia" w:ascii="宋体" w:hAnsi="宋体" w:cs="宋体"/>
                <w:szCs w:val="21"/>
              </w:rPr>
              <w:t>自签订合同之日起3年。合同一年一签，每一年度合同期满，经学校考核，中标方按照合同条款诚信履约的，可续签下一年度合同。自2025年春季学期开学起至2027年秋季学期结束时止(以实际签订合同情况为准)</w:t>
            </w:r>
          </w:p>
        </w:tc>
      </w:tr>
      <w:tr w14:paraId="28051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043DFC89">
            <w:pPr>
              <w:snapToGrid w:val="0"/>
              <w:spacing w:line="360" w:lineRule="exact"/>
              <w:jc w:val="center"/>
              <w:rPr>
                <w:rFonts w:hint="eastAsia" w:ascii="宋体" w:hAnsi="宋体" w:cs="宋体"/>
                <w:b/>
                <w:bCs/>
                <w:szCs w:val="21"/>
              </w:rPr>
            </w:pPr>
            <w:r>
              <w:rPr>
                <w:rFonts w:hint="eastAsia" w:ascii="宋体" w:hAnsi="宋体" w:cs="宋体"/>
                <w:b/>
                <w:bCs/>
                <w:szCs w:val="21"/>
              </w:rPr>
              <w:t>▲配送要求</w:t>
            </w:r>
          </w:p>
        </w:tc>
        <w:tc>
          <w:tcPr>
            <w:tcW w:w="4257" w:type="pct"/>
            <w:gridSpan w:val="3"/>
            <w:vAlign w:val="center"/>
          </w:tcPr>
          <w:p w14:paraId="16F676F3">
            <w:pPr>
              <w:widowControl/>
              <w:adjustRightInd w:val="0"/>
              <w:spacing w:line="360" w:lineRule="exact"/>
              <w:textAlignment w:val="center"/>
              <w:rPr>
                <w:rFonts w:hint="eastAsia" w:ascii="宋体" w:hAnsi="宋体" w:cs="宋体"/>
                <w:szCs w:val="21"/>
              </w:rPr>
            </w:pPr>
            <w:r>
              <w:rPr>
                <w:rFonts w:hint="eastAsia" w:ascii="宋体" w:hAnsi="宋体" w:cs="宋体"/>
                <w:szCs w:val="21"/>
              </w:rPr>
              <w:t xml:space="preserve">1、配送时间要求：按采购人指定时间配送。 </w:t>
            </w:r>
          </w:p>
          <w:p w14:paraId="7D1F8BE2">
            <w:pPr>
              <w:widowControl/>
              <w:adjustRightInd w:val="0"/>
              <w:spacing w:line="360" w:lineRule="exact"/>
              <w:textAlignment w:val="center"/>
              <w:rPr>
                <w:rFonts w:hint="eastAsia" w:ascii="宋体" w:hAnsi="宋体" w:cs="宋体"/>
                <w:szCs w:val="21"/>
              </w:rPr>
            </w:pPr>
            <w:r>
              <w:rPr>
                <w:rFonts w:hint="eastAsia" w:ascii="宋体" w:hAnsi="宋体" w:cs="宋体"/>
                <w:szCs w:val="21"/>
              </w:rPr>
              <w:t>2、配送人员持有有效的健康证、与供应商签订劳动合同。</w:t>
            </w:r>
          </w:p>
          <w:p w14:paraId="6B0BAFDA">
            <w:pPr>
              <w:widowControl/>
              <w:adjustRightInd w:val="0"/>
              <w:spacing w:line="360" w:lineRule="exact"/>
              <w:textAlignment w:val="center"/>
              <w:rPr>
                <w:rFonts w:hint="eastAsia" w:ascii="宋体" w:hAnsi="宋体" w:cs="宋体"/>
                <w:szCs w:val="21"/>
              </w:rPr>
            </w:pPr>
            <w:r>
              <w:rPr>
                <w:rFonts w:hint="eastAsia" w:ascii="宋体" w:hAnsi="宋体" w:cs="宋体"/>
                <w:szCs w:val="21"/>
              </w:rPr>
              <w:t>3、中标后配送人员须全部通过“广西餐安”广西餐饮服务食品安全网络培训及考核，并取得合格证书。</w:t>
            </w:r>
          </w:p>
          <w:p w14:paraId="4E084DD6">
            <w:pPr>
              <w:widowControl/>
              <w:adjustRightInd w:val="0"/>
              <w:spacing w:line="360" w:lineRule="exact"/>
              <w:textAlignment w:val="center"/>
              <w:rPr>
                <w:rFonts w:hint="eastAsia" w:ascii="宋体" w:hAnsi="宋体" w:cs="宋体"/>
                <w:szCs w:val="21"/>
              </w:rPr>
            </w:pPr>
            <w:r>
              <w:rPr>
                <w:rFonts w:hint="eastAsia" w:ascii="宋体" w:hAnsi="宋体" w:cs="宋体"/>
                <w:szCs w:val="21"/>
              </w:rPr>
              <w:t>4、投标人的配送车辆符合安全、卫生要求；按照产品储存要求运输低温冷链运输（冷鲜类0-10℃；冷冻类≤-10℃）；物品堆垛整齐、按属性分类或分区摆放；不可与有毒有害化学品同时运输；配送车辆配须具有时时监控功能。</w:t>
            </w:r>
          </w:p>
          <w:p w14:paraId="68A689BE">
            <w:pPr>
              <w:widowControl/>
              <w:adjustRightInd w:val="0"/>
              <w:spacing w:line="360" w:lineRule="exact"/>
              <w:textAlignment w:val="center"/>
              <w:rPr>
                <w:rFonts w:hint="eastAsia" w:ascii="宋体" w:hAnsi="宋体" w:cs="宋体"/>
                <w:szCs w:val="21"/>
              </w:rPr>
            </w:pPr>
            <w:r>
              <w:rPr>
                <w:rFonts w:hint="eastAsia" w:ascii="宋体" w:hAnsi="宋体" w:cs="宋体"/>
                <w:szCs w:val="21"/>
              </w:rPr>
              <w:t xml:space="preserve">5、投标人不能满足配送要求时，应提前 15 天通知采购人，采购人同意后方可停止配送。 6、紧急供货要求：投标人在收到发出紧急供货通知后，须在3小时内完成当次现场供货。 </w:t>
            </w:r>
          </w:p>
        </w:tc>
      </w:tr>
      <w:tr w14:paraId="0CD40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093C00C2">
            <w:pPr>
              <w:snapToGrid w:val="0"/>
              <w:spacing w:line="360" w:lineRule="exact"/>
              <w:jc w:val="center"/>
              <w:rPr>
                <w:rFonts w:hint="eastAsia" w:ascii="宋体" w:hAnsi="宋体" w:cs="宋体"/>
                <w:b/>
                <w:bCs/>
                <w:szCs w:val="21"/>
              </w:rPr>
            </w:pPr>
            <w:r>
              <w:rPr>
                <w:rFonts w:hint="eastAsia" w:ascii="宋体" w:hAnsi="宋体" w:cs="宋体"/>
                <w:b/>
                <w:bCs/>
                <w:szCs w:val="21"/>
              </w:rPr>
              <w:t>▲付款条件</w:t>
            </w:r>
          </w:p>
        </w:tc>
        <w:tc>
          <w:tcPr>
            <w:tcW w:w="4257" w:type="pct"/>
            <w:gridSpan w:val="3"/>
            <w:vAlign w:val="center"/>
          </w:tcPr>
          <w:p w14:paraId="335CF425">
            <w:pPr>
              <w:widowControl/>
              <w:adjustRightInd w:val="0"/>
              <w:spacing w:line="360" w:lineRule="exact"/>
              <w:textAlignment w:val="center"/>
              <w:rPr>
                <w:rFonts w:hint="eastAsia" w:ascii="宋体" w:hAnsi="宋体" w:cs="宋体"/>
                <w:szCs w:val="21"/>
              </w:rPr>
            </w:pPr>
            <w:r>
              <w:rPr>
                <w:rFonts w:hint="eastAsia" w:ascii="宋体" w:hAnsi="宋体" w:cs="宋体"/>
                <w:szCs w:val="21"/>
              </w:rPr>
              <w:t>本项目无预付款，一般按月结算，采购人在收到中标人上个月供应的全额发票后，15个工作日内向中标人一次付清上个月产品的全部货物款，遇特殊情况由采购单位与中标人协商。</w:t>
            </w:r>
          </w:p>
        </w:tc>
      </w:tr>
      <w:tr w14:paraId="760C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3" w:type="pct"/>
            <w:gridSpan w:val="2"/>
            <w:vAlign w:val="center"/>
          </w:tcPr>
          <w:p w14:paraId="2C83F255">
            <w:pPr>
              <w:spacing w:line="360" w:lineRule="exact"/>
              <w:jc w:val="center"/>
              <w:rPr>
                <w:rFonts w:hint="eastAsia" w:ascii="宋体" w:hAnsi="宋体" w:cs="宋体"/>
                <w:b/>
                <w:bCs/>
                <w:szCs w:val="21"/>
              </w:rPr>
            </w:pPr>
            <w:r>
              <w:rPr>
                <w:rFonts w:hint="eastAsia" w:ascii="宋体" w:hAnsi="宋体" w:cs="宋体"/>
                <w:b/>
                <w:bCs/>
                <w:szCs w:val="21"/>
              </w:rPr>
              <w:t>▲验收要求</w:t>
            </w:r>
          </w:p>
        </w:tc>
        <w:tc>
          <w:tcPr>
            <w:tcW w:w="4257" w:type="pct"/>
            <w:gridSpan w:val="3"/>
            <w:vAlign w:val="center"/>
          </w:tcPr>
          <w:p w14:paraId="18A1E0C7">
            <w:pPr>
              <w:tabs>
                <w:tab w:val="left" w:pos="180"/>
                <w:tab w:val="left" w:pos="1620"/>
              </w:tabs>
              <w:spacing w:line="360" w:lineRule="exact"/>
              <w:rPr>
                <w:rFonts w:hint="eastAsia" w:ascii="宋体" w:hAnsi="宋体" w:cs="宋体"/>
                <w:szCs w:val="21"/>
              </w:rPr>
            </w:pPr>
            <w:r>
              <w:rPr>
                <w:rFonts w:hint="eastAsia" w:ascii="宋体" w:hAnsi="宋体" w:cs="宋体"/>
                <w:szCs w:val="21"/>
              </w:rPr>
              <w:t>1、符合现行国家相关标准、地方标准或者其他规范。</w:t>
            </w:r>
          </w:p>
          <w:p w14:paraId="63348FAE">
            <w:pPr>
              <w:tabs>
                <w:tab w:val="left" w:pos="180"/>
                <w:tab w:val="left" w:pos="1620"/>
              </w:tabs>
              <w:spacing w:line="360" w:lineRule="exact"/>
              <w:rPr>
                <w:rFonts w:hint="eastAsia" w:ascii="宋体" w:hAnsi="宋体" w:cs="宋体"/>
                <w:szCs w:val="21"/>
              </w:rPr>
            </w:pPr>
            <w:r>
              <w:rPr>
                <w:rFonts w:hint="eastAsia" w:ascii="宋体" w:hAnsi="宋体" w:cs="宋体"/>
                <w:szCs w:val="21"/>
              </w:rPr>
              <w:t>2、供货方所供应的（1）</w:t>
            </w:r>
            <w:r>
              <w:rPr>
                <w:rFonts w:hint="eastAsia" w:ascii="宋体" w:hAnsi="宋体" w:cs="宋体"/>
                <w:b/>
                <w:bCs/>
                <w:szCs w:val="21"/>
              </w:rPr>
              <w:t>蔬菜类必须按照国家标准，具有供应当日农药残留检测合格证明（每次供货时由采购人查验），</w:t>
            </w:r>
            <w:r>
              <w:rPr>
                <w:rFonts w:hint="eastAsia" w:ascii="宋体" w:hAnsi="宋体" w:cs="宋体"/>
                <w:szCs w:val="21"/>
              </w:rPr>
              <w:t>严禁配送“三无"食品、有毒、有害、过期、变质、假冒伪劣等不合格食品。禁止提供冷荤熟食制品，禁止提供野生蘑菇、发芽马玲薯、四季豆等高风险食材给单位加工食用。所有生鲜物料不得有变色、异味、变质、腐烂等现象。</w:t>
            </w:r>
          </w:p>
          <w:p w14:paraId="67486808">
            <w:pPr>
              <w:tabs>
                <w:tab w:val="left" w:pos="180"/>
                <w:tab w:val="left" w:pos="1620"/>
              </w:tabs>
              <w:spacing w:line="360" w:lineRule="exact"/>
              <w:rPr>
                <w:rFonts w:hint="eastAsia" w:ascii="宋体" w:hAnsi="宋体" w:cs="宋体"/>
                <w:szCs w:val="21"/>
              </w:rPr>
            </w:pPr>
            <w:r>
              <w:rPr>
                <w:rFonts w:hint="eastAsia" w:ascii="宋体" w:hAnsi="宋体" w:cs="宋体"/>
                <w:szCs w:val="21"/>
              </w:rPr>
              <w:t>3、验收时，中标人所提供的货品在采购人验收入库时如发现以下问题必须及时无条件退换货品：</w:t>
            </w:r>
          </w:p>
          <w:p w14:paraId="56FFDA0A">
            <w:pPr>
              <w:tabs>
                <w:tab w:val="left" w:pos="180"/>
                <w:tab w:val="left" w:pos="1620"/>
              </w:tabs>
              <w:spacing w:line="360" w:lineRule="exact"/>
              <w:rPr>
                <w:rFonts w:hint="eastAsia" w:ascii="宋体" w:hAnsi="宋体" w:cs="宋体"/>
                <w:szCs w:val="21"/>
              </w:rPr>
            </w:pPr>
            <w:r>
              <w:rPr>
                <w:rFonts w:hint="eastAsia" w:ascii="宋体" w:hAnsi="宋体" w:cs="宋体"/>
                <w:szCs w:val="21"/>
              </w:rPr>
              <w:t>①感官品质质量不符合规定要求；</w:t>
            </w:r>
          </w:p>
          <w:p w14:paraId="468BFC31">
            <w:pPr>
              <w:tabs>
                <w:tab w:val="left" w:pos="180"/>
                <w:tab w:val="left" w:pos="1620"/>
              </w:tabs>
              <w:spacing w:line="360" w:lineRule="exact"/>
              <w:rPr>
                <w:rFonts w:hint="eastAsia" w:ascii="宋体" w:hAnsi="宋体" w:cs="宋体"/>
                <w:szCs w:val="21"/>
              </w:rPr>
            </w:pPr>
            <w:r>
              <w:rPr>
                <w:rFonts w:hint="eastAsia" w:ascii="宋体" w:hAnsi="宋体" w:cs="宋体"/>
                <w:szCs w:val="21"/>
              </w:rPr>
              <w:t>②货品有腐败变质现象；</w:t>
            </w:r>
          </w:p>
          <w:p w14:paraId="20B50188">
            <w:pPr>
              <w:tabs>
                <w:tab w:val="left" w:pos="180"/>
                <w:tab w:val="left" w:pos="1620"/>
              </w:tabs>
              <w:spacing w:line="360" w:lineRule="exact"/>
              <w:rPr>
                <w:rFonts w:hint="eastAsia" w:ascii="宋体" w:hAnsi="宋体" w:cs="宋体"/>
                <w:szCs w:val="21"/>
              </w:rPr>
            </w:pPr>
            <w:r>
              <w:rPr>
                <w:rFonts w:hint="eastAsia" w:ascii="宋体" w:hAnsi="宋体" w:cs="宋体"/>
                <w:szCs w:val="21"/>
              </w:rPr>
              <w:t>③超过保质期限；</w:t>
            </w:r>
          </w:p>
          <w:p w14:paraId="61D303A3">
            <w:pPr>
              <w:tabs>
                <w:tab w:val="left" w:pos="180"/>
                <w:tab w:val="left" w:pos="1620"/>
              </w:tabs>
              <w:spacing w:line="360" w:lineRule="exact"/>
              <w:rPr>
                <w:rFonts w:hint="eastAsia" w:ascii="宋体" w:hAnsi="宋体" w:cs="宋体"/>
                <w:szCs w:val="21"/>
              </w:rPr>
            </w:pPr>
            <w:r>
              <w:rPr>
                <w:rFonts w:hint="eastAsia" w:ascii="宋体" w:hAnsi="宋体" w:cs="宋体"/>
                <w:szCs w:val="21"/>
              </w:rPr>
              <w:t>④内包装损坏；</w:t>
            </w:r>
          </w:p>
          <w:p w14:paraId="32BC7F8D">
            <w:pPr>
              <w:tabs>
                <w:tab w:val="left" w:pos="180"/>
                <w:tab w:val="left" w:pos="1620"/>
              </w:tabs>
              <w:spacing w:line="360" w:lineRule="exact"/>
              <w:rPr>
                <w:rFonts w:hint="eastAsia" w:ascii="宋体" w:hAnsi="宋体" w:cs="宋体"/>
                <w:szCs w:val="21"/>
              </w:rPr>
            </w:pPr>
            <w:r>
              <w:rPr>
                <w:rFonts w:hint="eastAsia" w:ascii="宋体" w:hAnsi="宋体" w:cs="宋体"/>
                <w:szCs w:val="21"/>
              </w:rPr>
              <w:t>⑤需冷藏、冷冻食品的温度同规格要求不一致的食品；</w:t>
            </w:r>
          </w:p>
          <w:p w14:paraId="4D0B1005">
            <w:pPr>
              <w:tabs>
                <w:tab w:val="left" w:pos="180"/>
                <w:tab w:val="left" w:pos="1620"/>
              </w:tabs>
              <w:spacing w:line="360" w:lineRule="exact"/>
              <w:rPr>
                <w:rFonts w:hint="eastAsia" w:ascii="宋体" w:hAnsi="宋体" w:cs="宋体"/>
                <w:szCs w:val="21"/>
              </w:rPr>
            </w:pPr>
            <w:r>
              <w:rPr>
                <w:rFonts w:hint="eastAsia" w:ascii="宋体" w:hAnsi="宋体" w:cs="宋体"/>
                <w:szCs w:val="21"/>
              </w:rPr>
              <w:t>⑥未经国家卫生监管部门检验检疫合格的食品原料；</w:t>
            </w:r>
          </w:p>
          <w:p w14:paraId="0B735882">
            <w:pPr>
              <w:tabs>
                <w:tab w:val="left" w:pos="180"/>
                <w:tab w:val="left" w:pos="1620"/>
              </w:tabs>
              <w:spacing w:line="360" w:lineRule="exact"/>
              <w:rPr>
                <w:rFonts w:hint="eastAsia" w:ascii="宋体" w:hAnsi="宋体" w:cs="宋体"/>
                <w:szCs w:val="21"/>
              </w:rPr>
            </w:pPr>
            <w:r>
              <w:rPr>
                <w:rFonts w:hint="eastAsia" w:ascii="宋体" w:hAnsi="宋体" w:cs="宋体"/>
                <w:szCs w:val="21"/>
              </w:rPr>
              <w:t>⑦其他不符合食品安全标准和要求的食品。</w:t>
            </w:r>
          </w:p>
          <w:p w14:paraId="76CDB31F">
            <w:pPr>
              <w:widowControl/>
              <w:adjustRightInd w:val="0"/>
              <w:spacing w:line="360" w:lineRule="exact"/>
              <w:textAlignment w:val="center"/>
              <w:rPr>
                <w:rFonts w:hint="eastAsia" w:ascii="宋体" w:hAnsi="宋体" w:cs="宋体"/>
                <w:b/>
                <w:bCs/>
                <w:szCs w:val="21"/>
              </w:rPr>
            </w:pPr>
            <w:r>
              <w:rPr>
                <w:rFonts w:hint="eastAsia" w:ascii="宋体" w:hAnsi="宋体" w:cs="宋体"/>
                <w:b/>
                <w:bCs/>
                <w:szCs w:val="21"/>
              </w:rPr>
              <w:t>4、验收后，供货方所提供的货品虽经采购人抽检验收，但在使用过程中发现货品存在质量问题的应及时给予退换货品。</w:t>
            </w:r>
          </w:p>
        </w:tc>
      </w:tr>
      <w:tr w14:paraId="4A8B1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7CFF8986">
            <w:pPr>
              <w:spacing w:line="360" w:lineRule="exact"/>
              <w:jc w:val="center"/>
              <w:rPr>
                <w:rFonts w:hint="eastAsia" w:ascii="宋体" w:hAnsi="宋体" w:cs="宋体"/>
                <w:b/>
                <w:bCs/>
                <w:szCs w:val="21"/>
              </w:rPr>
            </w:pPr>
            <w:r>
              <w:rPr>
                <w:rFonts w:hint="eastAsia" w:ascii="宋体" w:hAnsi="宋体" w:cs="宋体"/>
                <w:b/>
                <w:bCs/>
                <w:szCs w:val="21"/>
              </w:rPr>
              <w:t>▲售后服务要求</w:t>
            </w:r>
          </w:p>
        </w:tc>
        <w:tc>
          <w:tcPr>
            <w:tcW w:w="4257" w:type="pct"/>
            <w:gridSpan w:val="3"/>
            <w:vAlign w:val="center"/>
          </w:tcPr>
          <w:p w14:paraId="25122DC0">
            <w:pPr>
              <w:tabs>
                <w:tab w:val="left" w:pos="431"/>
              </w:tabs>
              <w:snapToGrid w:val="0"/>
              <w:spacing w:line="360" w:lineRule="exact"/>
              <w:rPr>
                <w:rFonts w:hint="eastAsia" w:ascii="宋体" w:hAnsi="宋体" w:cs="宋体"/>
                <w:szCs w:val="21"/>
              </w:rPr>
            </w:pPr>
            <w:r>
              <w:rPr>
                <w:rFonts w:hint="eastAsia" w:ascii="宋体" w:hAnsi="宋体" w:cs="宋体"/>
                <w:szCs w:val="21"/>
              </w:rPr>
              <w:t>1、按厂家承诺实行“三包”；</w:t>
            </w:r>
          </w:p>
          <w:p w14:paraId="0EB71375">
            <w:pPr>
              <w:tabs>
                <w:tab w:val="left" w:pos="431"/>
              </w:tabs>
              <w:snapToGrid w:val="0"/>
              <w:spacing w:line="360" w:lineRule="exact"/>
              <w:rPr>
                <w:rFonts w:hint="eastAsia" w:ascii="宋体" w:hAnsi="宋体" w:cs="宋体"/>
                <w:szCs w:val="21"/>
              </w:rPr>
            </w:pPr>
            <w:r>
              <w:rPr>
                <w:rFonts w:hint="eastAsia" w:ascii="宋体" w:hAnsi="宋体" w:cs="宋体"/>
                <w:szCs w:val="21"/>
              </w:rPr>
              <w:t>2、免费送货上门；</w:t>
            </w:r>
          </w:p>
          <w:p w14:paraId="14212F4F">
            <w:pPr>
              <w:tabs>
                <w:tab w:val="left" w:pos="431"/>
              </w:tabs>
              <w:snapToGrid w:val="0"/>
              <w:spacing w:line="360" w:lineRule="exact"/>
              <w:rPr>
                <w:rFonts w:hint="eastAsia" w:ascii="宋体" w:hAnsi="宋体" w:cs="宋体"/>
                <w:szCs w:val="21"/>
              </w:rPr>
            </w:pPr>
            <w:r>
              <w:rPr>
                <w:rFonts w:hint="eastAsia" w:ascii="宋体" w:hAnsi="宋体" w:cs="宋体"/>
                <w:szCs w:val="21"/>
              </w:rPr>
              <w:t>3、保质保量。如在质保期内发现质量问题，投标人必须在接到采购人通知后1小时内到达现场处理，如属质量问题的及时给予免费更换。</w:t>
            </w:r>
          </w:p>
          <w:p w14:paraId="0C49A333">
            <w:pPr>
              <w:tabs>
                <w:tab w:val="left" w:pos="431"/>
              </w:tabs>
              <w:snapToGrid w:val="0"/>
              <w:spacing w:line="360" w:lineRule="exact"/>
              <w:rPr>
                <w:rFonts w:hint="eastAsia" w:ascii="宋体" w:hAnsi="宋体" w:cs="宋体"/>
                <w:b/>
                <w:bCs/>
                <w:szCs w:val="21"/>
              </w:rPr>
            </w:pPr>
            <w:r>
              <w:rPr>
                <w:rFonts w:hint="eastAsia" w:ascii="宋体" w:hAnsi="宋体" w:cs="宋体"/>
                <w:szCs w:val="21"/>
              </w:rPr>
              <w:t>4、</w:t>
            </w:r>
            <w:r>
              <w:rPr>
                <w:rFonts w:hint="eastAsia" w:ascii="宋体" w:hAnsi="宋体" w:cs="宋体"/>
                <w:b/>
                <w:bCs/>
                <w:szCs w:val="21"/>
              </w:rPr>
              <w:t>中标人因自身原因发生未按要求配送（不准时、质量不符等）以及退货等情况，累计达到三次采购人有权解除合同，并要求投标人赔偿采购人因此而产生的损失。</w:t>
            </w:r>
          </w:p>
          <w:p w14:paraId="414A89C5">
            <w:pPr>
              <w:tabs>
                <w:tab w:val="left" w:pos="431"/>
              </w:tabs>
              <w:snapToGrid w:val="0"/>
              <w:spacing w:line="360" w:lineRule="exact"/>
              <w:rPr>
                <w:rFonts w:hint="eastAsia" w:ascii="宋体" w:hAnsi="宋体" w:cs="宋体"/>
                <w:szCs w:val="21"/>
              </w:rPr>
            </w:pPr>
            <w:r>
              <w:rPr>
                <w:rFonts w:hint="eastAsia" w:ascii="宋体" w:hAnsi="宋体" w:cs="宋体"/>
                <w:szCs w:val="21"/>
              </w:rPr>
              <w:t>5、投标人若违反采购人单位相关管理规定，包括违规携带或者传递违禁物品等，采购人有权立即解除合同。</w:t>
            </w:r>
          </w:p>
          <w:p w14:paraId="220F76D5">
            <w:pPr>
              <w:tabs>
                <w:tab w:val="left" w:pos="431"/>
              </w:tabs>
              <w:snapToGrid w:val="0"/>
              <w:spacing w:line="360" w:lineRule="exact"/>
              <w:rPr>
                <w:rFonts w:hint="eastAsia" w:ascii="宋体" w:hAnsi="宋体" w:cs="宋体"/>
                <w:szCs w:val="21"/>
              </w:rPr>
            </w:pPr>
            <w:r>
              <w:rPr>
                <w:rFonts w:hint="eastAsia" w:ascii="宋体" w:hAnsi="宋体" w:cs="宋体"/>
                <w:szCs w:val="21"/>
              </w:rPr>
              <w:t>6、服务期内，如中标人供货存在严重质量或价格问题，给采购人造成严重损失及不良影响的，采购人可提前解除本采购合同。采购合同解除后，不影响采购人向中标人追偿损失。</w:t>
            </w:r>
          </w:p>
          <w:p w14:paraId="29E97B31">
            <w:pPr>
              <w:tabs>
                <w:tab w:val="left" w:pos="431"/>
              </w:tabs>
              <w:snapToGrid w:val="0"/>
              <w:spacing w:line="360" w:lineRule="exact"/>
              <w:rPr>
                <w:rFonts w:hint="eastAsia" w:ascii="宋体" w:hAnsi="宋体" w:cs="宋体"/>
                <w:szCs w:val="21"/>
              </w:rPr>
            </w:pPr>
            <w:r>
              <w:rPr>
                <w:rFonts w:hint="eastAsia" w:ascii="宋体" w:hAnsi="宋体" w:cs="宋体"/>
                <w:b/>
                <w:bCs/>
                <w:szCs w:val="21"/>
              </w:rPr>
              <w:t>7、若采购单位因教学计划调整等客观原因，须临时取消采购计划（供应商已将食材（食品）配送至学校食堂情形的），中标人须配合将食材（食品）运送离校，并保证次日提供的食材（食品）为最新货品。</w:t>
            </w:r>
          </w:p>
        </w:tc>
      </w:tr>
      <w:tr w14:paraId="5C518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18B606B5">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▲适用的标准文名称及标准文号</w:t>
            </w:r>
          </w:p>
        </w:tc>
        <w:tc>
          <w:tcPr>
            <w:tcW w:w="4257" w:type="pct"/>
            <w:gridSpan w:val="3"/>
            <w:vAlign w:val="center"/>
          </w:tcPr>
          <w:p w14:paraId="28AFF88F">
            <w:pPr>
              <w:widowControl/>
              <w:adjustRightInd w:val="0"/>
              <w:spacing w:line="360" w:lineRule="exact"/>
              <w:textAlignment w:val="center"/>
              <w:rPr>
                <w:rFonts w:hint="eastAsia" w:ascii="宋体" w:hAnsi="宋体" w:cs="宋体"/>
                <w:szCs w:val="21"/>
              </w:rPr>
            </w:pPr>
            <w:r>
              <w:rPr>
                <w:rFonts w:hint="eastAsia" w:ascii="宋体" w:hAnsi="宋体" w:cs="宋体"/>
                <w:szCs w:val="21"/>
              </w:rPr>
              <w:t>本项目技术要求和商务条款涉及到引用的国家相关标准、地方标准或者其他规范，如非现行有效最新标准的，以国家相关标准、地方标准或者其他规范的最新标准为准。</w:t>
            </w:r>
          </w:p>
        </w:tc>
      </w:tr>
      <w:tr w14:paraId="6E577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25650D54">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▲服务考核</w:t>
            </w:r>
          </w:p>
        </w:tc>
        <w:tc>
          <w:tcPr>
            <w:tcW w:w="4257" w:type="pct"/>
            <w:gridSpan w:val="3"/>
            <w:vAlign w:val="center"/>
          </w:tcPr>
          <w:p w14:paraId="125A177A">
            <w:pPr>
              <w:widowControl/>
              <w:adjustRightInd w:val="0"/>
              <w:spacing w:line="360" w:lineRule="exact"/>
              <w:textAlignment w:val="center"/>
              <w:rPr>
                <w:rFonts w:hint="eastAsia" w:ascii="宋体" w:hAnsi="宋体" w:cs="宋体"/>
                <w:szCs w:val="21"/>
              </w:rPr>
            </w:pPr>
            <w:r>
              <w:rPr>
                <w:rFonts w:hint="eastAsia" w:ascii="宋体" w:hAnsi="宋体" w:cs="宋体"/>
                <w:szCs w:val="21"/>
              </w:rPr>
              <w:t>详见附件：日常考核办理</w:t>
            </w:r>
          </w:p>
        </w:tc>
      </w:tr>
      <w:tr w14:paraId="2F8A0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4ECEE4C7">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▲违约责任</w:t>
            </w:r>
          </w:p>
        </w:tc>
        <w:tc>
          <w:tcPr>
            <w:tcW w:w="4257" w:type="pct"/>
            <w:gridSpan w:val="3"/>
            <w:vAlign w:val="center"/>
          </w:tcPr>
          <w:p w14:paraId="33D8992E">
            <w:pPr>
              <w:tabs>
                <w:tab w:val="left" w:pos="431"/>
              </w:tabs>
              <w:snapToGrid w:val="0"/>
              <w:spacing w:line="360" w:lineRule="exact"/>
              <w:rPr>
                <w:rFonts w:hint="eastAsia" w:ascii="宋体" w:hAnsi="宋体" w:cs="宋体"/>
                <w:szCs w:val="21"/>
              </w:rPr>
            </w:pPr>
            <w:r>
              <w:rPr>
                <w:rFonts w:hint="eastAsia" w:ascii="宋体" w:hAnsi="宋体" w:cs="宋体"/>
                <w:szCs w:val="21"/>
              </w:rPr>
              <w:t>供应商有下列行为之一的，根据其情节轻重采购人可暂停或取消其协议供货资格：</w:t>
            </w:r>
          </w:p>
          <w:p w14:paraId="37B04C63">
            <w:pPr>
              <w:tabs>
                <w:tab w:val="left" w:pos="431"/>
              </w:tabs>
              <w:snapToGrid w:val="0"/>
              <w:spacing w:line="360" w:lineRule="exact"/>
              <w:rPr>
                <w:rFonts w:hint="eastAsia" w:ascii="宋体" w:hAnsi="宋体" w:cs="宋体"/>
                <w:szCs w:val="21"/>
              </w:rPr>
            </w:pPr>
            <w:r>
              <w:rPr>
                <w:rFonts w:hint="eastAsia" w:ascii="宋体" w:hAnsi="宋体" w:cs="宋体"/>
                <w:szCs w:val="21"/>
              </w:rPr>
              <w:t>（一）中标人所提供的货物规格、产品标准、材料等质量不合格的，应在 1 小时内更换，更换不及时的按逾期交货处罚，供应商应向采购人支付当天问题食材金额双倍赔偿金；</w:t>
            </w:r>
          </w:p>
          <w:p w14:paraId="143C8A0D">
            <w:pPr>
              <w:tabs>
                <w:tab w:val="left" w:pos="431"/>
              </w:tabs>
              <w:snapToGrid w:val="0"/>
              <w:spacing w:line="360" w:lineRule="exact"/>
              <w:rPr>
                <w:rFonts w:hint="eastAsia" w:ascii="宋体" w:hAnsi="宋体" w:cs="宋体"/>
                <w:szCs w:val="21"/>
              </w:rPr>
            </w:pPr>
            <w:r>
              <w:rPr>
                <w:rFonts w:hint="eastAsia" w:ascii="宋体" w:hAnsi="宋体" w:cs="宋体"/>
                <w:szCs w:val="21"/>
              </w:rPr>
              <w:t>（二）中标人存在提高价格、质量下降、以次充好、服务质量不达标等问题，采购人视供应商违约情况可按当天问题食材金额双倍赔偿金；</w:t>
            </w:r>
          </w:p>
          <w:p w14:paraId="68D84007">
            <w:pPr>
              <w:tabs>
                <w:tab w:val="left" w:pos="431"/>
              </w:tabs>
              <w:snapToGrid w:val="0"/>
              <w:spacing w:line="360" w:lineRule="exact"/>
              <w:rPr>
                <w:rFonts w:hint="eastAsia" w:ascii="宋体" w:hAnsi="宋体" w:cs="宋体"/>
                <w:szCs w:val="21"/>
              </w:rPr>
            </w:pPr>
            <w:r>
              <w:rPr>
                <w:rFonts w:hint="eastAsia" w:ascii="宋体" w:hAnsi="宋体" w:cs="宋体"/>
                <w:szCs w:val="21"/>
              </w:rPr>
              <w:t>（三）所供食品腐败变质、油脂酸败、霉变、生虫、污秽不洁、混有异物或者其他感官性状异常，对人体健康有害的；</w:t>
            </w:r>
          </w:p>
          <w:p w14:paraId="4F86798C">
            <w:pPr>
              <w:tabs>
                <w:tab w:val="left" w:pos="431"/>
              </w:tabs>
              <w:snapToGrid w:val="0"/>
              <w:spacing w:line="360" w:lineRule="exact"/>
              <w:rPr>
                <w:rFonts w:hint="eastAsia" w:ascii="宋体" w:hAnsi="宋体" w:cs="宋体"/>
                <w:szCs w:val="21"/>
              </w:rPr>
            </w:pPr>
            <w:r>
              <w:rPr>
                <w:rFonts w:hint="eastAsia" w:ascii="宋体" w:hAnsi="宋体" w:cs="宋体"/>
                <w:szCs w:val="21"/>
              </w:rPr>
              <w:t>（四）发生食品质量安全事故的；</w:t>
            </w:r>
          </w:p>
          <w:p w14:paraId="0FBB7126">
            <w:pPr>
              <w:tabs>
                <w:tab w:val="left" w:pos="431"/>
              </w:tabs>
              <w:snapToGrid w:val="0"/>
              <w:spacing w:line="360" w:lineRule="exact"/>
              <w:rPr>
                <w:rFonts w:hint="eastAsia" w:ascii="宋体" w:hAnsi="宋体" w:cs="宋体"/>
                <w:szCs w:val="21"/>
              </w:rPr>
            </w:pPr>
            <w:r>
              <w:rPr>
                <w:rFonts w:hint="eastAsia" w:ascii="宋体" w:hAnsi="宋体" w:cs="宋体"/>
                <w:szCs w:val="21"/>
              </w:rPr>
              <w:t>（五）掺假、掺杂、伪造，影响营养、卫生的；用非食品原料加工的，加入非食品用化学物质或将非食品当做食品的；所供食品超过质保期限的，所供食品不符合食品安全标 准的；所供食品与成交食品不相符的。</w:t>
            </w:r>
          </w:p>
          <w:p w14:paraId="01718E0E">
            <w:pPr>
              <w:widowControl/>
              <w:adjustRightInd w:val="0"/>
              <w:spacing w:line="360" w:lineRule="exact"/>
              <w:textAlignment w:val="center"/>
              <w:rPr>
                <w:rFonts w:hint="eastAsia" w:ascii="宋体" w:hAnsi="宋体" w:cs="宋体"/>
                <w:szCs w:val="21"/>
              </w:rPr>
            </w:pPr>
            <w:r>
              <w:rPr>
                <w:rFonts w:hint="eastAsia" w:ascii="宋体" w:hAnsi="宋体" w:cs="宋体"/>
                <w:szCs w:val="21"/>
              </w:rPr>
              <w:t>（六）转包他人的。</w:t>
            </w:r>
          </w:p>
        </w:tc>
      </w:tr>
      <w:tr w14:paraId="5915F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733F54D0">
            <w:pPr>
              <w:spacing w:line="360" w:lineRule="exact"/>
              <w:jc w:val="center"/>
              <w:rPr>
                <w:rFonts w:hint="eastAsia" w:ascii="宋体" w:hAnsi="宋体" w:cs="宋体"/>
                <w:b/>
                <w:bCs/>
                <w:szCs w:val="21"/>
              </w:rPr>
            </w:pPr>
            <w:r>
              <w:rPr>
                <w:rFonts w:hint="eastAsia" w:ascii="宋体" w:hAnsi="宋体" w:cs="宋体"/>
                <w:b/>
                <w:bCs/>
                <w:szCs w:val="21"/>
              </w:rPr>
              <w:t>▲需承担的责任</w:t>
            </w:r>
          </w:p>
        </w:tc>
        <w:tc>
          <w:tcPr>
            <w:tcW w:w="4257" w:type="pct"/>
            <w:gridSpan w:val="3"/>
            <w:vAlign w:val="center"/>
          </w:tcPr>
          <w:p w14:paraId="2B2D1941">
            <w:pPr>
              <w:widowControl/>
              <w:adjustRightInd w:val="0"/>
              <w:spacing w:line="360" w:lineRule="exact"/>
              <w:textAlignment w:val="center"/>
              <w:rPr>
                <w:rFonts w:hint="eastAsia" w:ascii="宋体" w:hAnsi="宋体" w:cs="宋体"/>
                <w:szCs w:val="21"/>
              </w:rPr>
            </w:pPr>
            <w:r>
              <w:rPr>
                <w:rFonts w:hint="eastAsia" w:ascii="宋体" w:hAnsi="宋体" w:cs="宋体"/>
                <w:szCs w:val="21"/>
              </w:rPr>
              <w:t>1、中标人不能按时按质按量供货，影响采购人正常供餐的，则按采购人当天的实际损失从当批或当月结算价款中扣除；</w:t>
            </w:r>
          </w:p>
          <w:p w14:paraId="486C1DC9">
            <w:pPr>
              <w:widowControl/>
              <w:adjustRightInd w:val="0"/>
              <w:spacing w:line="360" w:lineRule="exact"/>
              <w:textAlignment w:val="center"/>
              <w:rPr>
                <w:rFonts w:hint="eastAsia" w:ascii="宋体" w:hAnsi="宋体" w:cs="宋体"/>
                <w:szCs w:val="21"/>
              </w:rPr>
            </w:pPr>
            <w:r>
              <w:rPr>
                <w:rFonts w:hint="eastAsia" w:ascii="宋体" w:hAnsi="宋体" w:cs="宋体"/>
                <w:szCs w:val="21"/>
              </w:rPr>
              <w:t>2、因中标人供应的食品原料质量问题，导致采购人发生食物中毒等食品安全事故的由供货方承担全部损失及相关责任。</w:t>
            </w:r>
          </w:p>
        </w:tc>
      </w:tr>
      <w:tr w14:paraId="78A33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0C1E2138">
            <w:pPr>
              <w:spacing w:line="360" w:lineRule="exact"/>
              <w:jc w:val="center"/>
              <w:rPr>
                <w:rFonts w:hint="eastAsia" w:ascii="宋体" w:hAnsi="宋体" w:cs="宋体"/>
                <w:b/>
                <w:bCs/>
                <w:szCs w:val="21"/>
              </w:rPr>
            </w:pPr>
            <w:r>
              <w:rPr>
                <w:rFonts w:hint="eastAsia" w:ascii="宋体" w:hAnsi="宋体" w:cs="宋体"/>
                <w:b/>
                <w:bCs/>
                <w:szCs w:val="21"/>
              </w:rPr>
              <w:t>▲服务考核要求</w:t>
            </w:r>
          </w:p>
        </w:tc>
        <w:tc>
          <w:tcPr>
            <w:tcW w:w="4257" w:type="pct"/>
            <w:gridSpan w:val="3"/>
            <w:vAlign w:val="center"/>
          </w:tcPr>
          <w:p w14:paraId="21ADB372">
            <w:pPr>
              <w:numPr>
                <w:ilvl w:val="0"/>
                <w:numId w:val="2"/>
              </w:numPr>
              <w:tabs>
                <w:tab w:val="left" w:pos="431"/>
              </w:tabs>
              <w:snapToGrid w:val="0"/>
              <w:spacing w:line="360" w:lineRule="exact"/>
              <w:rPr>
                <w:rFonts w:hint="eastAsia" w:ascii="宋体" w:hAnsi="宋体" w:cs="宋体"/>
                <w:szCs w:val="21"/>
              </w:rPr>
            </w:pPr>
            <w:r>
              <w:rPr>
                <w:rFonts w:hint="eastAsia" w:ascii="宋体" w:hAnsi="宋体" w:cs="宋体"/>
                <w:szCs w:val="21"/>
              </w:rPr>
              <w:t>每半年由采购人定期对中标人的服务质量、业务水平、供货质量、完成时间、其他事项等五个方面进行评价考核。年度内两次评价考核结果为不合格的，采购单位无条件终止合同。（具体考核内容详附见本章节附表）</w:t>
            </w:r>
          </w:p>
          <w:p w14:paraId="470EC9D9">
            <w:pPr>
              <w:numPr>
                <w:ilvl w:val="0"/>
                <w:numId w:val="2"/>
              </w:numPr>
              <w:tabs>
                <w:tab w:val="left" w:pos="431"/>
              </w:tabs>
              <w:snapToGrid w:val="0"/>
              <w:spacing w:line="360" w:lineRule="exact"/>
              <w:rPr>
                <w:rFonts w:hint="eastAsia" w:ascii="宋体" w:hAnsi="宋体" w:cs="宋体"/>
                <w:szCs w:val="21"/>
              </w:rPr>
            </w:pPr>
            <w:r>
              <w:rPr>
                <w:rFonts w:hint="eastAsia" w:ascii="宋体" w:hAnsi="宋体" w:cs="宋体"/>
                <w:szCs w:val="21"/>
              </w:rPr>
              <w:t>中标人在配送服务过程中，出现以下情形的，立即取消配送资格，同时按合同约定追究其责任：</w:t>
            </w:r>
          </w:p>
          <w:p w14:paraId="64C16C58">
            <w:pPr>
              <w:tabs>
                <w:tab w:val="left" w:pos="431"/>
              </w:tabs>
              <w:snapToGrid w:val="0"/>
              <w:spacing w:line="360" w:lineRule="exact"/>
              <w:rPr>
                <w:rFonts w:hint="eastAsia" w:ascii="宋体" w:hAnsi="宋体" w:cs="宋体"/>
                <w:szCs w:val="21"/>
              </w:rPr>
            </w:pPr>
            <w:r>
              <w:rPr>
                <w:rFonts w:hint="eastAsia" w:ascii="宋体" w:hAnsi="宋体" w:cs="宋体"/>
                <w:szCs w:val="21"/>
              </w:rPr>
              <w:t>1）配送商品以次充好，出现有毒、有害、腐烂变质、霉变、污秽不洁、混有异物或其它感官性状异常的。</w:t>
            </w:r>
          </w:p>
          <w:p w14:paraId="6C810719">
            <w:pPr>
              <w:tabs>
                <w:tab w:val="left" w:pos="431"/>
              </w:tabs>
              <w:snapToGrid w:val="0"/>
              <w:spacing w:line="360" w:lineRule="exact"/>
              <w:rPr>
                <w:rFonts w:hint="eastAsia" w:ascii="宋体" w:hAnsi="宋体" w:cs="宋体"/>
                <w:szCs w:val="21"/>
              </w:rPr>
            </w:pPr>
            <w:r>
              <w:rPr>
                <w:rFonts w:hint="eastAsia" w:ascii="宋体" w:hAnsi="宋体" w:cs="宋体"/>
                <w:szCs w:val="21"/>
              </w:rPr>
              <w:t xml:space="preserve">2）不按合同条款履约的。 </w:t>
            </w:r>
          </w:p>
          <w:p w14:paraId="3B11508C">
            <w:pPr>
              <w:tabs>
                <w:tab w:val="left" w:pos="431"/>
              </w:tabs>
              <w:snapToGrid w:val="0"/>
              <w:spacing w:line="360" w:lineRule="exact"/>
              <w:rPr>
                <w:rFonts w:hint="eastAsia" w:ascii="宋体" w:hAnsi="宋体" w:cs="宋体"/>
                <w:szCs w:val="21"/>
              </w:rPr>
            </w:pPr>
            <w:r>
              <w:rPr>
                <w:rFonts w:hint="eastAsia" w:ascii="宋体" w:hAnsi="宋体" w:cs="宋体"/>
                <w:szCs w:val="21"/>
              </w:rPr>
              <w:t xml:space="preserve">3）存在商业贿赂的。 </w:t>
            </w:r>
          </w:p>
          <w:p w14:paraId="5F80AA5E">
            <w:pPr>
              <w:tabs>
                <w:tab w:val="left" w:pos="431"/>
              </w:tabs>
              <w:snapToGrid w:val="0"/>
              <w:spacing w:line="360" w:lineRule="exact"/>
              <w:rPr>
                <w:rFonts w:hint="eastAsia" w:ascii="宋体" w:hAnsi="宋体" w:cs="宋体"/>
                <w:szCs w:val="21"/>
              </w:rPr>
            </w:pPr>
            <w:r>
              <w:rPr>
                <w:rFonts w:hint="eastAsia" w:ascii="宋体" w:hAnsi="宋体" w:cs="宋体"/>
                <w:szCs w:val="21"/>
              </w:rPr>
              <w:t>4）对食堂正常工作秩序造成影响或因重大质量问题引发重大事故的</w:t>
            </w:r>
          </w:p>
        </w:tc>
      </w:tr>
      <w:tr w14:paraId="2D4D9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6F31301D">
            <w:pPr>
              <w:spacing w:line="360" w:lineRule="exact"/>
              <w:jc w:val="center"/>
              <w:rPr>
                <w:rFonts w:hint="eastAsia" w:ascii="宋体" w:hAnsi="宋体" w:cs="宋体"/>
                <w:b/>
                <w:bCs/>
                <w:szCs w:val="21"/>
              </w:rPr>
            </w:pPr>
            <w:r>
              <w:rPr>
                <w:rFonts w:hint="eastAsia" w:ascii="宋体" w:hAnsi="宋体" w:cs="宋体"/>
                <w:b/>
                <w:bCs/>
                <w:szCs w:val="21"/>
              </w:rPr>
              <w:t>▲其他说明</w:t>
            </w:r>
          </w:p>
        </w:tc>
        <w:tc>
          <w:tcPr>
            <w:tcW w:w="4257" w:type="pct"/>
            <w:gridSpan w:val="3"/>
            <w:vAlign w:val="center"/>
          </w:tcPr>
          <w:p w14:paraId="21FE1E7A">
            <w:pPr>
              <w:spacing w:line="360" w:lineRule="exact"/>
              <w:rPr>
                <w:rFonts w:hint="eastAsia" w:ascii="宋体" w:hAnsi="宋体" w:cs="宋体"/>
                <w:szCs w:val="21"/>
              </w:rPr>
            </w:pPr>
            <w:r>
              <w:rPr>
                <w:rFonts w:hint="eastAsia" w:ascii="宋体" w:hAnsi="宋体" w:cs="宋体"/>
                <w:szCs w:val="21"/>
              </w:rPr>
              <w:t xml:space="preserve">1、学校每天要对所采购食品实行双人验收制度，按照食品质量要求进行签字验收，学校验收人员每天要对所采购食品进行索证索票，同时留存相关票据及证明材料，如同一批次食品存在20%以上验收不合格的，中标人必须更换食材供应渠道。 </w:t>
            </w:r>
          </w:p>
          <w:p w14:paraId="6FCA24E2">
            <w:pPr>
              <w:spacing w:line="360" w:lineRule="exact"/>
              <w:rPr>
                <w:rFonts w:hint="eastAsia" w:ascii="宋体" w:hAnsi="宋体" w:cs="宋体"/>
                <w:szCs w:val="21"/>
              </w:rPr>
            </w:pPr>
            <w:r>
              <w:rPr>
                <w:rFonts w:hint="eastAsia" w:ascii="宋体" w:hAnsi="宋体" w:cs="宋体"/>
                <w:szCs w:val="21"/>
              </w:rPr>
              <w:t xml:space="preserve">2、食品配送要求中标人及学校双方都必须进行留样，严格执行食品留样制度及留样食品盛放容器要求、放置条件要求、冷藏时间要求(48小时以上)、留样数量要求(125克以上)，并做好留样食品名称、留样数量、留样时间、留样人员等台帐记录。 </w:t>
            </w:r>
          </w:p>
          <w:p w14:paraId="1373C4CB">
            <w:pPr>
              <w:spacing w:line="360" w:lineRule="exact"/>
              <w:rPr>
                <w:rFonts w:hint="eastAsia" w:ascii="宋体" w:hAnsi="宋体" w:cs="宋体"/>
                <w:szCs w:val="21"/>
              </w:rPr>
            </w:pPr>
            <w:r>
              <w:rPr>
                <w:rFonts w:hint="eastAsia" w:ascii="宋体" w:hAnsi="宋体" w:cs="宋体"/>
                <w:szCs w:val="21"/>
              </w:rPr>
              <w:t xml:space="preserve">3、学校每学期对配送的食品原料进行不少于两次抽样，委托第三方检测，检测费用由供应商支付。 </w:t>
            </w:r>
          </w:p>
          <w:p w14:paraId="1C0C1D2A">
            <w:pPr>
              <w:spacing w:line="360" w:lineRule="exact"/>
              <w:rPr>
                <w:rFonts w:hint="eastAsia" w:ascii="宋体" w:hAnsi="宋体" w:cs="宋体"/>
                <w:szCs w:val="21"/>
              </w:rPr>
            </w:pPr>
            <w:r>
              <w:rPr>
                <w:rFonts w:hint="eastAsia" w:ascii="宋体" w:hAnsi="宋体" w:cs="宋体"/>
                <w:szCs w:val="21"/>
              </w:rPr>
              <w:t xml:space="preserve">4、供应商按合同向学校配送优质、安全的食品，不允许因为价格变动或者自身原因随意删减学校订单要求，配送的订单满足率必须达到95%以上，每次供货必须向学校食堂提供带有供应商盖章(或签字) 的配送清单和其他票证及食品价格。 </w:t>
            </w:r>
          </w:p>
          <w:p w14:paraId="074614E0">
            <w:pPr>
              <w:spacing w:line="360" w:lineRule="exact"/>
              <w:rPr>
                <w:rFonts w:hint="eastAsia" w:ascii="宋体" w:hAnsi="宋体" w:cs="宋体"/>
                <w:szCs w:val="21"/>
              </w:rPr>
            </w:pPr>
            <w:r>
              <w:rPr>
                <w:rFonts w:hint="eastAsia" w:ascii="宋体" w:hAnsi="宋体" w:cs="宋体"/>
                <w:szCs w:val="21"/>
              </w:rPr>
              <w:t xml:space="preserve">5、供应商根据营养均衡、科学等要求与学校一起制定营养菜谱，每月应依市场实际情况提供多种时令蔬菜，供学校预先选择。 </w:t>
            </w:r>
          </w:p>
          <w:p w14:paraId="5FD2F263">
            <w:pPr>
              <w:spacing w:line="360" w:lineRule="exact"/>
              <w:rPr>
                <w:rFonts w:hint="eastAsia" w:ascii="宋体" w:hAnsi="宋体" w:cs="宋体"/>
                <w:szCs w:val="21"/>
              </w:rPr>
            </w:pPr>
            <w:r>
              <w:rPr>
                <w:rFonts w:hint="eastAsia" w:ascii="宋体" w:hAnsi="宋体" w:cs="宋体"/>
                <w:szCs w:val="21"/>
              </w:rPr>
              <w:t>6、验收工作的一般程序为：根据货物清单的具体要求，对所购物料进行清点、外观检查以及对物料的各项指标和性能进行实测，并逐项记录，检查结束后，验收人员在验收单上签字，对未能通过验收的，一律退货、更换直至验收合格，由此产生的费用由中标人承担。</w:t>
            </w:r>
          </w:p>
        </w:tc>
      </w:tr>
    </w:tbl>
    <w:p w14:paraId="23F9703C"/>
    <w:p w14:paraId="218F7997"/>
    <w:p w14:paraId="103F6C87">
      <w:r>
        <w:br w:type="page"/>
      </w:r>
    </w:p>
    <w:p w14:paraId="7BAF6D6C">
      <w:pPr>
        <w:snapToGrid w:val="0"/>
        <w:spacing w:before="50" w:after="50"/>
        <w:rPr>
          <w:rFonts w:hint="eastAsia" w:ascii="宋体" w:hAnsi="宋体" w:cs="宋体"/>
          <w:b/>
          <w:sz w:val="32"/>
          <w:szCs w:val="32"/>
        </w:rPr>
      </w:pPr>
      <w:r>
        <w:rPr>
          <w:rFonts w:hint="eastAsia" w:ascii="宋体" w:hAnsi="宋体" w:cs="宋体"/>
          <w:b/>
          <w:sz w:val="32"/>
          <w:szCs w:val="32"/>
        </w:rPr>
        <w:t>分标3：粮油干杂类配送供应商采购</w:t>
      </w:r>
    </w:p>
    <w:tbl>
      <w:tblPr>
        <w:tblStyle w:val="5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86"/>
        <w:gridCol w:w="974"/>
        <w:gridCol w:w="570"/>
        <w:gridCol w:w="540"/>
        <w:gridCol w:w="7284"/>
      </w:tblGrid>
      <w:tr w14:paraId="362C3A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60FEE90C">
            <w:pPr>
              <w:spacing w:line="360" w:lineRule="exact"/>
              <w:rPr>
                <w:rFonts w:hint="eastAsia" w:ascii="宋体" w:hAnsi="宋体" w:cs="宋体"/>
                <w:b/>
                <w:szCs w:val="21"/>
              </w:rPr>
            </w:pPr>
            <w:bookmarkStart w:id="43" w:name="_Toc217446030"/>
            <w:bookmarkStart w:id="44" w:name="_Toc183682338"/>
            <w:bookmarkStart w:id="45" w:name="_Toc46300244"/>
            <w:r>
              <w:rPr>
                <w:rFonts w:hint="eastAsia" w:ascii="宋体" w:hAnsi="宋体" w:cs="宋体"/>
                <w:b/>
                <w:szCs w:val="21"/>
              </w:rPr>
              <w:t>一、采购需求表</w:t>
            </w:r>
          </w:p>
        </w:tc>
      </w:tr>
      <w:tr w14:paraId="43C97B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7" w:type="pct"/>
            <w:tcBorders>
              <w:top w:val="single" w:color="auto" w:sz="4" w:space="0"/>
              <w:left w:val="single" w:color="auto" w:sz="4" w:space="0"/>
              <w:bottom w:val="single" w:color="auto" w:sz="4" w:space="0"/>
              <w:right w:val="single" w:color="auto" w:sz="4" w:space="0"/>
            </w:tcBorders>
            <w:vAlign w:val="center"/>
          </w:tcPr>
          <w:p w14:paraId="7D0A198F">
            <w:pPr>
              <w:spacing w:line="360" w:lineRule="exact"/>
              <w:ind w:left="-107" w:leftChars="-51"/>
              <w:jc w:val="center"/>
              <w:rPr>
                <w:rFonts w:hint="eastAsia" w:ascii="宋体" w:hAnsi="宋体" w:cs="宋体"/>
                <w:b/>
                <w:szCs w:val="21"/>
              </w:rPr>
            </w:pPr>
            <w:r>
              <w:rPr>
                <w:rFonts w:hint="eastAsia" w:ascii="宋体" w:hAnsi="宋体" w:cs="宋体"/>
                <w:b/>
                <w:szCs w:val="21"/>
              </w:rPr>
              <w:t>项号</w:t>
            </w:r>
          </w:p>
        </w:tc>
        <w:tc>
          <w:tcPr>
            <w:tcW w:w="494" w:type="pct"/>
            <w:tcBorders>
              <w:top w:val="single" w:color="auto" w:sz="4" w:space="0"/>
              <w:left w:val="single" w:color="auto" w:sz="4" w:space="0"/>
              <w:bottom w:val="single" w:color="auto" w:sz="4" w:space="0"/>
              <w:right w:val="single" w:color="auto" w:sz="4" w:space="0"/>
            </w:tcBorders>
            <w:vAlign w:val="center"/>
          </w:tcPr>
          <w:p w14:paraId="37A1429D">
            <w:pPr>
              <w:spacing w:line="360" w:lineRule="exact"/>
              <w:jc w:val="center"/>
              <w:rPr>
                <w:rFonts w:hint="eastAsia" w:ascii="宋体" w:hAnsi="宋体" w:cs="宋体"/>
                <w:b/>
                <w:szCs w:val="21"/>
              </w:rPr>
            </w:pPr>
            <w:r>
              <w:rPr>
                <w:rFonts w:hint="eastAsia" w:ascii="宋体" w:hAnsi="宋体" w:cs="宋体"/>
                <w:b/>
                <w:szCs w:val="21"/>
              </w:rPr>
              <w:t>标的名称</w:t>
            </w:r>
          </w:p>
        </w:tc>
        <w:tc>
          <w:tcPr>
            <w:tcW w:w="289" w:type="pct"/>
            <w:tcBorders>
              <w:top w:val="single" w:color="auto" w:sz="4" w:space="0"/>
              <w:left w:val="single" w:color="auto" w:sz="4" w:space="0"/>
              <w:bottom w:val="single" w:color="auto" w:sz="4" w:space="0"/>
              <w:right w:val="single" w:color="auto" w:sz="4" w:space="0"/>
            </w:tcBorders>
            <w:vAlign w:val="center"/>
          </w:tcPr>
          <w:p w14:paraId="11CC2216">
            <w:pPr>
              <w:spacing w:line="360" w:lineRule="exact"/>
              <w:ind w:left="-107" w:leftChars="-51"/>
              <w:jc w:val="center"/>
              <w:rPr>
                <w:rFonts w:hint="eastAsia" w:ascii="宋体" w:hAnsi="宋体" w:cs="宋体"/>
                <w:b/>
                <w:szCs w:val="21"/>
              </w:rPr>
            </w:pPr>
            <w:r>
              <w:rPr>
                <w:rFonts w:hint="eastAsia" w:ascii="宋体" w:hAnsi="宋体" w:cs="宋体"/>
                <w:b/>
                <w:szCs w:val="21"/>
              </w:rPr>
              <w:t>数量</w:t>
            </w:r>
          </w:p>
        </w:tc>
        <w:tc>
          <w:tcPr>
            <w:tcW w:w="274" w:type="pct"/>
            <w:tcBorders>
              <w:top w:val="single" w:color="auto" w:sz="4" w:space="0"/>
              <w:left w:val="single" w:color="auto" w:sz="4" w:space="0"/>
              <w:bottom w:val="single" w:color="auto" w:sz="4" w:space="0"/>
              <w:right w:val="single" w:color="auto" w:sz="4" w:space="0"/>
            </w:tcBorders>
            <w:vAlign w:val="center"/>
          </w:tcPr>
          <w:p w14:paraId="0253BCA6">
            <w:pPr>
              <w:spacing w:line="360" w:lineRule="exact"/>
              <w:ind w:left="-107" w:leftChars="-51"/>
              <w:jc w:val="center"/>
              <w:rPr>
                <w:rFonts w:hint="eastAsia" w:ascii="宋体" w:hAnsi="宋体" w:cs="宋体"/>
                <w:b/>
                <w:szCs w:val="21"/>
              </w:rPr>
            </w:pPr>
            <w:r>
              <w:rPr>
                <w:rFonts w:hint="eastAsia" w:ascii="宋体" w:hAnsi="宋体" w:cs="宋体"/>
                <w:b/>
                <w:szCs w:val="21"/>
              </w:rPr>
              <w:t>单位</w:t>
            </w:r>
          </w:p>
        </w:tc>
        <w:tc>
          <w:tcPr>
            <w:tcW w:w="3696" w:type="pct"/>
            <w:tcBorders>
              <w:top w:val="single" w:color="auto" w:sz="4" w:space="0"/>
              <w:left w:val="single" w:color="auto" w:sz="4" w:space="0"/>
              <w:bottom w:val="single" w:color="auto" w:sz="4" w:space="0"/>
              <w:right w:val="single" w:color="auto" w:sz="4" w:space="0"/>
            </w:tcBorders>
            <w:vAlign w:val="center"/>
          </w:tcPr>
          <w:p w14:paraId="0C73C45E">
            <w:pPr>
              <w:spacing w:line="360" w:lineRule="exact"/>
              <w:jc w:val="center"/>
              <w:rPr>
                <w:rFonts w:hint="eastAsia" w:ascii="宋体" w:hAnsi="宋体" w:cs="宋体"/>
                <w:b/>
                <w:szCs w:val="21"/>
              </w:rPr>
            </w:pPr>
            <w:r>
              <w:rPr>
                <w:rFonts w:hint="eastAsia" w:ascii="宋体" w:hAnsi="宋体" w:cs="宋体"/>
                <w:b/>
                <w:szCs w:val="21"/>
              </w:rPr>
              <w:t>技术要求</w:t>
            </w:r>
          </w:p>
        </w:tc>
      </w:tr>
      <w:tr w14:paraId="475338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47" w:type="pct"/>
            <w:tcBorders>
              <w:top w:val="single" w:color="auto" w:sz="4" w:space="0"/>
              <w:left w:val="single" w:color="auto" w:sz="4" w:space="0"/>
              <w:bottom w:val="single" w:color="auto" w:sz="4" w:space="0"/>
              <w:right w:val="single" w:color="auto" w:sz="4" w:space="0"/>
            </w:tcBorders>
            <w:vAlign w:val="center"/>
          </w:tcPr>
          <w:p w14:paraId="7A3ACC40">
            <w:pPr>
              <w:spacing w:line="360" w:lineRule="exact"/>
              <w:jc w:val="center"/>
              <w:rPr>
                <w:rFonts w:hint="eastAsia" w:ascii="宋体" w:hAnsi="宋体" w:cs="宋体"/>
                <w:szCs w:val="21"/>
              </w:rPr>
            </w:pPr>
            <w:r>
              <w:rPr>
                <w:rFonts w:hint="eastAsia" w:ascii="宋体" w:hAnsi="宋体" w:cs="宋体"/>
                <w:szCs w:val="21"/>
              </w:rPr>
              <w:t>1</w:t>
            </w:r>
          </w:p>
        </w:tc>
        <w:tc>
          <w:tcPr>
            <w:tcW w:w="494" w:type="pct"/>
            <w:tcBorders>
              <w:top w:val="single" w:color="auto" w:sz="4" w:space="0"/>
              <w:left w:val="single" w:color="auto" w:sz="4" w:space="0"/>
              <w:bottom w:val="single" w:color="auto" w:sz="4" w:space="0"/>
              <w:right w:val="single" w:color="auto" w:sz="4" w:space="0"/>
            </w:tcBorders>
            <w:vAlign w:val="center"/>
          </w:tcPr>
          <w:p w14:paraId="7D5A0A15">
            <w:pPr>
              <w:spacing w:line="360" w:lineRule="exact"/>
              <w:jc w:val="center"/>
              <w:rPr>
                <w:rFonts w:hint="eastAsia" w:ascii="宋体" w:hAnsi="宋体" w:cs="宋体"/>
                <w:szCs w:val="21"/>
              </w:rPr>
            </w:pPr>
            <w:r>
              <w:rPr>
                <w:rFonts w:hint="eastAsia" w:ascii="宋体" w:hAnsi="宋体" w:cs="宋体"/>
                <w:bCs/>
                <w:szCs w:val="21"/>
              </w:rPr>
              <w:t>粮油干杂类配送供应商采购</w:t>
            </w:r>
          </w:p>
        </w:tc>
        <w:tc>
          <w:tcPr>
            <w:tcW w:w="289" w:type="pct"/>
            <w:tcBorders>
              <w:top w:val="single" w:color="auto" w:sz="4" w:space="0"/>
              <w:left w:val="single" w:color="auto" w:sz="4" w:space="0"/>
              <w:bottom w:val="single" w:color="auto" w:sz="4" w:space="0"/>
              <w:right w:val="single" w:color="auto" w:sz="4" w:space="0"/>
            </w:tcBorders>
            <w:vAlign w:val="center"/>
          </w:tcPr>
          <w:p w14:paraId="41D1042B">
            <w:pPr>
              <w:spacing w:line="360" w:lineRule="exact"/>
              <w:jc w:val="center"/>
              <w:rPr>
                <w:rFonts w:hint="eastAsia" w:ascii="宋体" w:hAnsi="宋体" w:cs="宋体"/>
                <w:szCs w:val="21"/>
              </w:rPr>
            </w:pPr>
            <w:r>
              <w:rPr>
                <w:rFonts w:hint="eastAsia" w:ascii="宋体" w:hAnsi="宋体" w:cs="宋体"/>
                <w:szCs w:val="21"/>
              </w:rPr>
              <w:t>1</w:t>
            </w:r>
          </w:p>
        </w:tc>
        <w:tc>
          <w:tcPr>
            <w:tcW w:w="274" w:type="pct"/>
            <w:tcBorders>
              <w:top w:val="single" w:color="auto" w:sz="4" w:space="0"/>
              <w:left w:val="single" w:color="auto" w:sz="4" w:space="0"/>
              <w:bottom w:val="single" w:color="auto" w:sz="4" w:space="0"/>
              <w:right w:val="single" w:color="auto" w:sz="4" w:space="0"/>
            </w:tcBorders>
            <w:vAlign w:val="center"/>
          </w:tcPr>
          <w:p w14:paraId="5707B1F6">
            <w:pPr>
              <w:spacing w:line="360" w:lineRule="exact"/>
              <w:jc w:val="center"/>
              <w:rPr>
                <w:rFonts w:hint="eastAsia" w:ascii="宋体" w:hAnsi="宋体" w:cs="宋体"/>
                <w:szCs w:val="21"/>
              </w:rPr>
            </w:pPr>
            <w:r>
              <w:rPr>
                <w:rFonts w:hint="eastAsia" w:ascii="宋体" w:hAnsi="宋体" w:cs="宋体"/>
                <w:szCs w:val="21"/>
              </w:rPr>
              <w:t>项</w:t>
            </w:r>
          </w:p>
        </w:tc>
        <w:tc>
          <w:tcPr>
            <w:tcW w:w="3696" w:type="pct"/>
            <w:tcBorders>
              <w:top w:val="single" w:color="auto" w:sz="4" w:space="0"/>
              <w:left w:val="single" w:color="auto" w:sz="4" w:space="0"/>
              <w:bottom w:val="single" w:color="auto" w:sz="4" w:space="0"/>
              <w:right w:val="single" w:color="auto" w:sz="4" w:space="0"/>
            </w:tcBorders>
            <w:vAlign w:val="center"/>
          </w:tcPr>
          <w:p w14:paraId="1BFD9E28">
            <w:pPr>
              <w:spacing w:line="360" w:lineRule="exact"/>
              <w:jc w:val="left"/>
              <w:rPr>
                <w:rFonts w:hint="eastAsia" w:ascii="宋体" w:hAnsi="宋体" w:cs="宋体"/>
                <w:b/>
                <w:bCs/>
                <w:szCs w:val="21"/>
              </w:rPr>
            </w:pPr>
            <w:r>
              <w:rPr>
                <w:rFonts w:hint="eastAsia" w:ascii="宋体" w:hAnsi="宋体" w:cs="宋体"/>
                <w:b/>
                <w:bCs/>
                <w:szCs w:val="21"/>
              </w:rPr>
              <w:t>▲一、配送种类（包括但不限于）</w:t>
            </w:r>
          </w:p>
          <w:p w14:paraId="65377F0A">
            <w:pPr>
              <w:snapToGrid w:val="0"/>
              <w:spacing w:line="360" w:lineRule="exact"/>
              <w:rPr>
                <w:rFonts w:hint="eastAsia" w:ascii="宋体" w:hAnsi="宋体" w:cs="宋体"/>
                <w:szCs w:val="21"/>
              </w:rPr>
            </w:pPr>
            <w:r>
              <w:rPr>
                <w:rFonts w:hint="eastAsia" w:ascii="宋体" w:hAnsi="宋体" w:cs="宋体"/>
                <w:szCs w:val="21"/>
              </w:rPr>
              <w:t>1、各类</w:t>
            </w:r>
            <w:r>
              <w:rPr>
                <w:rFonts w:hint="eastAsia" w:ascii="宋体" w:hAnsi="宋体"/>
                <w:szCs w:val="21"/>
              </w:rPr>
              <w:t>大米</w:t>
            </w:r>
            <w:r>
              <w:rPr>
                <w:rFonts w:hint="eastAsia" w:ascii="宋体" w:hAnsi="宋体" w:cs="宋体"/>
                <w:szCs w:val="21"/>
              </w:rPr>
              <w:t>及</w:t>
            </w:r>
            <w:r>
              <w:rPr>
                <w:rFonts w:hint="eastAsia" w:ascii="宋体" w:hAnsi="宋体"/>
                <w:szCs w:val="21"/>
              </w:rPr>
              <w:t>油</w:t>
            </w:r>
            <w:r>
              <w:rPr>
                <w:rFonts w:hint="eastAsia" w:ascii="宋体" w:hAnsi="宋体" w:cs="宋体"/>
                <w:szCs w:val="21"/>
              </w:rPr>
              <w:t>类。</w:t>
            </w:r>
          </w:p>
          <w:p w14:paraId="60322D21">
            <w:pPr>
              <w:spacing w:line="360" w:lineRule="exact"/>
              <w:jc w:val="left"/>
              <w:rPr>
                <w:rFonts w:hint="eastAsia" w:ascii="宋体" w:hAnsi="宋体" w:cs="宋体"/>
                <w:szCs w:val="21"/>
              </w:rPr>
            </w:pPr>
            <w:r>
              <w:rPr>
                <w:rFonts w:hint="eastAsia" w:ascii="宋体" w:hAnsi="宋体" w:cs="宋体"/>
                <w:szCs w:val="21"/>
              </w:rPr>
              <w:t>2、各类面粉及禽蛋类。</w:t>
            </w:r>
          </w:p>
          <w:p w14:paraId="43B024AE">
            <w:pPr>
              <w:spacing w:line="360" w:lineRule="exact"/>
              <w:jc w:val="left"/>
              <w:rPr>
                <w:rFonts w:hint="eastAsia" w:ascii="宋体" w:hAnsi="宋体" w:cs="宋体"/>
                <w:szCs w:val="21"/>
              </w:rPr>
            </w:pPr>
            <w:r>
              <w:rPr>
                <w:rFonts w:hint="eastAsia" w:ascii="宋体" w:hAnsi="宋体" w:cs="宋体"/>
                <w:szCs w:val="21"/>
              </w:rPr>
              <w:t>3、干杂调料类。</w:t>
            </w:r>
          </w:p>
          <w:p w14:paraId="2835D924">
            <w:pPr>
              <w:spacing w:line="360" w:lineRule="exact"/>
              <w:jc w:val="left"/>
              <w:rPr>
                <w:rFonts w:hint="eastAsia" w:ascii="宋体" w:hAnsi="宋体" w:cs="宋体"/>
                <w:b/>
                <w:bCs/>
                <w:szCs w:val="21"/>
              </w:rPr>
            </w:pPr>
            <w:r>
              <w:rPr>
                <w:rFonts w:hint="eastAsia" w:ascii="宋体" w:hAnsi="宋体" w:cs="宋体"/>
                <w:b/>
                <w:bCs/>
                <w:szCs w:val="21"/>
              </w:rPr>
              <w:t>▲二、质量要求</w:t>
            </w:r>
          </w:p>
          <w:p w14:paraId="79464F25">
            <w:pPr>
              <w:spacing w:line="360" w:lineRule="exact"/>
              <w:rPr>
                <w:rFonts w:hint="eastAsia" w:ascii="宋体" w:hAnsi="宋体"/>
                <w:szCs w:val="21"/>
              </w:rPr>
            </w:pPr>
            <w:r>
              <w:rPr>
                <w:rFonts w:hint="eastAsia" w:ascii="宋体" w:hAnsi="宋体" w:cs="宋体"/>
                <w:b/>
                <w:bCs/>
                <w:szCs w:val="21"/>
              </w:rPr>
              <w:t>（一）大米</w:t>
            </w:r>
          </w:p>
          <w:p w14:paraId="7773315F">
            <w:pPr>
              <w:spacing w:line="360" w:lineRule="exact"/>
              <w:rPr>
                <w:rFonts w:hint="eastAsia" w:ascii="宋体" w:hAnsi="宋体"/>
                <w:szCs w:val="21"/>
              </w:rPr>
            </w:pPr>
            <w:r>
              <w:rPr>
                <w:rFonts w:hint="eastAsia" w:ascii="宋体" w:hAnsi="宋体"/>
                <w:szCs w:val="21"/>
              </w:rPr>
              <w:t>1、成品粮要达到GB2715-2016标准，大米质量符合GB/T1354-2018一级。</w:t>
            </w:r>
          </w:p>
          <w:p w14:paraId="30E417F9">
            <w:pPr>
              <w:widowControl/>
              <w:spacing w:line="360" w:lineRule="exact"/>
              <w:rPr>
                <w:rFonts w:hint="eastAsia" w:ascii="宋体" w:hAnsi="宋体"/>
                <w:szCs w:val="21"/>
              </w:rPr>
            </w:pPr>
            <w:r>
              <w:rPr>
                <w:rFonts w:hint="eastAsia" w:ascii="宋体" w:hAnsi="宋体"/>
                <w:szCs w:val="21"/>
              </w:rPr>
              <w:t>2、籼米；</w:t>
            </w:r>
          </w:p>
          <w:p w14:paraId="144F6BB2">
            <w:pPr>
              <w:widowControl/>
              <w:spacing w:line="360" w:lineRule="exact"/>
              <w:rPr>
                <w:rFonts w:hint="eastAsia" w:ascii="宋体" w:hAnsi="宋体"/>
                <w:szCs w:val="21"/>
              </w:rPr>
            </w:pPr>
            <w:r>
              <w:rPr>
                <w:rFonts w:hint="eastAsia" w:ascii="宋体" w:hAnsi="宋体"/>
                <w:szCs w:val="21"/>
              </w:rPr>
              <w:t>3、生产用的稻谷原料储存期不超过2年；</w:t>
            </w:r>
          </w:p>
          <w:p w14:paraId="60FD7118">
            <w:pPr>
              <w:widowControl/>
              <w:spacing w:line="360" w:lineRule="exact"/>
              <w:rPr>
                <w:rFonts w:hint="eastAsia" w:ascii="宋体" w:hAnsi="宋体"/>
                <w:szCs w:val="21"/>
              </w:rPr>
            </w:pPr>
            <w:r>
              <w:rPr>
                <w:rFonts w:hint="eastAsia" w:ascii="宋体" w:hAnsi="宋体"/>
                <w:szCs w:val="21"/>
              </w:rPr>
              <w:t>4、符合GB1354-2018标准要求：碎米总量≤15%，其中小碎米≤2%，不完善粒≤6%，杂质总量≤0.4%，稻谷粒≤8粒/kg,无异常色泽和气味，新鲜不变质，无虫、无污染、无砂泥等杂质。</w:t>
            </w:r>
          </w:p>
          <w:p w14:paraId="208BD0B5">
            <w:pPr>
              <w:spacing w:line="360" w:lineRule="exact"/>
              <w:rPr>
                <w:rFonts w:hint="eastAsia" w:ascii="宋体" w:hAnsi="宋体"/>
                <w:szCs w:val="21"/>
              </w:rPr>
            </w:pPr>
            <w:r>
              <w:rPr>
                <w:rFonts w:hint="eastAsia" w:ascii="宋体" w:hAnsi="宋体"/>
                <w:szCs w:val="21"/>
              </w:rPr>
              <w:t>5、大米包装用密封性能好、无毒、无害塑料编织袋，每袋25公斤，包装的正面需印有供货企业名称、地址、联系电话及生产日期等字样。</w:t>
            </w:r>
          </w:p>
          <w:p w14:paraId="6D153A3A">
            <w:pPr>
              <w:spacing w:line="360" w:lineRule="exact"/>
              <w:rPr>
                <w:rFonts w:hint="eastAsia" w:ascii="宋体" w:hAnsi="宋体"/>
                <w:szCs w:val="21"/>
              </w:rPr>
            </w:pPr>
            <w:r>
              <w:rPr>
                <w:rFonts w:hint="eastAsia" w:ascii="宋体" w:hAnsi="宋体"/>
                <w:szCs w:val="21"/>
              </w:rPr>
              <w:t>6、</w:t>
            </w:r>
            <w:r>
              <w:rPr>
                <w:rFonts w:hint="eastAsia" w:ascii="宋体" w:hAnsi="宋体" w:cs="宋体"/>
                <w:b/>
                <w:bCs/>
                <w:szCs w:val="21"/>
              </w:rPr>
              <w:t>提供有资质第三方检测机构出具的检验报告</w:t>
            </w:r>
            <w:r>
              <w:rPr>
                <w:rFonts w:hint="eastAsia" w:ascii="宋体" w:hAnsi="宋体" w:cs="宋体"/>
                <w:szCs w:val="21"/>
              </w:rPr>
              <w:t>。</w:t>
            </w:r>
          </w:p>
          <w:p w14:paraId="16E6F2A1">
            <w:pPr>
              <w:spacing w:line="360" w:lineRule="exact"/>
              <w:rPr>
                <w:rFonts w:hint="eastAsia" w:ascii="宋体" w:hAnsi="宋体" w:cs="宋体"/>
                <w:b/>
                <w:bCs/>
                <w:szCs w:val="21"/>
              </w:rPr>
            </w:pPr>
            <w:r>
              <w:rPr>
                <w:rFonts w:hint="eastAsia" w:ascii="宋体" w:hAnsi="宋体"/>
                <w:b/>
                <w:bCs/>
                <w:szCs w:val="21"/>
              </w:rPr>
              <w:t>（二）油：</w:t>
            </w:r>
            <w:r>
              <w:rPr>
                <w:rFonts w:hint="eastAsia" w:ascii="宋体" w:hAnsi="宋体" w:cs="宋体"/>
                <w:b/>
                <w:bCs/>
                <w:szCs w:val="21"/>
              </w:rPr>
              <w:t>花生油、食用植物调和油</w:t>
            </w:r>
          </w:p>
          <w:p w14:paraId="7F5105B0">
            <w:pPr>
              <w:spacing w:line="360" w:lineRule="exact"/>
              <w:rPr>
                <w:rFonts w:hint="eastAsia" w:ascii="宋体" w:hAnsi="宋体" w:cs="宋体"/>
                <w:b/>
                <w:bCs/>
                <w:szCs w:val="21"/>
              </w:rPr>
            </w:pPr>
            <w:r>
              <w:rPr>
                <w:rFonts w:hint="eastAsia" w:ascii="宋体" w:hAnsi="宋体" w:cs="宋体"/>
                <w:b/>
                <w:bCs/>
                <w:szCs w:val="21"/>
              </w:rPr>
              <w:t>成品食用油不低于GB2716-2018标准要求其中：</w:t>
            </w:r>
          </w:p>
          <w:p w14:paraId="7AABCDEC">
            <w:pPr>
              <w:snapToGrid w:val="0"/>
              <w:spacing w:line="360" w:lineRule="exact"/>
              <w:rPr>
                <w:rFonts w:hint="eastAsia" w:ascii="宋体" w:hAnsi="宋体" w:cs="宋体"/>
                <w:szCs w:val="21"/>
              </w:rPr>
            </w:pPr>
            <w:r>
              <w:rPr>
                <w:rFonts w:hint="eastAsia" w:ascii="宋体" w:hAnsi="宋体" w:cs="宋体"/>
                <w:szCs w:val="21"/>
              </w:rPr>
              <w:t>1.花生油：</w:t>
            </w:r>
          </w:p>
          <w:p w14:paraId="014DD921">
            <w:pPr>
              <w:snapToGrid w:val="0"/>
              <w:spacing w:line="360" w:lineRule="exact"/>
              <w:ind w:firstLine="420" w:firstLineChars="200"/>
              <w:rPr>
                <w:rFonts w:hint="eastAsia" w:ascii="宋体" w:hAnsi="宋体" w:cs="宋体"/>
                <w:szCs w:val="21"/>
              </w:rPr>
            </w:pPr>
            <w:r>
              <w:rPr>
                <w:rFonts w:hint="eastAsia" w:ascii="宋体" w:hAnsi="宋体" w:cs="宋体"/>
                <w:szCs w:val="21"/>
              </w:rPr>
              <w:t>（1）按国家一级压榨花生油标准执行。不低于《花生油》（GB1534）一级花生油的要求，必须符合GB15</w:t>
            </w:r>
            <w:r>
              <w:rPr>
                <w:rFonts w:ascii="宋体" w:hAnsi="宋体" w:cs="宋体"/>
                <w:szCs w:val="21"/>
              </w:rPr>
              <w:t>3</w:t>
            </w:r>
            <w:r>
              <w:rPr>
                <w:rFonts w:hint="eastAsia" w:ascii="宋体" w:hAnsi="宋体" w:cs="宋体"/>
                <w:szCs w:val="21"/>
              </w:rPr>
              <w:t>4标准，标签应符合《食品安全国家标准预包装食品标签通则》（GB7718-2011）要求，包括食品名称、配料表、净含量、规格、生产者（或）经销者的名称、地址和联系方式、生产日期和保质期、贮存条件、食品生产许可证编号“SC”、产品标准代号等内容。</w:t>
            </w:r>
          </w:p>
          <w:p w14:paraId="6EBCE45F">
            <w:pPr>
              <w:snapToGrid w:val="0"/>
              <w:spacing w:line="360" w:lineRule="exact"/>
              <w:rPr>
                <w:rFonts w:hint="eastAsia" w:ascii="宋体" w:hAnsi="宋体" w:cs="宋体"/>
                <w:szCs w:val="21"/>
              </w:rPr>
            </w:pPr>
            <w:r>
              <w:rPr>
                <w:rFonts w:hint="eastAsia" w:ascii="宋体" w:hAnsi="宋体" w:cs="宋体"/>
                <w:szCs w:val="21"/>
              </w:rPr>
              <w:t>感观：呈黄色至橙黄色，无气味、口感好，澄清透明，水份及挥发物不超过 0.05%，不溶性杂质含量。</w:t>
            </w:r>
            <w:r>
              <w:rPr>
                <w:rFonts w:hint="eastAsia" w:ascii="宋体" w:hAnsi="宋体" w:cs="宋体"/>
                <w:b/>
                <w:bCs/>
                <w:szCs w:val="21"/>
              </w:rPr>
              <w:t>有产品检验合格证明</w:t>
            </w:r>
            <w:r>
              <w:rPr>
                <w:rFonts w:hint="eastAsia" w:ascii="宋体" w:hAnsi="宋体" w:cs="宋体"/>
                <w:szCs w:val="21"/>
              </w:rPr>
              <w:t>。剩余保存期不少于原有保质期的三分之二。</w:t>
            </w:r>
          </w:p>
          <w:p w14:paraId="1335761B">
            <w:pPr>
              <w:widowControl/>
              <w:spacing w:line="360" w:lineRule="exact"/>
              <w:rPr>
                <w:rFonts w:hint="eastAsia" w:ascii="宋体" w:hAnsi="宋体" w:cs="宋体"/>
                <w:szCs w:val="21"/>
              </w:rPr>
            </w:pPr>
            <w:r>
              <w:rPr>
                <w:rFonts w:hint="eastAsia" w:ascii="宋体" w:hAnsi="宋体" w:cs="宋体"/>
                <w:szCs w:val="21"/>
              </w:rPr>
              <w:t>（2）包装用密封性能好无毒、无害塑料等、无异常色泽和气味，无虫、无污染、无砂泥等杂质。包装的正面需印有供货企业名称、地址、</w:t>
            </w:r>
            <w:r>
              <w:rPr>
                <w:rFonts w:hint="eastAsia" w:ascii="宋体" w:hAnsi="宋体" w:cs="宋体"/>
                <w:kern w:val="0"/>
                <w:szCs w:val="21"/>
              </w:rPr>
              <w:t>联系电话、生产日期及保质期等基本信息</w:t>
            </w:r>
            <w:r>
              <w:rPr>
                <w:rFonts w:hint="eastAsia" w:ascii="宋体" w:hAnsi="宋体" w:cs="宋体"/>
                <w:szCs w:val="21"/>
              </w:rPr>
              <w:t>。</w:t>
            </w:r>
          </w:p>
          <w:p w14:paraId="7B7B4B79">
            <w:pPr>
              <w:widowControl/>
              <w:spacing w:line="360" w:lineRule="exact"/>
              <w:rPr>
                <w:rFonts w:hint="eastAsia" w:ascii="宋体" w:hAnsi="宋体" w:cs="宋体"/>
                <w:szCs w:val="21"/>
              </w:rPr>
            </w:pPr>
            <w:r>
              <w:rPr>
                <w:rFonts w:hint="eastAsia" w:ascii="宋体" w:hAnsi="宋体" w:cs="宋体"/>
                <w:szCs w:val="21"/>
              </w:rPr>
              <w:t>2.食用植物调和油：</w:t>
            </w:r>
          </w:p>
          <w:p w14:paraId="0B344462">
            <w:pPr>
              <w:snapToGrid w:val="0"/>
              <w:spacing w:line="360" w:lineRule="exact"/>
              <w:rPr>
                <w:rFonts w:hint="eastAsia" w:ascii="宋体" w:hAnsi="宋体" w:cs="宋体"/>
                <w:szCs w:val="21"/>
              </w:rPr>
            </w:pPr>
            <w:r>
              <w:rPr>
                <w:rFonts w:hint="eastAsia" w:ascii="宋体" w:hAnsi="宋体" w:cs="宋体"/>
                <w:szCs w:val="21"/>
              </w:rPr>
              <w:t>（1）必须符合国标GB2716要求，质量符合GB/T40851-2021要求，按国家一级食用调和油标准执行。产品气味、滋味正常，无异味、口感好。澄清透亮，色泽浅黄色。水分及挥发物不超过0.05%，不溶性杂质含量不超过0.05%，不得掺有其他食用油和非食用油，不得添加任何香精和香料。</w:t>
            </w:r>
          </w:p>
          <w:p w14:paraId="2CA73347">
            <w:pPr>
              <w:snapToGrid w:val="0"/>
              <w:spacing w:line="360" w:lineRule="exact"/>
              <w:rPr>
                <w:rFonts w:hint="eastAsia" w:ascii="宋体" w:hAnsi="宋体" w:cs="宋体"/>
                <w:szCs w:val="21"/>
              </w:rPr>
            </w:pPr>
            <w:r>
              <w:rPr>
                <w:rFonts w:hint="eastAsia" w:ascii="宋体" w:hAnsi="宋体" w:cs="宋体"/>
                <w:szCs w:val="21"/>
              </w:rPr>
              <w:t>（2）一级大豆油，符合国标GB/T1535。产品无异味、口感好。澄清透亮，色泽淡黄色。</w:t>
            </w:r>
          </w:p>
          <w:p w14:paraId="1A22A91A">
            <w:pPr>
              <w:snapToGrid w:val="0"/>
              <w:spacing w:line="360" w:lineRule="exact"/>
              <w:rPr>
                <w:rFonts w:hint="eastAsia" w:ascii="宋体" w:hAnsi="宋体" w:cs="宋体"/>
                <w:szCs w:val="21"/>
              </w:rPr>
            </w:pPr>
            <w:r>
              <w:rPr>
                <w:rFonts w:hint="eastAsia" w:ascii="宋体" w:hAnsi="宋体" w:cs="宋体"/>
                <w:szCs w:val="21"/>
              </w:rPr>
              <w:t>3.规格：每瓶10L。</w:t>
            </w:r>
          </w:p>
          <w:p w14:paraId="08FB439C">
            <w:pPr>
              <w:snapToGrid w:val="0"/>
              <w:spacing w:line="360" w:lineRule="exact"/>
              <w:rPr>
                <w:rFonts w:hint="eastAsia" w:ascii="宋体" w:hAnsi="宋体" w:cs="宋体"/>
                <w:szCs w:val="21"/>
              </w:rPr>
            </w:pPr>
            <w:r>
              <w:rPr>
                <w:rFonts w:hint="eastAsia" w:ascii="宋体" w:hAnsi="宋体" w:cs="宋体"/>
                <w:szCs w:val="21"/>
              </w:rPr>
              <w:t>4.</w:t>
            </w:r>
            <w:r>
              <w:rPr>
                <w:rFonts w:hint="eastAsia" w:ascii="宋体" w:hAnsi="宋体"/>
                <w:szCs w:val="21"/>
              </w:rPr>
              <w:t>所有食品原料不能含有转基因成分，预包装食品必须是食品标签中无使用转基因原料标识的产品，食用农产品供应商应出具无转基因产品承诺。</w:t>
            </w:r>
            <w:r>
              <w:rPr>
                <w:rFonts w:hint="eastAsia" w:ascii="宋体" w:hAnsi="宋体" w:cs="宋体"/>
                <w:szCs w:val="21"/>
              </w:rPr>
              <w:t>包装用密封性能好、无毒、无害塑料等，包装的正面需印有供货企业名称、地址、</w:t>
            </w:r>
            <w:r>
              <w:rPr>
                <w:rFonts w:hint="eastAsia" w:ascii="宋体" w:hAnsi="宋体" w:cs="宋体"/>
                <w:kern w:val="0"/>
                <w:szCs w:val="21"/>
              </w:rPr>
              <w:t>联系电话、生产日期及保质期等基本信息</w:t>
            </w:r>
            <w:r>
              <w:rPr>
                <w:rFonts w:hint="eastAsia" w:ascii="宋体" w:hAnsi="宋体" w:cs="宋体"/>
                <w:szCs w:val="21"/>
              </w:rPr>
              <w:t>。</w:t>
            </w:r>
          </w:p>
          <w:p w14:paraId="11ED12CA">
            <w:pPr>
              <w:spacing w:line="360" w:lineRule="exact"/>
              <w:rPr>
                <w:rFonts w:hint="eastAsia" w:ascii="宋体" w:hAnsi="宋体" w:cs="宋体"/>
                <w:szCs w:val="21"/>
              </w:rPr>
            </w:pPr>
            <w:r>
              <w:rPr>
                <w:rFonts w:hint="eastAsia" w:ascii="宋体" w:hAnsi="宋体" w:cs="宋体"/>
                <w:b/>
                <w:bCs/>
                <w:szCs w:val="21"/>
              </w:rPr>
              <w:t>（三）面粉、禽蛋类</w:t>
            </w:r>
            <w:r>
              <w:rPr>
                <w:rFonts w:hint="eastAsia" w:ascii="宋体" w:hAnsi="宋体" w:cs="宋体"/>
                <w:szCs w:val="21"/>
              </w:rPr>
              <w:t>：</w:t>
            </w:r>
          </w:p>
          <w:p w14:paraId="3E4EDEC4">
            <w:pPr>
              <w:snapToGrid w:val="0"/>
              <w:spacing w:line="360" w:lineRule="exact"/>
              <w:rPr>
                <w:rFonts w:hint="eastAsia" w:ascii="宋体" w:hAnsi="宋体" w:cs="宋体"/>
                <w:szCs w:val="21"/>
              </w:rPr>
            </w:pPr>
            <w:r>
              <w:rPr>
                <w:rFonts w:hint="eastAsia" w:ascii="宋体" w:hAnsi="宋体" w:cs="宋体"/>
                <w:kern w:val="0"/>
                <w:szCs w:val="21"/>
              </w:rPr>
              <w:t>1、面粉类：面粉必须符合 GB/T 1355-2021 标准，</w:t>
            </w:r>
            <w:r>
              <w:rPr>
                <w:rFonts w:hint="eastAsia" w:ascii="宋体" w:hAnsi="宋体" w:cs="宋体"/>
                <w:szCs w:val="21"/>
              </w:rPr>
              <w:t>标签应符合《食品安全国家标准预包装食品标签通则》（GB7718）要求，包括食品名称、配料表、净含量、规格、生产者（或）经销者的名称、地址和联系方式、生产日期和保质期、贮存条件、食品生产许可证编号“SC”、产品标准代号等内容。</w:t>
            </w:r>
          </w:p>
          <w:p w14:paraId="15C7FB8E">
            <w:pPr>
              <w:snapToGrid w:val="0"/>
              <w:spacing w:line="360" w:lineRule="exact"/>
              <w:rPr>
                <w:rFonts w:hint="eastAsia" w:ascii="宋体" w:hAnsi="宋体" w:cs="宋体"/>
                <w:kern w:val="0"/>
                <w:szCs w:val="21"/>
              </w:rPr>
            </w:pPr>
            <w:r>
              <w:rPr>
                <w:rFonts w:hint="eastAsia" w:ascii="宋体" w:hAnsi="宋体" w:cs="宋体"/>
                <w:kern w:val="0"/>
                <w:szCs w:val="21"/>
              </w:rPr>
              <w:t>在保质期内且保质期限有效期大于保质期的50%。</w:t>
            </w:r>
          </w:p>
          <w:p w14:paraId="1210AE8D">
            <w:pPr>
              <w:snapToGrid w:val="0"/>
              <w:spacing w:line="360" w:lineRule="exact"/>
              <w:rPr>
                <w:rFonts w:hint="eastAsia" w:ascii="宋体" w:hAnsi="宋体" w:cs="宋体"/>
                <w:szCs w:val="21"/>
              </w:rPr>
            </w:pPr>
            <w:r>
              <w:rPr>
                <w:rFonts w:hint="eastAsia" w:ascii="宋体" w:hAnsi="宋体" w:cs="宋体"/>
                <w:szCs w:val="21"/>
              </w:rPr>
              <w:t>2、禽蛋类：</w:t>
            </w:r>
          </w:p>
          <w:p w14:paraId="30686B85">
            <w:pPr>
              <w:snapToGrid w:val="0"/>
              <w:spacing w:line="360" w:lineRule="exact"/>
              <w:rPr>
                <w:rFonts w:hint="eastAsia" w:ascii="宋体" w:hAnsi="宋体" w:cs="宋体"/>
                <w:szCs w:val="21"/>
              </w:rPr>
            </w:pPr>
            <w:r>
              <w:rPr>
                <w:rFonts w:hint="eastAsia" w:ascii="宋体" w:hAnsi="宋体" w:cs="宋体"/>
                <w:szCs w:val="21"/>
              </w:rPr>
              <w:t xml:space="preserve">（1）规格要求：符合常规禽蛋的规格，其中鸡蛋单个重 60g以上。 </w:t>
            </w:r>
          </w:p>
          <w:p w14:paraId="121FEE2C">
            <w:pPr>
              <w:snapToGrid w:val="0"/>
              <w:spacing w:line="360" w:lineRule="exact"/>
              <w:rPr>
                <w:rFonts w:hint="eastAsia" w:ascii="宋体" w:hAnsi="宋体" w:cs="宋体"/>
                <w:szCs w:val="21"/>
              </w:rPr>
            </w:pPr>
            <w:r>
              <w:rPr>
                <w:rFonts w:hint="eastAsia" w:ascii="宋体" w:hAnsi="宋体" w:cs="宋体"/>
                <w:szCs w:val="21"/>
              </w:rPr>
              <w:t xml:space="preserve">（2）蛋体要求：蛋体大小均匀，无斑点、无粪便、无血迹、无污染、无颜色差异；蛋壳清洁，有外蛋壳膜，不破裂，蛋形正常，色泽鲜明；胚胎未发育。 </w:t>
            </w:r>
          </w:p>
          <w:p w14:paraId="7DCF4086">
            <w:pPr>
              <w:snapToGrid w:val="0"/>
              <w:spacing w:line="360" w:lineRule="exact"/>
              <w:rPr>
                <w:rFonts w:hint="eastAsia" w:ascii="宋体" w:hAnsi="宋体" w:cs="宋体"/>
                <w:szCs w:val="21"/>
              </w:rPr>
            </w:pPr>
            <w:r>
              <w:rPr>
                <w:rFonts w:hint="eastAsia" w:ascii="宋体" w:hAnsi="宋体" w:cs="宋体"/>
                <w:szCs w:val="21"/>
              </w:rPr>
              <w:t xml:space="preserve">（3）健康状况：禽群健康。 </w:t>
            </w:r>
          </w:p>
          <w:p w14:paraId="3579180F">
            <w:pPr>
              <w:snapToGrid w:val="0"/>
              <w:spacing w:line="360" w:lineRule="exact"/>
              <w:rPr>
                <w:rFonts w:hint="eastAsia" w:ascii="宋体" w:hAnsi="宋体" w:cs="宋体"/>
                <w:szCs w:val="21"/>
              </w:rPr>
            </w:pPr>
            <w:r>
              <w:rPr>
                <w:rFonts w:hint="eastAsia" w:ascii="宋体" w:hAnsi="宋体" w:cs="宋体"/>
                <w:szCs w:val="21"/>
              </w:rPr>
              <w:t>（4）疫苗用药：严禁使用违禁药品，无公害、无药残、无激素。</w:t>
            </w:r>
          </w:p>
          <w:p w14:paraId="4FD3DDE9">
            <w:pPr>
              <w:snapToGrid w:val="0"/>
              <w:spacing w:line="360" w:lineRule="exact"/>
              <w:rPr>
                <w:rFonts w:hint="eastAsia" w:ascii="宋体" w:hAnsi="宋体" w:cs="宋体"/>
                <w:szCs w:val="21"/>
              </w:rPr>
            </w:pPr>
            <w:r>
              <w:rPr>
                <w:rFonts w:hint="eastAsia" w:ascii="宋体" w:hAnsi="宋体" w:cs="宋体"/>
                <w:szCs w:val="21"/>
              </w:rPr>
              <w:t>（5）</w:t>
            </w:r>
            <w:r>
              <w:rPr>
                <w:rFonts w:hint="eastAsia" w:ascii="宋体" w:hAnsi="宋体"/>
                <w:szCs w:val="21"/>
              </w:rPr>
              <w:t>鲜蛋符合GB2749-2015，感官性状指标不低于二级指标要求</w:t>
            </w:r>
            <w:r>
              <w:rPr>
                <w:rFonts w:hint="eastAsia" w:ascii="宋体" w:hAnsi="宋体" w:cs="宋体"/>
                <w:szCs w:val="21"/>
              </w:rPr>
              <w:t>。</w:t>
            </w:r>
          </w:p>
          <w:p w14:paraId="41BC733E">
            <w:pPr>
              <w:spacing w:line="360" w:lineRule="exact"/>
              <w:rPr>
                <w:rFonts w:hint="eastAsia" w:ascii="宋体" w:hAnsi="宋体"/>
                <w:szCs w:val="21"/>
              </w:rPr>
            </w:pPr>
            <w:r>
              <w:rPr>
                <w:rFonts w:hint="eastAsia" w:ascii="宋体" w:hAnsi="宋体" w:cs="宋体"/>
                <w:szCs w:val="21"/>
              </w:rPr>
              <w:t>（6）</w:t>
            </w:r>
            <w:r>
              <w:rPr>
                <w:rFonts w:hint="eastAsia" w:ascii="宋体" w:hAnsi="宋体"/>
                <w:szCs w:val="21"/>
              </w:rPr>
              <w:t>索证索票：厂家直接采购或大批量采购物料应提供一年内有资质的第三方对应批次检测合格证明或最新检验检测证明材料。</w:t>
            </w:r>
          </w:p>
          <w:p w14:paraId="6DAB254D">
            <w:pPr>
              <w:spacing w:line="360" w:lineRule="exact"/>
              <w:rPr>
                <w:rFonts w:hint="eastAsia" w:ascii="宋体" w:hAnsi="宋体" w:cs="宋体"/>
                <w:szCs w:val="21"/>
              </w:rPr>
            </w:pPr>
            <w:r>
              <w:rPr>
                <w:rFonts w:hint="eastAsia" w:ascii="宋体" w:hAnsi="宋体" w:cs="宋体"/>
                <w:b/>
                <w:bCs/>
                <w:szCs w:val="21"/>
              </w:rPr>
              <w:t>（四）干杂调料类</w:t>
            </w:r>
            <w:r>
              <w:rPr>
                <w:rFonts w:hint="eastAsia" w:ascii="宋体" w:hAnsi="宋体" w:cs="宋体"/>
                <w:szCs w:val="21"/>
              </w:rPr>
              <w:t>：</w:t>
            </w:r>
          </w:p>
          <w:p w14:paraId="5F117BE1">
            <w:pPr>
              <w:snapToGrid w:val="0"/>
              <w:spacing w:line="360" w:lineRule="exact"/>
              <w:rPr>
                <w:rFonts w:hint="eastAsia" w:ascii="宋体" w:hAnsi="宋体" w:cs="宋体"/>
                <w:szCs w:val="21"/>
              </w:rPr>
            </w:pPr>
            <w:r>
              <w:rPr>
                <w:rFonts w:hint="eastAsia" w:ascii="宋体" w:hAnsi="宋体" w:cs="宋体"/>
                <w:szCs w:val="21"/>
              </w:rPr>
              <w:t>1、货物总体质量要求</w:t>
            </w:r>
          </w:p>
          <w:p w14:paraId="7CE93C9D">
            <w:pPr>
              <w:snapToGrid w:val="0"/>
              <w:spacing w:line="360" w:lineRule="exact"/>
              <w:ind w:firstLine="420" w:firstLineChars="200"/>
              <w:rPr>
                <w:rFonts w:hint="eastAsia" w:ascii="宋体" w:hAnsi="宋体" w:cs="宋体"/>
                <w:szCs w:val="21"/>
              </w:rPr>
            </w:pPr>
            <w:r>
              <w:rPr>
                <w:rFonts w:hint="eastAsia" w:ascii="宋体" w:hAnsi="宋体" w:cs="宋体"/>
                <w:szCs w:val="21"/>
              </w:rPr>
              <w:t>货物包装应完好无破漏，可视的内容物无腐败霉变或影响使用的变型，不存在危及人身、财产安全的不合理危险。</w:t>
            </w:r>
          </w:p>
          <w:p w14:paraId="2CB0B7CA">
            <w:pPr>
              <w:snapToGrid w:val="0"/>
              <w:spacing w:line="360" w:lineRule="exact"/>
              <w:ind w:firstLine="420" w:firstLineChars="200"/>
              <w:rPr>
                <w:rFonts w:hint="eastAsia" w:ascii="宋体" w:hAnsi="宋体" w:cs="宋体"/>
                <w:szCs w:val="21"/>
              </w:rPr>
            </w:pPr>
            <w:r>
              <w:rPr>
                <w:rFonts w:hint="eastAsia" w:ascii="宋体" w:hAnsi="宋体" w:cs="宋体"/>
                <w:szCs w:val="21"/>
              </w:rPr>
              <w:t>货物应当具备其应当具备的使用性能，应当符合国家或地方标准。</w:t>
            </w:r>
          </w:p>
          <w:p w14:paraId="6FF0D965">
            <w:pPr>
              <w:snapToGrid w:val="0"/>
              <w:spacing w:line="360" w:lineRule="exact"/>
              <w:ind w:firstLine="420" w:firstLineChars="200"/>
              <w:rPr>
                <w:rFonts w:hint="eastAsia" w:ascii="宋体" w:hAnsi="宋体" w:cs="宋体"/>
                <w:szCs w:val="21"/>
              </w:rPr>
            </w:pPr>
            <w:r>
              <w:rPr>
                <w:rFonts w:hint="eastAsia" w:ascii="宋体" w:hAnsi="宋体" w:cs="宋体"/>
                <w:szCs w:val="21"/>
              </w:rPr>
              <w:t>包装标签应符合《食品安全国家标准预包装食品标签通则》（GB7718-2011）要求，包括食品名称、配料表、净含量、规格、生产者（或）经销者的名称、地址和联系方式、生产日期和保质期、贮存条件、食品生产许可证编号“SC”、产品标准代号等内容。产品在保质期内且有保质期限的商品剩余保存期不得少于保质期的三分之二。</w:t>
            </w:r>
          </w:p>
          <w:p w14:paraId="5D2A6370">
            <w:pPr>
              <w:numPr>
                <w:ilvl w:val="0"/>
                <w:numId w:val="3"/>
              </w:numPr>
              <w:snapToGrid w:val="0"/>
              <w:spacing w:line="360" w:lineRule="exact"/>
              <w:rPr>
                <w:rFonts w:hint="eastAsia" w:ascii="宋体" w:hAnsi="宋体" w:cs="宋体"/>
                <w:szCs w:val="21"/>
              </w:rPr>
            </w:pPr>
            <w:r>
              <w:rPr>
                <w:rFonts w:hint="eastAsia" w:ascii="宋体" w:hAnsi="宋体" w:cs="宋体"/>
                <w:szCs w:val="21"/>
              </w:rPr>
              <w:t>货物质量要求</w:t>
            </w:r>
          </w:p>
          <w:p w14:paraId="53B233F5">
            <w:pPr>
              <w:snapToGrid w:val="0"/>
              <w:spacing w:line="360" w:lineRule="exact"/>
              <w:rPr>
                <w:rFonts w:hint="eastAsia" w:ascii="宋体" w:hAnsi="宋体" w:cs="宋体"/>
                <w:szCs w:val="21"/>
              </w:rPr>
            </w:pPr>
            <w:r>
              <w:rPr>
                <w:rFonts w:hint="eastAsia" w:ascii="宋体" w:hAnsi="宋体" w:cs="宋体"/>
                <w:szCs w:val="21"/>
              </w:rPr>
              <w:t>（1）食醋：具有正常食醋的色泽、气味和滋味，不涩，无其他不良气味与异味，无浮物，不浑浊，无沉淀，无 异物，无醋鳗、醋虱。</w:t>
            </w:r>
          </w:p>
          <w:p w14:paraId="7678F5DA">
            <w:pPr>
              <w:snapToGrid w:val="0"/>
              <w:spacing w:line="360" w:lineRule="exact"/>
              <w:rPr>
                <w:rFonts w:hint="eastAsia" w:ascii="宋体" w:hAnsi="宋体" w:cs="宋体"/>
                <w:szCs w:val="21"/>
              </w:rPr>
            </w:pPr>
            <w:r>
              <w:rPr>
                <w:rFonts w:hint="eastAsia" w:ascii="宋体" w:hAnsi="宋体" w:cs="宋体"/>
                <w:szCs w:val="21"/>
              </w:rPr>
              <w:t>（2）食盐：白色、味咸，无可见的外来杂物，无苦味、涩味，无异臭。</w:t>
            </w:r>
          </w:p>
          <w:p w14:paraId="0C4CC4ED">
            <w:pPr>
              <w:snapToGrid w:val="0"/>
              <w:spacing w:line="360" w:lineRule="exact"/>
              <w:rPr>
                <w:rFonts w:hint="eastAsia" w:ascii="宋体" w:hAnsi="宋体" w:cs="宋体"/>
                <w:szCs w:val="21"/>
              </w:rPr>
            </w:pPr>
            <w:r>
              <w:rPr>
                <w:rFonts w:hint="eastAsia" w:ascii="宋体" w:hAnsi="宋体" w:cs="宋体"/>
                <w:szCs w:val="21"/>
              </w:rPr>
              <w:t>（3）料酒：感观：浅琥珀色或红褐色的透明液体；具有醇香及料香，气味鲜美，略有咸味，无异味；澄清，透明，允许有少量聚集物。</w:t>
            </w:r>
          </w:p>
          <w:p w14:paraId="05F3D99E">
            <w:pPr>
              <w:snapToGrid w:val="0"/>
              <w:spacing w:line="360" w:lineRule="exact"/>
              <w:rPr>
                <w:rFonts w:hint="eastAsia" w:ascii="宋体" w:hAnsi="宋体" w:cs="宋体"/>
                <w:szCs w:val="21"/>
              </w:rPr>
            </w:pPr>
            <w:r>
              <w:rPr>
                <w:rFonts w:hint="eastAsia" w:ascii="宋体" w:hAnsi="宋体" w:cs="宋体"/>
                <w:szCs w:val="21"/>
              </w:rPr>
              <w:t>（4）酱油：呈现红亮或深褐色的色泽，且色泽均匀，无明显的沉淀或悬浮物。有浓郁的酱香和酯香味，无异味或不良气味。味道应鲜美醇厚，咸甜适中，口感细腻，无苦涩味；</w:t>
            </w:r>
          </w:p>
          <w:p w14:paraId="36B16E8E">
            <w:pPr>
              <w:snapToGrid w:val="0"/>
              <w:spacing w:line="360" w:lineRule="exact"/>
              <w:rPr>
                <w:rFonts w:hint="eastAsia" w:ascii="宋体" w:hAnsi="宋体" w:cs="宋体"/>
                <w:szCs w:val="21"/>
              </w:rPr>
            </w:pPr>
            <w:r>
              <w:rPr>
                <w:rFonts w:hint="eastAsia" w:ascii="宋体" w:hAnsi="宋体" w:cs="宋体"/>
                <w:szCs w:val="21"/>
              </w:rPr>
              <w:t>（5）味精：无色至白色结晶或粉末，具有特殊的鲜味，无异味，无肉眼可见杂质。</w:t>
            </w:r>
          </w:p>
          <w:p w14:paraId="2A1557F4">
            <w:pPr>
              <w:snapToGrid w:val="0"/>
              <w:spacing w:line="360" w:lineRule="exact"/>
              <w:rPr>
                <w:rFonts w:hint="eastAsia" w:ascii="宋体" w:hAnsi="宋体" w:cs="宋体"/>
                <w:szCs w:val="21"/>
              </w:rPr>
            </w:pPr>
            <w:r>
              <w:rPr>
                <w:rFonts w:hint="eastAsia" w:ascii="宋体" w:hAnsi="宋体" w:cs="宋体"/>
                <w:szCs w:val="21"/>
              </w:rPr>
              <w:t>（6）酱类食品：具有正常酿造酱的色泽、气味和滋味，不涩，无其他不良气味，不得有酸、苦、焦糊及其它异味、异物。</w:t>
            </w:r>
          </w:p>
          <w:p w14:paraId="4C99D10E">
            <w:pPr>
              <w:snapToGrid w:val="0"/>
              <w:spacing w:line="360" w:lineRule="exact"/>
              <w:rPr>
                <w:rFonts w:hint="eastAsia" w:ascii="宋体" w:hAnsi="宋体" w:cs="宋体"/>
                <w:szCs w:val="21"/>
              </w:rPr>
            </w:pPr>
            <w:r>
              <w:rPr>
                <w:rFonts w:hint="eastAsia" w:ascii="宋体" w:hAnsi="宋体" w:cs="宋体"/>
                <w:szCs w:val="21"/>
              </w:rPr>
              <w:t>（7）淀粉制品：具有各自品种固有的形态和色泽，不酸、不粘、不发霉，无变质，无异味，无杂质，口尝无砂质。 食盐 结晶整齐一致，坚硬光滑，呈透明或半透明，不结块，无反卤吸潮现象，无杂质，沾取少许尝试具有纯正的咸味。</w:t>
            </w:r>
          </w:p>
          <w:p w14:paraId="12097AB6">
            <w:pPr>
              <w:snapToGrid w:val="0"/>
              <w:spacing w:line="360" w:lineRule="exact"/>
              <w:rPr>
                <w:rFonts w:hint="eastAsia" w:ascii="宋体" w:hAnsi="宋体" w:cs="宋体"/>
                <w:szCs w:val="21"/>
              </w:rPr>
            </w:pPr>
            <w:r>
              <w:rPr>
                <w:rFonts w:hint="eastAsia" w:ascii="宋体" w:hAnsi="宋体" w:cs="宋体"/>
                <w:szCs w:val="21"/>
              </w:rPr>
              <w:t>（8）腐竹：为枝条或片叶状，质脆易折，条状折断有空心，无霉斑、杂质、虫蛀。呈淡黄色，有光泽。具有腐竹固有的香味，无其他任何异味，取样品品尝其滋味，具有腐竹固有的鲜香滋味。</w:t>
            </w:r>
          </w:p>
          <w:p w14:paraId="38B4E05D">
            <w:pPr>
              <w:snapToGrid w:val="0"/>
              <w:spacing w:line="360" w:lineRule="exact"/>
              <w:rPr>
                <w:rFonts w:hint="eastAsia" w:ascii="宋体" w:hAnsi="宋体" w:cs="宋体"/>
                <w:szCs w:val="21"/>
              </w:rPr>
            </w:pPr>
            <w:r>
              <w:rPr>
                <w:rFonts w:hint="eastAsia" w:ascii="宋体" w:hAnsi="宋体" w:cs="宋体"/>
                <w:szCs w:val="21"/>
              </w:rPr>
              <w:t>（9）腐乳：红腐乳表面呈红色或枣红色，内部呈杏黄色，色泽鲜艳，有光泽。白腐乳外表呈乳黄色。块形整齐 均匀，质地细腻，无霉斑、霉变及杂质。具有各品种的腐乳特有的香味或特征气味，无任何其他异味，滋味鲜美，咸淡适口，无任何其他异味。</w:t>
            </w:r>
          </w:p>
          <w:p w14:paraId="1A6D7DAD">
            <w:pPr>
              <w:snapToGrid w:val="0"/>
              <w:spacing w:line="360" w:lineRule="exact"/>
              <w:rPr>
                <w:rFonts w:hint="eastAsia" w:ascii="宋体" w:hAnsi="宋体" w:cs="宋体"/>
                <w:szCs w:val="21"/>
              </w:rPr>
            </w:pPr>
            <w:r>
              <w:rPr>
                <w:rFonts w:hint="eastAsia" w:ascii="宋体" w:hAnsi="宋体" w:cs="宋体"/>
                <w:szCs w:val="21"/>
              </w:rPr>
              <w:t>（10）黄豆：大豆皮色呈各种大豆固有的颜色，光彩油亮，洁净而有光泽，颗粒饱满， 整齐均匀，无虫蛀粒，无杂质，无霉变。</w:t>
            </w:r>
          </w:p>
          <w:p w14:paraId="6D6C333B">
            <w:pPr>
              <w:snapToGrid w:val="0"/>
              <w:spacing w:line="360" w:lineRule="exact"/>
              <w:rPr>
                <w:rFonts w:hint="eastAsia" w:ascii="宋体" w:hAnsi="宋体" w:cs="宋体"/>
                <w:szCs w:val="21"/>
              </w:rPr>
            </w:pPr>
            <w:r>
              <w:rPr>
                <w:rFonts w:hint="eastAsia" w:ascii="宋体" w:hAnsi="宋体" w:cs="宋体"/>
                <w:szCs w:val="21"/>
              </w:rPr>
              <w:t>（11）花生：果荚呈土黄色或白色，果仁呈各不同品种所特有的颜色，色泽分布均匀一致，带荚花生和去荚果仁均颗粒饱满、形态完整、大小均匀，子叶肥厚而有光泽，无杂质，具有花生特有的气味、香味，无任何异味。</w:t>
            </w:r>
          </w:p>
          <w:p w14:paraId="070B9E12">
            <w:pPr>
              <w:snapToGrid w:val="0"/>
              <w:spacing w:line="360" w:lineRule="exact"/>
              <w:rPr>
                <w:rFonts w:hint="eastAsia" w:ascii="宋体" w:hAnsi="宋体" w:cs="宋体"/>
                <w:szCs w:val="21"/>
              </w:rPr>
            </w:pPr>
            <w:r>
              <w:rPr>
                <w:rFonts w:hint="eastAsia" w:ascii="宋体" w:hAnsi="宋体" w:cs="宋体"/>
                <w:szCs w:val="21"/>
              </w:rPr>
              <w:t>（12）干香菇（一级）：菌盖淡褐色或褐色、或黑褐色，扁半球形稍平展或伞形，菇形规整，菌褶黄色，菌盖厚度&gt;0.5cm，虫蛀菇、残缺菇、碎菇体不超过 2%，无异味，无霉变、腐烂、无虫体、毛发、动物排泄物等异物。</w:t>
            </w:r>
          </w:p>
          <w:p w14:paraId="0E79E204">
            <w:pPr>
              <w:snapToGrid w:val="0"/>
              <w:spacing w:line="360" w:lineRule="exact"/>
              <w:rPr>
                <w:rFonts w:hint="eastAsia" w:ascii="宋体" w:hAnsi="宋体" w:cs="宋体"/>
                <w:szCs w:val="21"/>
              </w:rPr>
            </w:pPr>
            <w:r>
              <w:rPr>
                <w:rFonts w:hint="eastAsia" w:ascii="宋体" w:hAnsi="宋体" w:cs="宋体"/>
                <w:szCs w:val="21"/>
              </w:rPr>
              <w:t>（13）黑木耳（一级）：耳面黑褐色，有光亮感，背暗灰色，不允许有拳耳、流耳、虫蛀耳和霉烂耳。朵片完整，含水量不超过 14%，耳片厚度 1mm 以上，杂质不超过 0.3%。</w:t>
            </w:r>
          </w:p>
          <w:p w14:paraId="5E7C4D98">
            <w:pPr>
              <w:snapToGrid w:val="0"/>
              <w:spacing w:line="360" w:lineRule="exact"/>
              <w:rPr>
                <w:rFonts w:hint="eastAsia" w:ascii="宋体" w:hAnsi="宋体" w:cs="宋体"/>
                <w:szCs w:val="21"/>
              </w:rPr>
            </w:pPr>
            <w:r>
              <w:rPr>
                <w:rFonts w:hint="eastAsia" w:ascii="宋体" w:hAnsi="宋体" w:cs="宋体"/>
                <w:szCs w:val="21"/>
              </w:rPr>
              <w:t>（14）紫菜：呈方、圆形片状或其他不规则，干燥均匀，无霉变，颜色呈褐色或黑褐色，具有紫菜特有光泽，气味与滋味，无异味，无霉味，无正常视力可见的外来机械杂质，但允许有少量的硅藻、绿藻杂藻。</w:t>
            </w:r>
          </w:p>
          <w:p w14:paraId="2CAA8456">
            <w:pPr>
              <w:snapToGrid w:val="0"/>
              <w:spacing w:line="360" w:lineRule="exact"/>
              <w:rPr>
                <w:rFonts w:hint="eastAsia" w:ascii="宋体" w:hAnsi="宋体" w:cs="宋体"/>
                <w:szCs w:val="21"/>
              </w:rPr>
            </w:pPr>
            <w:r>
              <w:rPr>
                <w:rFonts w:hint="eastAsia" w:ascii="宋体" w:hAnsi="宋体" w:cs="宋体"/>
                <w:szCs w:val="21"/>
              </w:rPr>
              <w:t>（15）粉丝：色泽洁白，有光泽，呈半透明状，条丝精细均匀，无并丝，手感柔韧，有弹性，复水后柔软，滑爽，有韧性，无外来杂质。</w:t>
            </w:r>
          </w:p>
          <w:p w14:paraId="67CC20D6">
            <w:pPr>
              <w:snapToGrid w:val="0"/>
              <w:spacing w:line="360" w:lineRule="exact"/>
              <w:rPr>
                <w:rFonts w:hint="eastAsia" w:ascii="宋体" w:hAnsi="宋体" w:cs="宋体"/>
                <w:szCs w:val="21"/>
              </w:rPr>
            </w:pPr>
            <w:r>
              <w:rPr>
                <w:rFonts w:hint="eastAsia" w:ascii="宋体" w:hAnsi="宋体" w:cs="宋体"/>
                <w:szCs w:val="21"/>
              </w:rPr>
              <w:t>（6）食糖：食糖根据经营习惯分为白糖、红糖、冰糖、方糖等。</w:t>
            </w:r>
          </w:p>
          <w:p w14:paraId="0EEDE19E">
            <w:pPr>
              <w:snapToGrid w:val="0"/>
              <w:spacing w:line="360" w:lineRule="exact"/>
              <w:rPr>
                <w:rFonts w:hint="eastAsia" w:ascii="宋体" w:hAnsi="宋体" w:cs="宋体"/>
                <w:szCs w:val="21"/>
              </w:rPr>
            </w:pPr>
            <w:r>
              <w:rPr>
                <w:rFonts w:hint="eastAsia" w:ascii="宋体" w:hAnsi="宋体" w:cs="宋体"/>
                <w:szCs w:val="21"/>
              </w:rPr>
              <w:t>A白糖的感官鉴别：色泽洁白明亮，有光泽，具有白糖的正常气味，无酸味、酒味或其他外来气味。</w:t>
            </w:r>
          </w:p>
          <w:p w14:paraId="6D62A1DA">
            <w:pPr>
              <w:snapToGrid w:val="0"/>
              <w:spacing w:line="360" w:lineRule="exact"/>
              <w:rPr>
                <w:rFonts w:hint="eastAsia" w:ascii="宋体" w:hAnsi="宋体" w:cs="宋体"/>
                <w:szCs w:val="21"/>
              </w:rPr>
            </w:pPr>
            <w:r>
              <w:rPr>
                <w:rFonts w:hint="eastAsia" w:ascii="宋体" w:hAnsi="宋体" w:cs="宋体"/>
                <w:szCs w:val="21"/>
              </w:rPr>
              <w:t xml:space="preserve">B白砂糖：颗粒大如砂粒，晶粒均匀整齐，晶面明显，无碎末，糖质坚硬。 绵白糖：颗粒细小而均匀，质地绵软、潮润。 </w:t>
            </w:r>
          </w:p>
          <w:p w14:paraId="524F282B">
            <w:pPr>
              <w:snapToGrid w:val="0"/>
              <w:spacing w:line="360" w:lineRule="exact"/>
              <w:rPr>
                <w:rFonts w:hint="eastAsia" w:ascii="宋体" w:hAnsi="宋体" w:cs="宋体"/>
                <w:szCs w:val="21"/>
              </w:rPr>
            </w:pPr>
            <w:r>
              <w:rPr>
                <w:rFonts w:hint="eastAsia" w:ascii="宋体" w:hAnsi="宋体" w:cs="宋体"/>
                <w:szCs w:val="21"/>
              </w:rPr>
              <w:t>C冰糖：块形完整，个粒均匀，结晶组织严密，透明或半透明，无破碎。凡是白糖都应干燥，晶粒松散，不粘手，不结块，无肉眼可见的杂质，白糖的水溶液应清晰透明无杂质。</w:t>
            </w:r>
          </w:p>
          <w:p w14:paraId="5DBCB0F8">
            <w:pPr>
              <w:snapToGrid w:val="0"/>
              <w:spacing w:line="360" w:lineRule="exact"/>
              <w:rPr>
                <w:rFonts w:hint="eastAsia" w:ascii="宋体" w:hAnsi="宋体" w:cs="宋体"/>
                <w:szCs w:val="21"/>
              </w:rPr>
            </w:pPr>
            <w:r>
              <w:rPr>
                <w:rFonts w:hint="eastAsia" w:ascii="宋体" w:hAnsi="宋体" w:cs="宋体"/>
                <w:szCs w:val="21"/>
              </w:rPr>
              <w:t>D方糖：呈正六面体状，表面平整，无裂纹，铁边，断角，无突出砂粒，无霉斑。</w:t>
            </w:r>
          </w:p>
          <w:p w14:paraId="0F007CFC">
            <w:pPr>
              <w:snapToGrid w:val="0"/>
              <w:spacing w:line="360" w:lineRule="exact"/>
              <w:rPr>
                <w:rFonts w:hint="eastAsia" w:ascii="宋体" w:hAnsi="宋体" w:cs="宋体"/>
                <w:szCs w:val="21"/>
              </w:rPr>
            </w:pPr>
            <w:r>
              <w:rPr>
                <w:rFonts w:hint="eastAsia" w:ascii="宋体" w:hAnsi="宋体" w:cs="宋体"/>
                <w:szCs w:val="21"/>
              </w:rPr>
              <w:t>E红糖的感官鉴别 红糖可细分为赤砂糖和红糖两种，其中赤砂糖是机制未经洗蜜的糖，红糖是用手工制成的土糖。 呈晶粒状或粉末状，干燥而松散，不结块，不成团，杂质，其水溶液清晰，无沉淀，无悬浮物，具有甘蔗汁的清香味，无有酒味、酸味或其他外来不良气味，口味浓甜带鲜，微有糖蜜味，无焦苦味或其 他外来异味。</w:t>
            </w:r>
          </w:p>
          <w:p w14:paraId="087B3564">
            <w:pPr>
              <w:numPr>
                <w:ilvl w:val="0"/>
                <w:numId w:val="4"/>
              </w:numPr>
              <w:snapToGrid w:val="0"/>
              <w:spacing w:line="360" w:lineRule="exact"/>
              <w:rPr>
                <w:rFonts w:hint="eastAsia" w:ascii="宋体" w:hAnsi="宋体"/>
                <w:szCs w:val="21"/>
              </w:rPr>
            </w:pPr>
            <w:r>
              <w:rPr>
                <w:rFonts w:hint="eastAsia" w:ascii="宋体" w:hAnsi="宋体" w:cs="宋体"/>
                <w:szCs w:val="21"/>
              </w:rPr>
              <w:t>食品添加剂：</w:t>
            </w:r>
          </w:p>
          <w:p w14:paraId="6428CAB0">
            <w:pPr>
              <w:snapToGrid w:val="0"/>
              <w:spacing w:line="360" w:lineRule="exact"/>
              <w:rPr>
                <w:rFonts w:hint="eastAsia" w:ascii="宋体" w:hAnsi="宋体" w:cs="宋体"/>
                <w:szCs w:val="21"/>
              </w:rPr>
            </w:pPr>
            <w:r>
              <w:rPr>
                <w:rFonts w:hint="eastAsia" w:ascii="宋体" w:hAnsi="宋体" w:cs="宋体"/>
                <w:szCs w:val="21"/>
              </w:rPr>
              <w:t>A符合《食品安全国家标准食品加添剂使用标准》（GB2760）规定</w:t>
            </w:r>
            <w:r>
              <w:rPr>
                <w:rFonts w:ascii="宋体" w:hAnsi="宋体" w:cs="宋体"/>
                <w:szCs w:val="21"/>
              </w:rPr>
              <w:t>，并提供产品检验合格证明复印件</w:t>
            </w:r>
            <w:r>
              <w:rPr>
                <w:rFonts w:hint="eastAsia" w:ascii="宋体" w:hAnsi="宋体" w:cs="宋体"/>
                <w:szCs w:val="21"/>
              </w:rPr>
              <w:t>。</w:t>
            </w:r>
          </w:p>
          <w:p w14:paraId="554B80D1">
            <w:pPr>
              <w:snapToGrid w:val="0"/>
              <w:spacing w:line="360" w:lineRule="exact"/>
              <w:rPr>
                <w:rFonts w:hint="eastAsia" w:ascii="宋体" w:hAnsi="宋体" w:cs="宋体"/>
                <w:szCs w:val="21"/>
              </w:rPr>
            </w:pPr>
            <w:r>
              <w:rPr>
                <w:rFonts w:hint="eastAsia" w:ascii="宋体" w:hAnsi="宋体" w:cs="宋体"/>
                <w:szCs w:val="21"/>
              </w:rPr>
              <w:t>B</w:t>
            </w:r>
            <w:r>
              <w:rPr>
                <w:rFonts w:ascii="宋体" w:hAnsi="宋体" w:cs="宋体"/>
                <w:szCs w:val="21"/>
              </w:rPr>
              <w:t>标签及使用说明符合</w:t>
            </w:r>
            <w:r>
              <w:rPr>
                <w:rFonts w:hint="eastAsia" w:ascii="宋体" w:hAnsi="宋体" w:cs="宋体"/>
                <w:szCs w:val="21"/>
              </w:rPr>
              <w:t>《食品安全国家标准食品添加剂标识通则》（GB29924）要求，包括但不限于“食品添加剂”字样、使用范围、用量、使用方法以及名称、规格、净含量、生产日期、成份配料表、生产者名称地址、联系方式、保质期、生产许可证编号等。</w:t>
            </w:r>
          </w:p>
          <w:p w14:paraId="15BBB45F">
            <w:pPr>
              <w:snapToGrid w:val="0"/>
              <w:spacing w:line="360" w:lineRule="exact"/>
              <w:rPr>
                <w:rFonts w:hint="eastAsia" w:ascii="宋体" w:hAnsi="宋体" w:cs="宋体"/>
                <w:szCs w:val="21"/>
              </w:rPr>
            </w:pPr>
            <w:r>
              <w:rPr>
                <w:rFonts w:hint="eastAsia" w:ascii="宋体" w:hAnsi="宋体" w:cs="宋体"/>
                <w:szCs w:val="21"/>
              </w:rPr>
              <w:t>C包装完整、感观无异常。</w:t>
            </w:r>
          </w:p>
          <w:p w14:paraId="71DBE7CF">
            <w:pPr>
              <w:snapToGrid w:val="0"/>
              <w:spacing w:line="360" w:lineRule="exact"/>
              <w:rPr>
                <w:rFonts w:hint="eastAsia" w:ascii="宋体" w:hAnsi="宋体" w:cs="宋体"/>
                <w:szCs w:val="21"/>
              </w:rPr>
            </w:pPr>
            <w:r>
              <w:rPr>
                <w:rFonts w:hint="eastAsia" w:ascii="宋体" w:hAnsi="宋体" w:cs="宋体"/>
                <w:szCs w:val="21"/>
              </w:rPr>
              <w:t>D保质期在原商品保质期三分之二以上。</w:t>
            </w:r>
          </w:p>
          <w:p w14:paraId="6F43F789">
            <w:pPr>
              <w:numPr>
                <w:ilvl w:val="0"/>
                <w:numId w:val="4"/>
              </w:numPr>
              <w:spacing w:line="360" w:lineRule="exact"/>
              <w:rPr>
                <w:rFonts w:hint="eastAsia" w:ascii="宋体" w:hAnsi="宋体" w:cs="宋体"/>
                <w:szCs w:val="21"/>
              </w:rPr>
            </w:pPr>
            <w:r>
              <w:rPr>
                <w:rFonts w:hint="eastAsia" w:ascii="宋体" w:hAnsi="宋体" w:cs="宋体"/>
                <w:szCs w:val="21"/>
              </w:rPr>
              <w:t>挂面：</w:t>
            </w:r>
          </w:p>
          <w:p w14:paraId="6FB5F482">
            <w:pPr>
              <w:spacing w:line="360" w:lineRule="exact"/>
              <w:rPr>
                <w:rFonts w:hint="eastAsia" w:ascii="宋体" w:hAnsi="宋体" w:cs="宋体"/>
                <w:szCs w:val="21"/>
              </w:rPr>
            </w:pPr>
            <w:r>
              <w:rPr>
                <w:rFonts w:hint="eastAsia" w:ascii="宋体" w:hAnsi="宋体" w:cs="宋体"/>
                <w:szCs w:val="21"/>
              </w:rPr>
              <w:t>A必须符合 GB/T 40636-2021 标准，在保质期内且保质期限有效期大于保质期的50%，有食品生产许可证标志“SC”。</w:t>
            </w:r>
          </w:p>
          <w:p w14:paraId="63B3FB10">
            <w:pPr>
              <w:spacing w:line="360" w:lineRule="exact"/>
              <w:rPr>
                <w:rFonts w:hint="eastAsia" w:ascii="宋体" w:hAnsi="宋体"/>
                <w:szCs w:val="21"/>
              </w:rPr>
            </w:pPr>
            <w:r>
              <w:rPr>
                <w:rFonts w:hint="eastAsia" w:ascii="宋体" w:hAnsi="宋体"/>
                <w:szCs w:val="21"/>
              </w:rPr>
              <w:t>B商超、农贸市场或合法个体经营户等采购的散装物料除提供对应品种、数量的购物凭据，还需每半年提供一次供方质量保证函；</w:t>
            </w:r>
          </w:p>
          <w:p w14:paraId="7A1825F8">
            <w:pPr>
              <w:spacing w:line="360" w:lineRule="exact"/>
              <w:rPr>
                <w:rFonts w:hint="eastAsia" w:ascii="宋体" w:hAnsi="宋体"/>
                <w:szCs w:val="21"/>
              </w:rPr>
            </w:pPr>
            <w:r>
              <w:rPr>
                <w:rFonts w:hint="eastAsia" w:ascii="宋体" w:hAnsi="宋体"/>
                <w:szCs w:val="21"/>
              </w:rPr>
              <w:t>C小批量预包装食品，每半年提供一次供方质量保证函。</w:t>
            </w:r>
          </w:p>
          <w:p w14:paraId="673CBDE5">
            <w:pPr>
              <w:snapToGrid w:val="0"/>
              <w:spacing w:line="360" w:lineRule="exact"/>
              <w:rPr>
                <w:rFonts w:hint="eastAsia" w:ascii="宋体" w:hAnsi="宋体" w:cs="宋体"/>
                <w:szCs w:val="21"/>
              </w:rPr>
            </w:pPr>
            <w:r>
              <w:rPr>
                <w:rFonts w:hint="eastAsia" w:ascii="宋体" w:hAnsi="宋体" w:cs="宋体"/>
                <w:szCs w:val="21"/>
              </w:rPr>
              <w:t>（19）辛辣料：辛辣料是采用植物果实和种子粉碎而配制成的天然植物香料，如五香粉、胡椒粉、花椒粉、咖喱粉、芥末粉等，辛辣料的主要原料有八角、花椒、胡椒、桂皮、小茴香、大茴香、辣椒、孜然等。辛辣料呈干燥状，具有该种香料植物所特有的色、香、味，没有不纯正的气味和味道，无发霉味或其他异味。</w:t>
            </w:r>
          </w:p>
          <w:p w14:paraId="56CC89BB">
            <w:pPr>
              <w:snapToGrid w:val="0"/>
              <w:spacing w:line="360" w:lineRule="exact"/>
              <w:rPr>
                <w:rFonts w:hint="eastAsia" w:ascii="宋体" w:hAnsi="宋体" w:cs="宋体"/>
                <w:szCs w:val="21"/>
              </w:rPr>
            </w:pPr>
            <w:r>
              <w:rPr>
                <w:rFonts w:hint="eastAsia" w:ascii="宋体" w:hAnsi="宋体" w:cs="宋体"/>
                <w:szCs w:val="21"/>
              </w:rPr>
              <w:t>（20）麻油质量指标：感观：呈现橙黄至棕黄色，具有芝麻油固有的气味和滋味，无异味，油色允许变深，但不得有析出物。</w:t>
            </w:r>
          </w:p>
          <w:p w14:paraId="79B0E12D">
            <w:pPr>
              <w:snapToGrid w:val="0"/>
              <w:spacing w:line="360" w:lineRule="exact"/>
              <w:rPr>
                <w:rFonts w:hint="eastAsia" w:ascii="宋体" w:hAnsi="宋体" w:cs="宋体"/>
                <w:szCs w:val="21"/>
              </w:rPr>
            </w:pPr>
            <w:r>
              <w:rPr>
                <w:rFonts w:hint="eastAsia" w:ascii="宋体" w:hAnsi="宋体" w:cs="宋体"/>
                <w:szCs w:val="21"/>
              </w:rPr>
              <w:t xml:space="preserve"> 3、其他要求</w:t>
            </w:r>
          </w:p>
          <w:p w14:paraId="4AF9AB9D">
            <w:pPr>
              <w:snapToGrid w:val="0"/>
              <w:spacing w:line="360" w:lineRule="exact"/>
              <w:rPr>
                <w:rFonts w:hint="eastAsia" w:ascii="宋体" w:hAnsi="宋体" w:cs="宋体"/>
                <w:szCs w:val="21"/>
              </w:rPr>
            </w:pPr>
            <w:r>
              <w:rPr>
                <w:rFonts w:hint="eastAsia" w:ascii="宋体" w:hAnsi="宋体" w:cs="宋体"/>
                <w:szCs w:val="21"/>
              </w:rPr>
              <w:t>（1）索证索票：厂家直接采购或大批量采购物料应提供一年内有资质的第三方对应批次检测合格证明或最新检验证明材料；</w:t>
            </w:r>
          </w:p>
          <w:p w14:paraId="1FD8483A">
            <w:pPr>
              <w:snapToGrid w:val="0"/>
              <w:spacing w:line="360" w:lineRule="exact"/>
              <w:rPr>
                <w:rFonts w:hint="eastAsia" w:ascii="宋体" w:hAnsi="宋体" w:cs="宋体"/>
                <w:szCs w:val="21"/>
              </w:rPr>
            </w:pPr>
            <w:r>
              <w:rPr>
                <w:rFonts w:hint="eastAsia" w:ascii="宋体" w:hAnsi="宋体" w:cs="宋体"/>
                <w:szCs w:val="21"/>
              </w:rPr>
              <w:t>（2）商超、农贸市场或合法个体经营户等采购的散装物料除提供对应品种、数量的购物凭据，还需每半年提供一次供方质量保证函；</w:t>
            </w:r>
          </w:p>
        </w:tc>
      </w:tr>
      <w:tr w14:paraId="7660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00" w:type="pct"/>
            <w:gridSpan w:val="5"/>
          </w:tcPr>
          <w:p w14:paraId="73E156B7">
            <w:pPr>
              <w:spacing w:line="360" w:lineRule="exact"/>
              <w:rPr>
                <w:rFonts w:hint="eastAsia" w:ascii="宋体" w:hAnsi="宋体" w:cs="宋体"/>
                <w:b/>
                <w:szCs w:val="21"/>
              </w:rPr>
            </w:pPr>
            <w:r>
              <w:rPr>
                <w:rFonts w:hint="eastAsia" w:ascii="宋体" w:hAnsi="宋体" w:cs="宋体"/>
                <w:b/>
                <w:szCs w:val="21"/>
              </w:rPr>
              <w:t>二、商务条款</w:t>
            </w:r>
          </w:p>
        </w:tc>
      </w:tr>
      <w:tr w14:paraId="62A47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1" w:type="pct"/>
            <w:gridSpan w:val="2"/>
            <w:vAlign w:val="center"/>
          </w:tcPr>
          <w:p w14:paraId="08FDDE54">
            <w:pPr>
              <w:snapToGrid w:val="0"/>
              <w:spacing w:line="360" w:lineRule="exact"/>
              <w:jc w:val="center"/>
              <w:rPr>
                <w:rFonts w:hint="eastAsia" w:ascii="宋体" w:hAnsi="宋体" w:cs="宋体"/>
                <w:b/>
                <w:bCs/>
                <w:szCs w:val="21"/>
              </w:rPr>
            </w:pPr>
            <w:r>
              <w:rPr>
                <w:rFonts w:hint="eastAsia" w:ascii="宋体" w:hAnsi="宋体" w:cs="宋体"/>
                <w:b/>
                <w:bCs/>
                <w:szCs w:val="21"/>
              </w:rPr>
              <w:t>▲合同签订期</w:t>
            </w:r>
          </w:p>
        </w:tc>
        <w:tc>
          <w:tcPr>
            <w:tcW w:w="4259" w:type="pct"/>
            <w:gridSpan w:val="3"/>
            <w:vAlign w:val="center"/>
          </w:tcPr>
          <w:p w14:paraId="120B9C6C">
            <w:pPr>
              <w:widowControl/>
              <w:adjustRightInd w:val="0"/>
              <w:spacing w:line="350" w:lineRule="exact"/>
              <w:textAlignment w:val="center"/>
              <w:rPr>
                <w:rFonts w:hint="eastAsia" w:ascii="宋体" w:hAnsi="宋体" w:cs="宋体"/>
                <w:szCs w:val="21"/>
              </w:rPr>
            </w:pPr>
            <w:r>
              <w:rPr>
                <w:rFonts w:hint="eastAsia" w:ascii="宋体" w:hAnsi="宋体" w:cs="宋体"/>
                <w:szCs w:val="21"/>
              </w:rPr>
              <w:t>自中标通知书发出之日起7日内。</w:t>
            </w:r>
          </w:p>
        </w:tc>
      </w:tr>
      <w:tr w14:paraId="41163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1" w:type="pct"/>
            <w:gridSpan w:val="2"/>
            <w:vAlign w:val="center"/>
          </w:tcPr>
          <w:p w14:paraId="5EB323F7">
            <w:pPr>
              <w:snapToGrid w:val="0"/>
              <w:spacing w:line="360" w:lineRule="exact"/>
              <w:jc w:val="center"/>
              <w:rPr>
                <w:rFonts w:hint="eastAsia" w:ascii="宋体" w:hAnsi="宋体" w:cs="宋体"/>
                <w:b/>
                <w:bCs/>
                <w:szCs w:val="21"/>
              </w:rPr>
            </w:pPr>
            <w:r>
              <w:rPr>
                <w:rFonts w:hint="eastAsia" w:ascii="宋体" w:hAnsi="宋体" w:cs="宋体"/>
                <w:b/>
                <w:bCs/>
                <w:szCs w:val="21"/>
              </w:rPr>
              <w:t>▲报价、结算方式</w:t>
            </w:r>
          </w:p>
        </w:tc>
        <w:tc>
          <w:tcPr>
            <w:tcW w:w="4259" w:type="pct"/>
            <w:gridSpan w:val="3"/>
            <w:vAlign w:val="center"/>
          </w:tcPr>
          <w:p w14:paraId="3B00DED5">
            <w:pPr>
              <w:widowControl/>
              <w:adjustRightInd w:val="0"/>
              <w:spacing w:line="350" w:lineRule="exact"/>
              <w:textAlignment w:val="center"/>
              <w:rPr>
                <w:rFonts w:hint="eastAsia" w:ascii="宋体" w:hAnsi="宋体" w:cs="宋体"/>
                <w:szCs w:val="21"/>
              </w:rPr>
            </w:pPr>
            <w:r>
              <w:rPr>
                <w:rFonts w:hint="eastAsia" w:ascii="宋体" w:hAnsi="宋体" w:cs="宋体"/>
                <w:szCs w:val="21"/>
              </w:rPr>
              <w:t>1、投标报价要求：投标报价为采购人指定地点的现场交货价，包括：①产品及标准附件、专用工具的价格；②运输、装卸、培训、售后服务等费用；③配送人员的工资、加班费及必要的保险费用和各项税费；④包括全部产品送交第三方检测机构检测及出具检测报告费用；采购人不再支付任何费用。</w:t>
            </w:r>
          </w:p>
          <w:p w14:paraId="1944152D">
            <w:pPr>
              <w:widowControl/>
              <w:adjustRightInd w:val="0"/>
              <w:spacing w:line="350" w:lineRule="exact"/>
              <w:textAlignment w:val="center"/>
              <w:rPr>
                <w:rFonts w:hint="eastAsia" w:ascii="宋体" w:hAnsi="宋体" w:cs="宋体"/>
                <w:szCs w:val="21"/>
              </w:rPr>
            </w:pPr>
            <w:r>
              <w:rPr>
                <w:rFonts w:hint="eastAsia" w:ascii="宋体" w:hAnsi="宋体" w:cs="宋体"/>
                <w:szCs w:val="21"/>
              </w:rPr>
              <w:t>2、投标报价方式：投标供应商以下投标折扣率进行投标报价。</w:t>
            </w:r>
          </w:p>
          <w:p w14:paraId="40DF68FB">
            <w:pPr>
              <w:widowControl/>
              <w:adjustRightInd w:val="0"/>
              <w:spacing w:line="350" w:lineRule="exact"/>
              <w:textAlignment w:val="center"/>
              <w:rPr>
                <w:rFonts w:hint="eastAsia" w:ascii="宋体" w:hAnsi="宋体" w:cs="宋体"/>
                <w:szCs w:val="21"/>
              </w:rPr>
            </w:pPr>
            <w:r>
              <w:rPr>
                <w:rFonts w:hint="eastAsia" w:ascii="宋体" w:hAnsi="宋体" w:cs="宋体"/>
                <w:szCs w:val="21"/>
              </w:rPr>
              <w:t>3、投标报价结合市场价格、成本及自身条件、市场风险考虑报出综合的投标折扣率，有效报价范围为：投标折扣率≤100%</w:t>
            </w:r>
            <w:r>
              <w:rPr>
                <w:rFonts w:hint="eastAsia" w:ascii="宋体" w:hAnsi="宋体" w:cs="宋体"/>
                <w:b/>
                <w:bCs/>
                <w:szCs w:val="21"/>
              </w:rPr>
              <w:t>（如某投标人报价折扣率为98折，报价折扣率应填写98%；若无折扣，报价折扣率应填写100%）。</w:t>
            </w:r>
            <w:r>
              <w:rPr>
                <w:rFonts w:hint="eastAsia" w:ascii="宋体" w:hAnsi="宋体" w:cs="宋体"/>
                <w:szCs w:val="21"/>
              </w:rPr>
              <w:t xml:space="preserve">实际采购价格=当期市场实时平均价格×中标折扣率，投标人一旦中标，该结算综合中标折扣率在合同服务期内不得改变。 </w:t>
            </w:r>
          </w:p>
          <w:p w14:paraId="11548DF9">
            <w:pPr>
              <w:widowControl/>
              <w:adjustRightInd w:val="0"/>
              <w:spacing w:line="350" w:lineRule="exact"/>
              <w:textAlignment w:val="center"/>
              <w:rPr>
                <w:rFonts w:hint="eastAsia" w:ascii="宋体" w:hAnsi="宋体" w:cs="宋体"/>
                <w:szCs w:val="21"/>
              </w:rPr>
            </w:pPr>
            <w:r>
              <w:rPr>
                <w:rFonts w:hint="eastAsia" w:ascii="宋体" w:hAnsi="宋体" w:cs="宋体"/>
                <w:szCs w:val="21"/>
              </w:rPr>
              <w:t>4、结算方式：每月供应食材（食品）结算价格＝当期市场实时平均价格×中标折扣率。当期市场实时结算价格的确定方法：中标人每月依据</w:t>
            </w:r>
            <w:r>
              <w:rPr>
                <w:rFonts w:hint="eastAsia" w:ascii="宋体" w:hAnsi="宋体" w:cs="宋体"/>
                <w:b/>
                <w:bCs/>
                <w:szCs w:val="21"/>
              </w:rPr>
              <w:t>南宁市淡村农贸市场、南宁交易市场学校周边大型农贸市场及大型商超的平均价格为基准价</w:t>
            </w:r>
            <w:r>
              <w:rPr>
                <w:rFonts w:hint="eastAsia" w:ascii="宋体" w:hAnsi="宋体" w:cs="宋体"/>
                <w:szCs w:val="21"/>
              </w:rPr>
              <w:t>，</w:t>
            </w:r>
            <w:r>
              <w:rPr>
                <w:rFonts w:hint="eastAsia" w:ascii="宋体" w:hAnsi="宋体" w:cs="宋体"/>
                <w:b/>
                <w:bCs/>
                <w:szCs w:val="21"/>
              </w:rPr>
              <w:t>以民生物价公示系统的价格为参考</w:t>
            </w:r>
            <w:r>
              <w:rPr>
                <w:rFonts w:hint="eastAsia" w:ascii="宋体" w:hAnsi="宋体" w:cs="宋体"/>
                <w:szCs w:val="21"/>
              </w:rPr>
              <w:t>，询价后确定价格对供货清单进行报价得出当期供货价格，</w:t>
            </w:r>
            <w:r>
              <w:rPr>
                <w:rFonts w:hint="eastAsia" w:ascii="宋体" w:hAnsi="宋体" w:cs="宋体"/>
                <w:b/>
                <w:bCs/>
                <w:szCs w:val="21"/>
              </w:rPr>
              <w:t>按折扣率给予优惠配送</w:t>
            </w:r>
            <w:r>
              <w:rPr>
                <w:rFonts w:hint="eastAsia" w:ascii="宋体" w:hAnsi="宋体" w:cs="宋体"/>
                <w:szCs w:val="21"/>
              </w:rPr>
              <w:t>，</w:t>
            </w:r>
            <w:r>
              <w:rPr>
                <w:rFonts w:hint="eastAsia" w:ascii="宋体" w:hAnsi="宋体" w:cs="宋体"/>
                <w:b/>
                <w:bCs/>
                <w:szCs w:val="21"/>
              </w:rPr>
              <w:t>价格不得高于这些市场平均价格或物价局公布的价格</w:t>
            </w:r>
            <w:r>
              <w:rPr>
                <w:rFonts w:hint="eastAsia" w:ascii="宋体" w:hAnsi="宋体" w:cs="宋体"/>
                <w:szCs w:val="21"/>
              </w:rPr>
              <w:t>。如采购人对供应商报价有疑议的，由采购人组织人员与供应商询价综合评估确定后作为结算基准价。食材（食品）结算价格超出合理范畴，将以市场询价确定的价格为标准，核定食材（食品）供货结算价格。</w:t>
            </w:r>
          </w:p>
        </w:tc>
      </w:tr>
      <w:tr w14:paraId="573D9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1" w:type="pct"/>
            <w:gridSpan w:val="2"/>
            <w:vAlign w:val="center"/>
          </w:tcPr>
          <w:p w14:paraId="782DF7D7">
            <w:pPr>
              <w:snapToGrid w:val="0"/>
              <w:spacing w:line="360" w:lineRule="exact"/>
              <w:jc w:val="center"/>
              <w:rPr>
                <w:rFonts w:hint="eastAsia" w:ascii="宋体" w:hAnsi="宋体" w:cs="宋体"/>
                <w:b/>
                <w:bCs/>
                <w:szCs w:val="21"/>
              </w:rPr>
            </w:pPr>
            <w:r>
              <w:rPr>
                <w:rFonts w:hint="eastAsia" w:ascii="宋体" w:hAnsi="宋体" w:cs="宋体"/>
                <w:b/>
                <w:bCs/>
                <w:szCs w:val="21"/>
              </w:rPr>
              <w:t>▲服务期限</w:t>
            </w:r>
          </w:p>
        </w:tc>
        <w:tc>
          <w:tcPr>
            <w:tcW w:w="4259" w:type="pct"/>
            <w:gridSpan w:val="3"/>
            <w:vAlign w:val="center"/>
          </w:tcPr>
          <w:p w14:paraId="00F66CED">
            <w:pPr>
              <w:widowControl/>
              <w:adjustRightInd w:val="0"/>
              <w:spacing w:line="350" w:lineRule="exact"/>
              <w:textAlignment w:val="center"/>
              <w:rPr>
                <w:rFonts w:hint="eastAsia" w:ascii="宋体" w:hAnsi="宋体" w:cs="宋体"/>
                <w:szCs w:val="21"/>
              </w:rPr>
            </w:pPr>
            <w:r>
              <w:rPr>
                <w:rFonts w:hint="eastAsia" w:ascii="宋体" w:hAnsi="宋体" w:cs="宋体"/>
                <w:szCs w:val="21"/>
              </w:rPr>
              <w:t>自签订合同之日起3年。合同一年一签，每一年度合同期满，经学校考核，中标方按照合同条款诚信履约的，可续签下一年度合同。自2025年春季学期开学起至2027年秋季学期结束时止(以实际签订合同情况为准)</w:t>
            </w:r>
          </w:p>
        </w:tc>
      </w:tr>
      <w:tr w14:paraId="1EE95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1" w:type="pct"/>
            <w:gridSpan w:val="2"/>
            <w:vAlign w:val="center"/>
          </w:tcPr>
          <w:p w14:paraId="59C411EC">
            <w:pPr>
              <w:snapToGrid w:val="0"/>
              <w:spacing w:line="360" w:lineRule="exact"/>
              <w:jc w:val="center"/>
              <w:rPr>
                <w:rFonts w:hint="eastAsia" w:ascii="宋体" w:hAnsi="宋体" w:cs="宋体"/>
                <w:b/>
                <w:bCs/>
                <w:szCs w:val="21"/>
              </w:rPr>
            </w:pPr>
            <w:r>
              <w:rPr>
                <w:rFonts w:hint="eastAsia" w:ascii="宋体" w:hAnsi="宋体" w:cs="宋体"/>
                <w:b/>
                <w:bCs/>
                <w:szCs w:val="21"/>
              </w:rPr>
              <w:t>▲配送要求</w:t>
            </w:r>
          </w:p>
        </w:tc>
        <w:tc>
          <w:tcPr>
            <w:tcW w:w="4259" w:type="pct"/>
            <w:gridSpan w:val="3"/>
            <w:vAlign w:val="center"/>
          </w:tcPr>
          <w:p w14:paraId="35213A67">
            <w:pPr>
              <w:widowControl/>
              <w:adjustRightInd w:val="0"/>
              <w:spacing w:line="350" w:lineRule="exact"/>
              <w:textAlignment w:val="center"/>
              <w:rPr>
                <w:rFonts w:hint="eastAsia" w:ascii="宋体" w:hAnsi="宋体" w:cs="宋体"/>
                <w:szCs w:val="21"/>
              </w:rPr>
            </w:pPr>
            <w:r>
              <w:rPr>
                <w:rFonts w:hint="eastAsia" w:ascii="宋体" w:hAnsi="宋体" w:cs="宋体"/>
                <w:szCs w:val="21"/>
              </w:rPr>
              <w:t xml:space="preserve">1、配送时间要求：按采购人指定时间配送。 </w:t>
            </w:r>
          </w:p>
          <w:p w14:paraId="5A785499">
            <w:pPr>
              <w:widowControl/>
              <w:adjustRightInd w:val="0"/>
              <w:spacing w:line="350" w:lineRule="exact"/>
              <w:textAlignment w:val="center"/>
              <w:rPr>
                <w:rFonts w:hint="eastAsia" w:ascii="宋体" w:hAnsi="宋体" w:cs="宋体"/>
                <w:szCs w:val="21"/>
              </w:rPr>
            </w:pPr>
            <w:r>
              <w:rPr>
                <w:rFonts w:hint="eastAsia" w:ascii="宋体" w:hAnsi="宋体" w:cs="宋体"/>
                <w:szCs w:val="21"/>
              </w:rPr>
              <w:t>2、配送人员持有有效的健康证、与供应商签订劳动合同。</w:t>
            </w:r>
          </w:p>
          <w:p w14:paraId="080593E2">
            <w:pPr>
              <w:widowControl/>
              <w:adjustRightInd w:val="0"/>
              <w:spacing w:line="350" w:lineRule="exact"/>
              <w:textAlignment w:val="center"/>
              <w:rPr>
                <w:rFonts w:hint="eastAsia" w:ascii="宋体" w:hAnsi="宋体" w:cs="宋体"/>
                <w:szCs w:val="21"/>
              </w:rPr>
            </w:pPr>
            <w:r>
              <w:rPr>
                <w:rFonts w:hint="eastAsia" w:ascii="宋体" w:hAnsi="宋体" w:cs="宋体"/>
                <w:szCs w:val="21"/>
              </w:rPr>
              <w:t>3、中标后配送人员须全部通过“广西餐安”广西餐饮服务食品安全网络培训及考核，并取得合格证书。</w:t>
            </w:r>
          </w:p>
          <w:p w14:paraId="11457255">
            <w:pPr>
              <w:widowControl/>
              <w:adjustRightInd w:val="0"/>
              <w:spacing w:line="350" w:lineRule="exact"/>
              <w:textAlignment w:val="center"/>
              <w:rPr>
                <w:rFonts w:hint="eastAsia" w:ascii="宋体" w:hAnsi="宋体" w:cs="宋体"/>
                <w:szCs w:val="21"/>
              </w:rPr>
            </w:pPr>
            <w:r>
              <w:rPr>
                <w:rFonts w:hint="eastAsia" w:ascii="宋体" w:hAnsi="宋体" w:cs="宋体"/>
                <w:szCs w:val="21"/>
              </w:rPr>
              <w:t>4、投标人的配送车辆符合安全、卫生要求；按照产品储存要求运输低温冷链运输（冷鲜类0-10℃；冷冻类≤-10℃）；物品堆垛整齐、按属性分类或分区摆放；不可与有毒有害化学品同时运输；配送车辆配须具有时时监控功能。</w:t>
            </w:r>
          </w:p>
          <w:p w14:paraId="1C1BEEB0">
            <w:pPr>
              <w:widowControl/>
              <w:adjustRightInd w:val="0"/>
              <w:spacing w:line="350" w:lineRule="exact"/>
              <w:textAlignment w:val="center"/>
              <w:rPr>
                <w:rFonts w:hint="eastAsia" w:ascii="宋体" w:hAnsi="宋体" w:cs="宋体"/>
                <w:szCs w:val="21"/>
              </w:rPr>
            </w:pPr>
            <w:r>
              <w:rPr>
                <w:rFonts w:hint="eastAsia" w:ascii="宋体" w:hAnsi="宋体" w:cs="宋体"/>
                <w:szCs w:val="21"/>
              </w:rPr>
              <w:t>5、投标人不能满足配送要求时，应提前 15 天通知采购人，采购人同意后方可停止配送。 6、紧急供货要求：投标人在收到发出紧急供货通知后，须在3小时内完成当次现场供货。</w:t>
            </w:r>
          </w:p>
        </w:tc>
      </w:tr>
      <w:tr w14:paraId="2854E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1" w:type="pct"/>
            <w:gridSpan w:val="2"/>
            <w:vAlign w:val="center"/>
          </w:tcPr>
          <w:p w14:paraId="5E7E1F0E">
            <w:pPr>
              <w:snapToGrid w:val="0"/>
              <w:spacing w:line="360" w:lineRule="exact"/>
              <w:jc w:val="center"/>
              <w:rPr>
                <w:rFonts w:hint="eastAsia" w:ascii="宋体" w:hAnsi="宋体" w:cs="宋体"/>
                <w:b/>
                <w:bCs/>
                <w:szCs w:val="21"/>
              </w:rPr>
            </w:pPr>
            <w:r>
              <w:rPr>
                <w:rFonts w:hint="eastAsia" w:ascii="宋体" w:hAnsi="宋体" w:cs="宋体"/>
                <w:b/>
                <w:bCs/>
                <w:szCs w:val="21"/>
              </w:rPr>
              <w:t>▲付款条件</w:t>
            </w:r>
          </w:p>
        </w:tc>
        <w:tc>
          <w:tcPr>
            <w:tcW w:w="4259" w:type="pct"/>
            <w:gridSpan w:val="3"/>
            <w:vAlign w:val="center"/>
          </w:tcPr>
          <w:p w14:paraId="12384CF2">
            <w:pPr>
              <w:widowControl/>
              <w:adjustRightInd w:val="0"/>
              <w:spacing w:line="350" w:lineRule="exact"/>
              <w:textAlignment w:val="center"/>
              <w:rPr>
                <w:rFonts w:hint="eastAsia" w:ascii="宋体" w:hAnsi="宋体" w:cs="宋体"/>
                <w:szCs w:val="21"/>
              </w:rPr>
            </w:pPr>
            <w:r>
              <w:rPr>
                <w:rFonts w:hint="eastAsia" w:ascii="宋体" w:hAnsi="宋体" w:cs="宋体"/>
                <w:szCs w:val="21"/>
              </w:rPr>
              <w:t>本项目无预付款，一般按月结算，采购人在收到中标人上个月供应的全额发票后，15个工作日内向中标人一次付清上个月产品的全部货物款，遇特殊情况由采购单位与中标人协商。</w:t>
            </w:r>
          </w:p>
        </w:tc>
      </w:tr>
      <w:tr w14:paraId="07B2C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1" w:type="pct"/>
            <w:gridSpan w:val="2"/>
            <w:vAlign w:val="center"/>
          </w:tcPr>
          <w:p w14:paraId="575C1764">
            <w:pPr>
              <w:spacing w:line="360" w:lineRule="exact"/>
              <w:jc w:val="center"/>
              <w:rPr>
                <w:rFonts w:hint="eastAsia" w:ascii="宋体" w:hAnsi="宋体" w:cs="宋体"/>
                <w:b/>
                <w:bCs/>
                <w:szCs w:val="21"/>
              </w:rPr>
            </w:pPr>
            <w:r>
              <w:rPr>
                <w:rFonts w:hint="eastAsia" w:ascii="宋体" w:hAnsi="宋体" w:cs="宋体"/>
                <w:b/>
                <w:bCs/>
                <w:szCs w:val="21"/>
              </w:rPr>
              <w:t>▲验收要求</w:t>
            </w:r>
          </w:p>
        </w:tc>
        <w:tc>
          <w:tcPr>
            <w:tcW w:w="4259" w:type="pct"/>
            <w:gridSpan w:val="3"/>
            <w:vAlign w:val="center"/>
          </w:tcPr>
          <w:p w14:paraId="73ADBC5A">
            <w:pPr>
              <w:tabs>
                <w:tab w:val="left" w:pos="180"/>
                <w:tab w:val="left" w:pos="1620"/>
              </w:tabs>
              <w:spacing w:line="350" w:lineRule="exact"/>
              <w:rPr>
                <w:rFonts w:hint="eastAsia" w:ascii="宋体" w:hAnsi="宋体" w:cs="宋体"/>
                <w:szCs w:val="21"/>
              </w:rPr>
            </w:pPr>
            <w:r>
              <w:rPr>
                <w:rFonts w:hint="eastAsia" w:ascii="宋体" w:hAnsi="宋体" w:cs="宋体"/>
                <w:szCs w:val="21"/>
              </w:rPr>
              <w:t>1、符合现行国家相关标准、地方标准或者其他规范。</w:t>
            </w:r>
          </w:p>
          <w:p w14:paraId="6D149D1E">
            <w:pPr>
              <w:tabs>
                <w:tab w:val="left" w:pos="180"/>
                <w:tab w:val="left" w:pos="1620"/>
              </w:tabs>
              <w:spacing w:line="350" w:lineRule="exact"/>
              <w:rPr>
                <w:rFonts w:hint="eastAsia" w:ascii="宋体" w:hAnsi="宋体" w:cs="宋体"/>
                <w:szCs w:val="21"/>
              </w:rPr>
            </w:pPr>
            <w:r>
              <w:rPr>
                <w:rFonts w:hint="eastAsia" w:ascii="宋体" w:hAnsi="宋体" w:cs="宋体"/>
                <w:szCs w:val="21"/>
              </w:rPr>
              <w:t>2、验收时，中标人所提供的货品在采购人验收入库时如发现以下问题必须及时无条件退换货品：</w:t>
            </w:r>
          </w:p>
          <w:p w14:paraId="0A15C6C8">
            <w:pPr>
              <w:tabs>
                <w:tab w:val="left" w:pos="180"/>
                <w:tab w:val="left" w:pos="1620"/>
              </w:tabs>
              <w:spacing w:line="350" w:lineRule="exact"/>
              <w:rPr>
                <w:rFonts w:hint="eastAsia" w:ascii="宋体" w:hAnsi="宋体" w:cs="宋体"/>
                <w:szCs w:val="21"/>
              </w:rPr>
            </w:pPr>
            <w:r>
              <w:rPr>
                <w:rFonts w:hint="eastAsia" w:ascii="宋体" w:hAnsi="宋体" w:cs="宋体"/>
                <w:szCs w:val="21"/>
              </w:rPr>
              <w:t>①感官品质质量不符合规定要求；</w:t>
            </w:r>
          </w:p>
          <w:p w14:paraId="16F0F0C6">
            <w:pPr>
              <w:tabs>
                <w:tab w:val="left" w:pos="180"/>
                <w:tab w:val="left" w:pos="1620"/>
              </w:tabs>
              <w:spacing w:line="350" w:lineRule="exact"/>
              <w:rPr>
                <w:rFonts w:hint="eastAsia" w:ascii="宋体" w:hAnsi="宋体" w:cs="宋体"/>
                <w:szCs w:val="21"/>
              </w:rPr>
            </w:pPr>
            <w:r>
              <w:rPr>
                <w:rFonts w:hint="eastAsia" w:ascii="宋体" w:hAnsi="宋体" w:cs="宋体"/>
                <w:szCs w:val="21"/>
              </w:rPr>
              <w:t>②货品有腐败变质现象；</w:t>
            </w:r>
          </w:p>
          <w:p w14:paraId="3B04CF9D">
            <w:pPr>
              <w:tabs>
                <w:tab w:val="left" w:pos="180"/>
                <w:tab w:val="left" w:pos="1620"/>
              </w:tabs>
              <w:spacing w:line="350" w:lineRule="exact"/>
              <w:rPr>
                <w:rFonts w:hint="eastAsia" w:ascii="宋体" w:hAnsi="宋体" w:cs="宋体"/>
                <w:szCs w:val="21"/>
              </w:rPr>
            </w:pPr>
            <w:r>
              <w:rPr>
                <w:rFonts w:hint="eastAsia" w:ascii="宋体" w:hAnsi="宋体" w:cs="宋体"/>
                <w:szCs w:val="21"/>
              </w:rPr>
              <w:t>③超过保质期限；</w:t>
            </w:r>
          </w:p>
          <w:p w14:paraId="5C533AC1">
            <w:pPr>
              <w:tabs>
                <w:tab w:val="left" w:pos="180"/>
                <w:tab w:val="left" w:pos="1620"/>
              </w:tabs>
              <w:spacing w:line="350" w:lineRule="exact"/>
              <w:rPr>
                <w:rFonts w:hint="eastAsia" w:ascii="宋体" w:hAnsi="宋体" w:cs="宋体"/>
                <w:szCs w:val="21"/>
              </w:rPr>
            </w:pPr>
            <w:r>
              <w:rPr>
                <w:rFonts w:hint="eastAsia" w:ascii="宋体" w:hAnsi="宋体" w:cs="宋体"/>
                <w:szCs w:val="21"/>
              </w:rPr>
              <w:t>④内包装损坏；</w:t>
            </w:r>
          </w:p>
          <w:p w14:paraId="746F2D32">
            <w:pPr>
              <w:tabs>
                <w:tab w:val="left" w:pos="180"/>
                <w:tab w:val="left" w:pos="1620"/>
              </w:tabs>
              <w:spacing w:line="350" w:lineRule="exact"/>
              <w:rPr>
                <w:rFonts w:hint="eastAsia" w:ascii="宋体" w:hAnsi="宋体" w:cs="宋体"/>
                <w:szCs w:val="21"/>
              </w:rPr>
            </w:pPr>
            <w:r>
              <w:rPr>
                <w:rFonts w:hint="eastAsia" w:ascii="宋体" w:hAnsi="宋体" w:cs="宋体"/>
                <w:szCs w:val="21"/>
              </w:rPr>
              <w:t>⑤需冷藏、冷冻食品的温度同规格要求不一致的食品；</w:t>
            </w:r>
          </w:p>
          <w:p w14:paraId="5B893BD0">
            <w:pPr>
              <w:tabs>
                <w:tab w:val="left" w:pos="180"/>
                <w:tab w:val="left" w:pos="1620"/>
              </w:tabs>
              <w:spacing w:line="350" w:lineRule="exact"/>
              <w:rPr>
                <w:rFonts w:hint="eastAsia" w:ascii="宋体" w:hAnsi="宋体" w:cs="宋体"/>
                <w:szCs w:val="21"/>
              </w:rPr>
            </w:pPr>
            <w:r>
              <w:rPr>
                <w:rFonts w:hint="eastAsia" w:ascii="宋体" w:hAnsi="宋体" w:cs="宋体"/>
                <w:szCs w:val="21"/>
              </w:rPr>
              <w:t>⑥未经国家卫生监管部门检验检疫合格的食品原料；</w:t>
            </w:r>
          </w:p>
          <w:p w14:paraId="344481D5">
            <w:pPr>
              <w:tabs>
                <w:tab w:val="left" w:pos="180"/>
                <w:tab w:val="left" w:pos="1620"/>
              </w:tabs>
              <w:spacing w:line="350" w:lineRule="exact"/>
              <w:rPr>
                <w:rFonts w:hint="eastAsia" w:ascii="宋体" w:hAnsi="宋体" w:cs="宋体"/>
                <w:szCs w:val="21"/>
              </w:rPr>
            </w:pPr>
            <w:r>
              <w:rPr>
                <w:rFonts w:hint="eastAsia" w:ascii="宋体" w:hAnsi="宋体" w:cs="宋体"/>
                <w:szCs w:val="21"/>
              </w:rPr>
              <w:t>⑦其他不符合食品安全标准和要求的食品。</w:t>
            </w:r>
          </w:p>
          <w:p w14:paraId="1AE9708C">
            <w:pPr>
              <w:tabs>
                <w:tab w:val="left" w:pos="180"/>
                <w:tab w:val="left" w:pos="1620"/>
              </w:tabs>
              <w:spacing w:line="350" w:lineRule="exact"/>
              <w:rPr>
                <w:rFonts w:hint="eastAsia" w:ascii="宋体" w:hAnsi="宋体" w:cs="宋体"/>
                <w:szCs w:val="21"/>
              </w:rPr>
            </w:pPr>
            <w:r>
              <w:rPr>
                <w:rFonts w:hint="eastAsia" w:ascii="宋体" w:hAnsi="宋体" w:cs="宋体"/>
                <w:szCs w:val="21"/>
              </w:rPr>
              <w:t>3、验收后，供货方所提供的货品虽经采购人抽检验收，但在使用过程中发现货品存在质量问题的应及时给予退换货品。</w:t>
            </w:r>
          </w:p>
        </w:tc>
      </w:tr>
      <w:tr w14:paraId="06CA4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1" w:type="pct"/>
            <w:gridSpan w:val="2"/>
            <w:vAlign w:val="center"/>
          </w:tcPr>
          <w:p w14:paraId="474C567C">
            <w:pPr>
              <w:spacing w:line="360" w:lineRule="exact"/>
              <w:jc w:val="center"/>
              <w:rPr>
                <w:rFonts w:hint="eastAsia" w:ascii="宋体" w:hAnsi="宋体" w:cs="宋体"/>
                <w:b/>
                <w:bCs/>
                <w:szCs w:val="21"/>
              </w:rPr>
            </w:pPr>
            <w:r>
              <w:rPr>
                <w:rFonts w:hint="eastAsia" w:ascii="宋体" w:hAnsi="宋体" w:cs="宋体"/>
                <w:b/>
                <w:bCs/>
                <w:szCs w:val="21"/>
              </w:rPr>
              <w:t>▲售后服务要求</w:t>
            </w:r>
          </w:p>
        </w:tc>
        <w:tc>
          <w:tcPr>
            <w:tcW w:w="4259" w:type="pct"/>
            <w:gridSpan w:val="3"/>
            <w:vAlign w:val="center"/>
          </w:tcPr>
          <w:p w14:paraId="6A69B686">
            <w:pPr>
              <w:tabs>
                <w:tab w:val="left" w:pos="431"/>
              </w:tabs>
              <w:snapToGrid w:val="0"/>
              <w:spacing w:line="350" w:lineRule="exact"/>
              <w:rPr>
                <w:rFonts w:hint="eastAsia" w:ascii="宋体" w:hAnsi="宋体" w:cs="宋体"/>
                <w:szCs w:val="21"/>
              </w:rPr>
            </w:pPr>
            <w:r>
              <w:rPr>
                <w:rFonts w:hint="eastAsia" w:ascii="宋体" w:hAnsi="宋体" w:cs="宋体"/>
                <w:szCs w:val="21"/>
              </w:rPr>
              <w:t>1、按厂家承诺实行“三包”；</w:t>
            </w:r>
          </w:p>
          <w:p w14:paraId="721B53AC">
            <w:pPr>
              <w:tabs>
                <w:tab w:val="left" w:pos="431"/>
              </w:tabs>
              <w:snapToGrid w:val="0"/>
              <w:spacing w:line="350" w:lineRule="exact"/>
              <w:rPr>
                <w:rFonts w:hint="eastAsia" w:ascii="宋体" w:hAnsi="宋体" w:cs="宋体"/>
                <w:szCs w:val="21"/>
              </w:rPr>
            </w:pPr>
            <w:r>
              <w:rPr>
                <w:rFonts w:hint="eastAsia" w:ascii="宋体" w:hAnsi="宋体" w:cs="宋体"/>
                <w:szCs w:val="21"/>
              </w:rPr>
              <w:t>2、免费送货上门；</w:t>
            </w:r>
          </w:p>
          <w:p w14:paraId="748B7A7D">
            <w:pPr>
              <w:tabs>
                <w:tab w:val="left" w:pos="431"/>
              </w:tabs>
              <w:snapToGrid w:val="0"/>
              <w:spacing w:line="350" w:lineRule="exact"/>
              <w:rPr>
                <w:rFonts w:hint="eastAsia" w:ascii="宋体" w:hAnsi="宋体" w:cs="宋体"/>
                <w:szCs w:val="21"/>
              </w:rPr>
            </w:pPr>
            <w:r>
              <w:rPr>
                <w:rFonts w:hint="eastAsia" w:ascii="宋体" w:hAnsi="宋体" w:cs="宋体"/>
                <w:szCs w:val="21"/>
              </w:rPr>
              <w:t>3、保质保量。如在质保期内发现质量问题，投标人必须在接到采购人通知后1小时内到达现场处理，如属质量问题的及时给予免费更换。</w:t>
            </w:r>
          </w:p>
          <w:p w14:paraId="0FCE7300">
            <w:pPr>
              <w:tabs>
                <w:tab w:val="left" w:pos="431"/>
              </w:tabs>
              <w:snapToGrid w:val="0"/>
              <w:spacing w:line="350" w:lineRule="exact"/>
              <w:rPr>
                <w:rFonts w:hint="eastAsia" w:ascii="宋体" w:hAnsi="宋体" w:cs="宋体"/>
                <w:b/>
                <w:bCs/>
                <w:szCs w:val="21"/>
              </w:rPr>
            </w:pPr>
            <w:r>
              <w:rPr>
                <w:rFonts w:hint="eastAsia" w:ascii="宋体" w:hAnsi="宋体" w:cs="宋体"/>
                <w:szCs w:val="21"/>
              </w:rPr>
              <w:t>4、</w:t>
            </w:r>
            <w:r>
              <w:rPr>
                <w:rFonts w:hint="eastAsia" w:ascii="宋体" w:hAnsi="宋体" w:cs="宋体"/>
                <w:b/>
                <w:bCs/>
                <w:szCs w:val="21"/>
              </w:rPr>
              <w:t>中标人因自身原因发生未按要求配送（不准时、质量不符等）以及退货等情况，累计达到三次采购人有权解除合同，并要求投标人赔偿采购人因此而产生的损失。</w:t>
            </w:r>
          </w:p>
          <w:p w14:paraId="60EE8FF5">
            <w:pPr>
              <w:tabs>
                <w:tab w:val="left" w:pos="431"/>
              </w:tabs>
              <w:snapToGrid w:val="0"/>
              <w:spacing w:line="350" w:lineRule="exact"/>
              <w:rPr>
                <w:rFonts w:hint="eastAsia" w:ascii="宋体" w:hAnsi="宋体" w:cs="宋体"/>
                <w:szCs w:val="21"/>
              </w:rPr>
            </w:pPr>
            <w:r>
              <w:rPr>
                <w:rFonts w:hint="eastAsia" w:ascii="宋体" w:hAnsi="宋体" w:cs="宋体"/>
                <w:szCs w:val="21"/>
              </w:rPr>
              <w:t>5、投标人若违反采购人单位相关管理规定，包括违规携带或者传递违禁物品等，采购人有权立即解除合同。</w:t>
            </w:r>
          </w:p>
          <w:p w14:paraId="5BFB17AF">
            <w:pPr>
              <w:tabs>
                <w:tab w:val="left" w:pos="431"/>
              </w:tabs>
              <w:snapToGrid w:val="0"/>
              <w:spacing w:line="350" w:lineRule="exact"/>
              <w:rPr>
                <w:rFonts w:hint="eastAsia" w:ascii="宋体" w:hAnsi="宋体" w:cs="宋体"/>
                <w:szCs w:val="21"/>
              </w:rPr>
            </w:pPr>
            <w:r>
              <w:rPr>
                <w:rFonts w:hint="eastAsia" w:ascii="宋体" w:hAnsi="宋体" w:cs="宋体"/>
                <w:szCs w:val="21"/>
              </w:rPr>
              <w:t>6、服务期内，如中标人供货存在严重质量或价格问题，给采购人造成严重损失及不良影响的，采购人可提前解除本采购合同。采购合同解除后，不影响采购人向中标人追偿损失。</w:t>
            </w:r>
          </w:p>
          <w:p w14:paraId="06BF2EBB">
            <w:pPr>
              <w:tabs>
                <w:tab w:val="left" w:pos="431"/>
              </w:tabs>
              <w:snapToGrid w:val="0"/>
              <w:spacing w:line="350" w:lineRule="exact"/>
              <w:rPr>
                <w:rFonts w:hint="eastAsia" w:ascii="宋体" w:hAnsi="宋体" w:cs="宋体"/>
                <w:szCs w:val="21"/>
              </w:rPr>
            </w:pPr>
            <w:r>
              <w:rPr>
                <w:rFonts w:hint="eastAsia" w:ascii="宋体" w:hAnsi="宋体" w:cs="宋体"/>
                <w:b/>
                <w:bCs/>
                <w:szCs w:val="21"/>
              </w:rPr>
              <w:t>7、若采购单位因教学计划调整等客观原因，须临时取消采购计划（供应商已将食材（食品）配送至学校食堂情形的），中标人须配合将食材（食品）运送离校，并保证次日提供的食材（食品）为最新货品。</w:t>
            </w:r>
          </w:p>
        </w:tc>
      </w:tr>
      <w:tr w14:paraId="564B7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1" w:type="pct"/>
            <w:gridSpan w:val="2"/>
            <w:vAlign w:val="center"/>
          </w:tcPr>
          <w:p w14:paraId="018520C1">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▲适用的标准文名称及标准文号</w:t>
            </w:r>
          </w:p>
        </w:tc>
        <w:tc>
          <w:tcPr>
            <w:tcW w:w="4259" w:type="pct"/>
            <w:gridSpan w:val="3"/>
            <w:vAlign w:val="center"/>
          </w:tcPr>
          <w:p w14:paraId="271DFB49">
            <w:pPr>
              <w:widowControl/>
              <w:adjustRightInd w:val="0"/>
              <w:spacing w:line="350" w:lineRule="exact"/>
              <w:textAlignment w:val="center"/>
              <w:rPr>
                <w:rFonts w:hint="eastAsia" w:ascii="宋体" w:hAnsi="宋体" w:cs="宋体"/>
                <w:szCs w:val="21"/>
              </w:rPr>
            </w:pPr>
            <w:r>
              <w:rPr>
                <w:rFonts w:hint="eastAsia" w:ascii="宋体" w:hAnsi="宋体" w:cs="宋体"/>
                <w:szCs w:val="21"/>
              </w:rPr>
              <w:t>本项目技术要求和商务条款涉及到引用的国家相关标准、地方标准或者其他规范，如非现行有效最新标准的，以国家相关标准、地方标准或者其他规范的最新标准为准。</w:t>
            </w:r>
          </w:p>
        </w:tc>
      </w:tr>
      <w:tr w14:paraId="7BD77D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1" w:type="pct"/>
            <w:gridSpan w:val="2"/>
            <w:vAlign w:val="center"/>
          </w:tcPr>
          <w:p w14:paraId="5FD3658E">
            <w:pPr>
              <w:spacing w:line="360" w:lineRule="exact"/>
              <w:jc w:val="center"/>
              <w:rPr>
                <w:rFonts w:hint="eastAsia" w:ascii="宋体" w:hAnsi="宋体" w:cs="宋体"/>
                <w:b/>
                <w:bCs/>
                <w:szCs w:val="21"/>
              </w:rPr>
            </w:pPr>
            <w:r>
              <w:rPr>
                <w:rFonts w:hint="eastAsia" w:ascii="宋体" w:hAnsi="宋体" w:cs="宋体"/>
                <w:b/>
                <w:bCs/>
                <w:szCs w:val="21"/>
              </w:rPr>
              <w:t>▲服务考核</w:t>
            </w:r>
          </w:p>
        </w:tc>
        <w:tc>
          <w:tcPr>
            <w:tcW w:w="4259" w:type="pct"/>
            <w:gridSpan w:val="3"/>
            <w:vAlign w:val="center"/>
          </w:tcPr>
          <w:p w14:paraId="5BDC044A">
            <w:pPr>
              <w:tabs>
                <w:tab w:val="left" w:pos="431"/>
              </w:tabs>
              <w:snapToGrid w:val="0"/>
              <w:spacing w:line="350" w:lineRule="exact"/>
              <w:rPr>
                <w:rFonts w:hint="eastAsia" w:ascii="宋体" w:hAnsi="宋体" w:cs="宋体"/>
                <w:szCs w:val="21"/>
              </w:rPr>
            </w:pPr>
            <w:r>
              <w:rPr>
                <w:rFonts w:hint="eastAsia" w:ascii="宋体" w:hAnsi="宋体" w:cs="宋体"/>
                <w:szCs w:val="21"/>
              </w:rPr>
              <w:t>详见附件：日常考核办理</w:t>
            </w:r>
          </w:p>
        </w:tc>
      </w:tr>
      <w:tr w14:paraId="483DA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1" w:type="pct"/>
            <w:gridSpan w:val="2"/>
            <w:vAlign w:val="center"/>
          </w:tcPr>
          <w:p w14:paraId="4689D594">
            <w:pPr>
              <w:spacing w:line="360" w:lineRule="exact"/>
              <w:jc w:val="center"/>
              <w:rPr>
                <w:rFonts w:hint="eastAsia" w:ascii="宋体" w:hAnsi="宋体" w:cs="宋体"/>
                <w:b/>
                <w:bCs/>
                <w:szCs w:val="21"/>
              </w:rPr>
            </w:pPr>
            <w:r>
              <w:rPr>
                <w:rFonts w:hint="eastAsia" w:ascii="宋体" w:hAnsi="宋体" w:cs="宋体"/>
                <w:b/>
                <w:bCs/>
                <w:szCs w:val="21"/>
              </w:rPr>
              <w:t>▲违约责任</w:t>
            </w:r>
          </w:p>
        </w:tc>
        <w:tc>
          <w:tcPr>
            <w:tcW w:w="4259" w:type="pct"/>
            <w:gridSpan w:val="3"/>
            <w:vAlign w:val="center"/>
          </w:tcPr>
          <w:p w14:paraId="74142A5C">
            <w:pPr>
              <w:tabs>
                <w:tab w:val="left" w:pos="431"/>
              </w:tabs>
              <w:snapToGrid w:val="0"/>
              <w:spacing w:line="350" w:lineRule="exact"/>
              <w:rPr>
                <w:rFonts w:hint="eastAsia" w:ascii="宋体" w:hAnsi="宋体" w:cs="宋体"/>
                <w:szCs w:val="21"/>
              </w:rPr>
            </w:pPr>
            <w:r>
              <w:rPr>
                <w:rFonts w:hint="eastAsia" w:ascii="宋体" w:hAnsi="宋体" w:cs="宋体"/>
                <w:szCs w:val="21"/>
              </w:rPr>
              <w:t>供应商有下列行为之一的，根据其情节轻重采购人可暂停或取消其协议供货资格：</w:t>
            </w:r>
          </w:p>
          <w:p w14:paraId="3D1D59F0">
            <w:pPr>
              <w:tabs>
                <w:tab w:val="left" w:pos="431"/>
              </w:tabs>
              <w:snapToGrid w:val="0"/>
              <w:spacing w:line="350" w:lineRule="exact"/>
              <w:rPr>
                <w:rFonts w:hint="eastAsia" w:ascii="宋体" w:hAnsi="宋体" w:cs="宋体"/>
                <w:szCs w:val="21"/>
              </w:rPr>
            </w:pPr>
            <w:r>
              <w:rPr>
                <w:rFonts w:hint="eastAsia" w:ascii="宋体" w:hAnsi="宋体" w:cs="宋体"/>
                <w:szCs w:val="21"/>
              </w:rPr>
              <w:t>（一）中标人所提供的货物规格、产品标准、材料等质量不合格的，应在 1 小时内更换，更换不及时的按逾期交货处罚，供应商应向采购人支付当天问题食材金额双倍赔偿金；</w:t>
            </w:r>
          </w:p>
          <w:p w14:paraId="6649CE5F">
            <w:pPr>
              <w:tabs>
                <w:tab w:val="left" w:pos="431"/>
              </w:tabs>
              <w:snapToGrid w:val="0"/>
              <w:spacing w:line="350" w:lineRule="exact"/>
              <w:rPr>
                <w:rFonts w:hint="eastAsia" w:ascii="宋体" w:hAnsi="宋体" w:cs="宋体"/>
                <w:szCs w:val="21"/>
              </w:rPr>
            </w:pPr>
            <w:r>
              <w:rPr>
                <w:rFonts w:hint="eastAsia" w:ascii="宋体" w:hAnsi="宋体" w:cs="宋体"/>
                <w:szCs w:val="21"/>
              </w:rPr>
              <w:t>（二）中标人存在提高价格、质量下降、以次充好、服务质量不达标等问题，采购人视供应商违约情况可按当天问题食材金额双倍赔偿金；</w:t>
            </w:r>
          </w:p>
          <w:p w14:paraId="67E93EEA">
            <w:pPr>
              <w:tabs>
                <w:tab w:val="left" w:pos="431"/>
              </w:tabs>
              <w:snapToGrid w:val="0"/>
              <w:spacing w:line="350" w:lineRule="exact"/>
              <w:rPr>
                <w:rFonts w:hint="eastAsia" w:ascii="宋体" w:hAnsi="宋体" w:cs="宋体"/>
                <w:szCs w:val="21"/>
              </w:rPr>
            </w:pPr>
            <w:r>
              <w:rPr>
                <w:rFonts w:hint="eastAsia" w:ascii="宋体" w:hAnsi="宋体" w:cs="宋体"/>
                <w:szCs w:val="21"/>
              </w:rPr>
              <w:t>（三）所供食品腐败变质、油脂酸败、霉变、生虫、污秽不洁、混有异物或者其他感官性状异常，对人体健康有害的；</w:t>
            </w:r>
          </w:p>
          <w:p w14:paraId="0C814085">
            <w:pPr>
              <w:tabs>
                <w:tab w:val="left" w:pos="431"/>
              </w:tabs>
              <w:snapToGrid w:val="0"/>
              <w:spacing w:line="350" w:lineRule="exact"/>
              <w:rPr>
                <w:rFonts w:hint="eastAsia" w:ascii="宋体" w:hAnsi="宋体" w:cs="宋体"/>
                <w:szCs w:val="21"/>
              </w:rPr>
            </w:pPr>
            <w:r>
              <w:rPr>
                <w:rFonts w:hint="eastAsia" w:ascii="宋体" w:hAnsi="宋体" w:cs="宋体"/>
                <w:szCs w:val="21"/>
              </w:rPr>
              <w:t>（四）发生食品质量安全事故的；</w:t>
            </w:r>
          </w:p>
          <w:p w14:paraId="62C89D57">
            <w:pPr>
              <w:tabs>
                <w:tab w:val="left" w:pos="431"/>
              </w:tabs>
              <w:snapToGrid w:val="0"/>
              <w:spacing w:line="350" w:lineRule="exact"/>
              <w:rPr>
                <w:rFonts w:hint="eastAsia" w:ascii="宋体" w:hAnsi="宋体" w:cs="宋体"/>
                <w:szCs w:val="21"/>
              </w:rPr>
            </w:pPr>
            <w:r>
              <w:rPr>
                <w:rFonts w:hint="eastAsia" w:ascii="宋体" w:hAnsi="宋体" w:cs="宋体"/>
                <w:szCs w:val="21"/>
              </w:rPr>
              <w:t>（五）掺假、掺杂、伪造，影响营养、卫生的；用非食品原料加工的，加入非食品用化学物质或将非食品当做食品的；所供食品超过质保期限的，所供食品不符合食品安全标 准的；所供食品与成交食品不相符的。</w:t>
            </w:r>
          </w:p>
          <w:p w14:paraId="230D6F64">
            <w:pPr>
              <w:tabs>
                <w:tab w:val="left" w:pos="431"/>
              </w:tabs>
              <w:snapToGrid w:val="0"/>
              <w:spacing w:line="350" w:lineRule="exact"/>
              <w:rPr>
                <w:rFonts w:hint="eastAsia" w:ascii="宋体" w:hAnsi="宋体" w:cs="宋体"/>
                <w:szCs w:val="21"/>
              </w:rPr>
            </w:pPr>
            <w:r>
              <w:rPr>
                <w:rFonts w:hint="eastAsia" w:ascii="宋体" w:hAnsi="宋体" w:cs="宋体"/>
                <w:szCs w:val="21"/>
              </w:rPr>
              <w:t>（六）转包他人的。</w:t>
            </w:r>
          </w:p>
        </w:tc>
      </w:tr>
      <w:tr w14:paraId="7FD8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1" w:type="pct"/>
            <w:gridSpan w:val="2"/>
            <w:vAlign w:val="center"/>
          </w:tcPr>
          <w:p w14:paraId="6C699F48">
            <w:pPr>
              <w:spacing w:line="360" w:lineRule="exact"/>
              <w:jc w:val="center"/>
              <w:rPr>
                <w:rFonts w:hint="eastAsia" w:ascii="宋体" w:hAnsi="宋体" w:cs="宋体"/>
                <w:b/>
                <w:bCs/>
                <w:szCs w:val="21"/>
              </w:rPr>
            </w:pPr>
            <w:r>
              <w:rPr>
                <w:rFonts w:hint="eastAsia" w:ascii="宋体" w:hAnsi="宋体" w:cs="宋体"/>
                <w:b/>
                <w:bCs/>
                <w:szCs w:val="21"/>
              </w:rPr>
              <w:t>▲需承担的责任</w:t>
            </w:r>
          </w:p>
        </w:tc>
        <w:tc>
          <w:tcPr>
            <w:tcW w:w="4259" w:type="pct"/>
            <w:gridSpan w:val="3"/>
            <w:vAlign w:val="center"/>
          </w:tcPr>
          <w:p w14:paraId="4783CFE4">
            <w:pPr>
              <w:widowControl/>
              <w:adjustRightInd w:val="0"/>
              <w:spacing w:line="350" w:lineRule="exact"/>
              <w:textAlignment w:val="center"/>
              <w:rPr>
                <w:rFonts w:hint="eastAsia" w:ascii="宋体" w:hAnsi="宋体" w:cs="宋体"/>
                <w:szCs w:val="21"/>
              </w:rPr>
            </w:pPr>
            <w:r>
              <w:rPr>
                <w:rFonts w:hint="eastAsia" w:ascii="宋体" w:hAnsi="宋体" w:cs="宋体"/>
                <w:szCs w:val="21"/>
              </w:rPr>
              <w:t>1、中标人不能按时按质按量供货，影响采购人正常供餐的，则按采购人当天的实际损失从当批或当月结算价款中扣除；</w:t>
            </w:r>
          </w:p>
          <w:p w14:paraId="09226A29">
            <w:pPr>
              <w:widowControl/>
              <w:adjustRightInd w:val="0"/>
              <w:spacing w:line="350" w:lineRule="exact"/>
              <w:textAlignment w:val="center"/>
              <w:rPr>
                <w:rFonts w:hint="eastAsia" w:ascii="宋体" w:hAnsi="宋体" w:cs="宋体"/>
                <w:szCs w:val="21"/>
              </w:rPr>
            </w:pPr>
            <w:r>
              <w:rPr>
                <w:rFonts w:hint="eastAsia" w:ascii="宋体" w:hAnsi="宋体" w:cs="宋体"/>
                <w:szCs w:val="21"/>
              </w:rPr>
              <w:t>2、因中标人供应的食品原料质量问题，导致采购人发生食物中毒等食品安全事故的由供货方承担全部损失及相关责任。</w:t>
            </w:r>
          </w:p>
        </w:tc>
      </w:tr>
      <w:tr w14:paraId="67CD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1" w:type="pct"/>
            <w:gridSpan w:val="2"/>
            <w:vAlign w:val="center"/>
          </w:tcPr>
          <w:p w14:paraId="680A9F1E">
            <w:pPr>
              <w:spacing w:line="360" w:lineRule="exact"/>
              <w:jc w:val="center"/>
              <w:rPr>
                <w:rFonts w:hint="eastAsia" w:ascii="宋体" w:hAnsi="宋体" w:cs="宋体"/>
                <w:b/>
                <w:bCs/>
                <w:szCs w:val="21"/>
              </w:rPr>
            </w:pPr>
            <w:r>
              <w:rPr>
                <w:rFonts w:hint="eastAsia" w:ascii="宋体" w:hAnsi="宋体" w:cs="宋体"/>
                <w:b/>
                <w:bCs/>
                <w:szCs w:val="21"/>
              </w:rPr>
              <w:t>▲其他说明</w:t>
            </w:r>
          </w:p>
        </w:tc>
        <w:tc>
          <w:tcPr>
            <w:tcW w:w="4259" w:type="pct"/>
            <w:gridSpan w:val="3"/>
            <w:vAlign w:val="center"/>
          </w:tcPr>
          <w:p w14:paraId="149E6EB3">
            <w:pPr>
              <w:snapToGrid w:val="0"/>
              <w:spacing w:line="350" w:lineRule="exact"/>
              <w:rPr>
                <w:rFonts w:hint="eastAsia" w:ascii="宋体" w:hAnsi="宋体"/>
                <w:szCs w:val="21"/>
              </w:rPr>
            </w:pPr>
            <w:r>
              <w:rPr>
                <w:rFonts w:hint="eastAsia" w:ascii="宋体" w:hAnsi="宋体"/>
                <w:szCs w:val="21"/>
              </w:rPr>
              <w:t>1、供应期间，供应价格原则上不做调整，只有出现自然灾害等不可抗拒的因素导致同类物资价格波动过大时才启动价格调整。价格调整由采购人组织有关人员进行市场调研核实，并与投标人协商达成一致意见后执行。</w:t>
            </w:r>
          </w:p>
          <w:p w14:paraId="18011B97">
            <w:pPr>
              <w:snapToGrid w:val="0"/>
              <w:spacing w:line="350" w:lineRule="exact"/>
              <w:rPr>
                <w:rFonts w:hint="eastAsia" w:ascii="宋体" w:hAnsi="宋体"/>
                <w:szCs w:val="21"/>
              </w:rPr>
            </w:pPr>
            <w:r>
              <w:rPr>
                <w:rFonts w:hint="eastAsia" w:ascii="宋体" w:hAnsi="宋体"/>
                <w:szCs w:val="21"/>
              </w:rPr>
              <w:t>2、投标人要保证食品的质量。食品质量必须符合要求，经核实三次供货食品质量达不到要求的或者出现一次因食品质量造成食品安全事故的，取消其所有供货资格并解除合同。</w:t>
            </w:r>
          </w:p>
          <w:p w14:paraId="3FDD4B70">
            <w:pPr>
              <w:snapToGrid w:val="0"/>
              <w:spacing w:line="350" w:lineRule="exact"/>
              <w:rPr>
                <w:rFonts w:hint="eastAsia" w:ascii="宋体" w:hAnsi="宋体"/>
                <w:szCs w:val="21"/>
              </w:rPr>
            </w:pPr>
            <w:r>
              <w:rPr>
                <w:rFonts w:hint="eastAsia" w:ascii="宋体" w:hAnsi="宋体"/>
                <w:b/>
                <w:szCs w:val="21"/>
              </w:rPr>
              <w:t>▲</w:t>
            </w:r>
            <w:r>
              <w:rPr>
                <w:rFonts w:hint="eastAsia" w:ascii="宋体" w:hAnsi="宋体"/>
                <w:szCs w:val="21"/>
              </w:rPr>
              <w:t>3、供应商要保证食品的质量和数量。质量不符合要求，要包退包换，短斤少两要补足。</w:t>
            </w:r>
          </w:p>
          <w:p w14:paraId="0D83F01B">
            <w:pPr>
              <w:snapToGrid w:val="0"/>
              <w:spacing w:line="350" w:lineRule="exact"/>
              <w:rPr>
                <w:rFonts w:hint="eastAsia" w:ascii="宋体" w:hAnsi="宋体"/>
                <w:szCs w:val="21"/>
              </w:rPr>
            </w:pPr>
            <w:r>
              <w:rPr>
                <w:rFonts w:hint="eastAsia" w:ascii="宋体" w:hAnsi="宋体"/>
                <w:b/>
                <w:szCs w:val="21"/>
              </w:rPr>
              <w:t>▲</w:t>
            </w:r>
            <w:r>
              <w:rPr>
                <w:rFonts w:hint="eastAsia" w:ascii="宋体" w:hAnsi="宋体"/>
                <w:szCs w:val="21"/>
              </w:rPr>
              <w:t>4、包装费、运输费、装卸费、发放费等有关费用由投标人负担。</w:t>
            </w:r>
          </w:p>
        </w:tc>
      </w:tr>
      <w:bookmarkEnd w:id="43"/>
      <w:bookmarkEnd w:id="44"/>
      <w:bookmarkEnd w:id="45"/>
    </w:tbl>
    <w:p w14:paraId="5E77EA9C">
      <w:pPr>
        <w:spacing w:line="360" w:lineRule="exact"/>
        <w:ind w:right="2" w:rightChars="1"/>
        <w:rPr>
          <w:rFonts w:hint="eastAsia" w:ascii="宋体" w:hAnsi="宋体" w:cs="宋体"/>
          <w:b/>
          <w:bCs/>
          <w:szCs w:val="21"/>
        </w:rPr>
      </w:pPr>
      <w:bookmarkStart w:id="46" w:name="_Toc46300256"/>
      <w:r>
        <w:rPr>
          <w:rFonts w:hint="eastAsia" w:ascii="宋体" w:hAnsi="宋体" w:cs="宋体"/>
          <w:b/>
          <w:bCs/>
          <w:szCs w:val="21"/>
        </w:rPr>
        <w:br w:type="page"/>
      </w:r>
    </w:p>
    <w:p w14:paraId="20C49DC1">
      <w:pPr>
        <w:snapToGrid w:val="0"/>
        <w:spacing w:before="50" w:after="50"/>
        <w:rPr>
          <w:rFonts w:hint="eastAsia" w:ascii="宋体" w:hAnsi="宋体" w:cs="宋体"/>
          <w:b/>
          <w:sz w:val="32"/>
          <w:szCs w:val="32"/>
        </w:rPr>
      </w:pPr>
      <w:r>
        <w:rPr>
          <w:rFonts w:hint="eastAsia" w:ascii="宋体" w:hAnsi="宋体" w:cs="宋体"/>
          <w:b/>
          <w:sz w:val="32"/>
          <w:szCs w:val="32"/>
        </w:rPr>
        <w:t>分标4：半成品类配送供应商采购</w:t>
      </w:r>
    </w:p>
    <w:bookmarkEnd w:id="46"/>
    <w:tbl>
      <w:tblPr>
        <w:tblStyle w:val="5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974"/>
        <w:gridCol w:w="570"/>
        <w:gridCol w:w="540"/>
        <w:gridCol w:w="7280"/>
      </w:tblGrid>
      <w:tr w14:paraId="32F60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3B3358FF">
            <w:pPr>
              <w:spacing w:line="360" w:lineRule="exact"/>
              <w:rPr>
                <w:rFonts w:hint="eastAsia" w:ascii="宋体" w:hAnsi="宋体" w:cs="宋体"/>
                <w:b/>
                <w:szCs w:val="21"/>
              </w:rPr>
            </w:pPr>
            <w:r>
              <w:rPr>
                <w:rFonts w:hint="eastAsia" w:ascii="宋体" w:hAnsi="宋体" w:cs="宋体"/>
                <w:b/>
                <w:szCs w:val="21"/>
              </w:rPr>
              <w:t>一、采购需求表</w:t>
            </w:r>
          </w:p>
        </w:tc>
      </w:tr>
      <w:tr w14:paraId="2A2B1C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 w:type="pct"/>
            <w:tcBorders>
              <w:top w:val="single" w:color="auto" w:sz="4" w:space="0"/>
              <w:left w:val="single" w:color="auto" w:sz="4" w:space="0"/>
              <w:bottom w:val="single" w:color="auto" w:sz="4" w:space="0"/>
              <w:right w:val="single" w:color="auto" w:sz="4" w:space="0"/>
            </w:tcBorders>
            <w:vAlign w:val="center"/>
          </w:tcPr>
          <w:p w14:paraId="36F05FC9">
            <w:pPr>
              <w:spacing w:line="360" w:lineRule="exact"/>
              <w:ind w:left="-107" w:leftChars="-51"/>
              <w:jc w:val="center"/>
              <w:rPr>
                <w:rFonts w:hint="eastAsia" w:ascii="宋体" w:hAnsi="宋体" w:cs="宋体"/>
                <w:b/>
                <w:szCs w:val="21"/>
              </w:rPr>
            </w:pPr>
            <w:r>
              <w:rPr>
                <w:rFonts w:hint="eastAsia" w:ascii="宋体" w:hAnsi="宋体" w:cs="宋体"/>
                <w:b/>
                <w:szCs w:val="21"/>
              </w:rPr>
              <w:t>项号</w:t>
            </w:r>
          </w:p>
        </w:tc>
        <w:tc>
          <w:tcPr>
            <w:tcW w:w="494" w:type="pct"/>
            <w:tcBorders>
              <w:top w:val="single" w:color="auto" w:sz="4" w:space="0"/>
              <w:left w:val="single" w:color="auto" w:sz="4" w:space="0"/>
              <w:bottom w:val="single" w:color="auto" w:sz="4" w:space="0"/>
              <w:right w:val="single" w:color="auto" w:sz="4" w:space="0"/>
            </w:tcBorders>
            <w:vAlign w:val="center"/>
          </w:tcPr>
          <w:p w14:paraId="50299C38">
            <w:pPr>
              <w:spacing w:line="360" w:lineRule="exact"/>
              <w:jc w:val="center"/>
              <w:rPr>
                <w:rFonts w:hint="eastAsia" w:ascii="宋体" w:hAnsi="宋体" w:cs="宋体"/>
                <w:b/>
                <w:szCs w:val="21"/>
              </w:rPr>
            </w:pPr>
            <w:r>
              <w:rPr>
                <w:rFonts w:hint="eastAsia" w:ascii="宋体" w:hAnsi="宋体" w:cs="宋体"/>
                <w:b/>
                <w:szCs w:val="21"/>
              </w:rPr>
              <w:t>标的的名称</w:t>
            </w:r>
          </w:p>
        </w:tc>
        <w:tc>
          <w:tcPr>
            <w:tcW w:w="289" w:type="pct"/>
            <w:tcBorders>
              <w:top w:val="single" w:color="auto" w:sz="4" w:space="0"/>
              <w:left w:val="single" w:color="auto" w:sz="4" w:space="0"/>
              <w:bottom w:val="single" w:color="auto" w:sz="4" w:space="0"/>
              <w:right w:val="single" w:color="auto" w:sz="4" w:space="0"/>
            </w:tcBorders>
            <w:vAlign w:val="center"/>
          </w:tcPr>
          <w:p w14:paraId="22432854">
            <w:pPr>
              <w:spacing w:line="360" w:lineRule="exact"/>
              <w:ind w:left="-107" w:leftChars="-51"/>
              <w:jc w:val="center"/>
              <w:rPr>
                <w:rFonts w:hint="eastAsia" w:ascii="宋体" w:hAnsi="宋体" w:cs="宋体"/>
                <w:b/>
                <w:szCs w:val="21"/>
              </w:rPr>
            </w:pPr>
            <w:r>
              <w:rPr>
                <w:rFonts w:hint="eastAsia" w:ascii="宋体" w:hAnsi="宋体" w:cs="宋体"/>
                <w:b/>
                <w:szCs w:val="21"/>
              </w:rPr>
              <w:t>数量</w:t>
            </w:r>
          </w:p>
        </w:tc>
        <w:tc>
          <w:tcPr>
            <w:tcW w:w="274" w:type="pct"/>
            <w:tcBorders>
              <w:top w:val="single" w:color="auto" w:sz="4" w:space="0"/>
              <w:left w:val="single" w:color="auto" w:sz="4" w:space="0"/>
              <w:bottom w:val="single" w:color="auto" w:sz="4" w:space="0"/>
              <w:right w:val="single" w:color="auto" w:sz="4" w:space="0"/>
            </w:tcBorders>
          </w:tcPr>
          <w:p w14:paraId="0CA2EA60">
            <w:pPr>
              <w:spacing w:line="360" w:lineRule="exact"/>
              <w:ind w:left="-107" w:leftChars="-51"/>
              <w:jc w:val="center"/>
              <w:rPr>
                <w:rFonts w:hint="eastAsia" w:ascii="宋体" w:hAnsi="宋体" w:cs="宋体"/>
                <w:b/>
                <w:szCs w:val="21"/>
              </w:rPr>
            </w:pPr>
            <w:r>
              <w:rPr>
                <w:rFonts w:hint="eastAsia" w:ascii="宋体" w:hAnsi="宋体" w:cs="宋体"/>
                <w:b/>
                <w:szCs w:val="21"/>
              </w:rPr>
              <w:t>单位</w:t>
            </w:r>
          </w:p>
        </w:tc>
        <w:tc>
          <w:tcPr>
            <w:tcW w:w="3694" w:type="pct"/>
            <w:tcBorders>
              <w:top w:val="single" w:color="auto" w:sz="4" w:space="0"/>
              <w:left w:val="single" w:color="auto" w:sz="4" w:space="0"/>
              <w:bottom w:val="single" w:color="auto" w:sz="4" w:space="0"/>
              <w:right w:val="single" w:color="auto" w:sz="4" w:space="0"/>
            </w:tcBorders>
            <w:vAlign w:val="center"/>
          </w:tcPr>
          <w:p w14:paraId="3E2D154C">
            <w:pPr>
              <w:spacing w:line="360" w:lineRule="exact"/>
              <w:jc w:val="center"/>
              <w:rPr>
                <w:rFonts w:hint="eastAsia" w:ascii="宋体" w:hAnsi="宋体" w:cs="宋体"/>
                <w:b/>
                <w:szCs w:val="21"/>
              </w:rPr>
            </w:pPr>
            <w:r>
              <w:rPr>
                <w:rFonts w:hint="eastAsia" w:ascii="宋体" w:hAnsi="宋体" w:cs="宋体"/>
                <w:b/>
                <w:szCs w:val="21"/>
              </w:rPr>
              <w:t>技术要求</w:t>
            </w:r>
          </w:p>
        </w:tc>
      </w:tr>
      <w:tr w14:paraId="51E70D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49" w:type="pct"/>
            <w:tcBorders>
              <w:top w:val="single" w:color="auto" w:sz="4" w:space="0"/>
              <w:left w:val="single" w:color="auto" w:sz="4" w:space="0"/>
              <w:bottom w:val="single" w:color="auto" w:sz="4" w:space="0"/>
              <w:right w:val="single" w:color="auto" w:sz="4" w:space="0"/>
            </w:tcBorders>
            <w:vAlign w:val="center"/>
          </w:tcPr>
          <w:p w14:paraId="7C815DA2">
            <w:pPr>
              <w:spacing w:line="360" w:lineRule="exact"/>
              <w:jc w:val="center"/>
              <w:rPr>
                <w:rFonts w:hint="eastAsia" w:ascii="宋体" w:hAnsi="宋体" w:cs="宋体"/>
                <w:szCs w:val="21"/>
              </w:rPr>
            </w:pPr>
            <w:r>
              <w:rPr>
                <w:rFonts w:hint="eastAsia" w:ascii="宋体" w:hAnsi="宋体" w:cs="宋体"/>
                <w:szCs w:val="21"/>
              </w:rPr>
              <w:t>1</w:t>
            </w:r>
          </w:p>
        </w:tc>
        <w:tc>
          <w:tcPr>
            <w:tcW w:w="494" w:type="pct"/>
            <w:tcBorders>
              <w:top w:val="single" w:color="auto" w:sz="4" w:space="0"/>
              <w:left w:val="single" w:color="auto" w:sz="4" w:space="0"/>
              <w:bottom w:val="single" w:color="auto" w:sz="4" w:space="0"/>
              <w:right w:val="single" w:color="auto" w:sz="4" w:space="0"/>
            </w:tcBorders>
            <w:vAlign w:val="center"/>
          </w:tcPr>
          <w:p w14:paraId="40AF1BC2">
            <w:pPr>
              <w:spacing w:line="360" w:lineRule="exact"/>
              <w:jc w:val="center"/>
              <w:rPr>
                <w:rFonts w:hint="eastAsia" w:ascii="宋体" w:hAnsi="宋体" w:cs="宋体"/>
                <w:szCs w:val="21"/>
              </w:rPr>
            </w:pPr>
            <w:bookmarkStart w:id="47" w:name="_Hlk187334107"/>
            <w:r>
              <w:rPr>
                <w:rFonts w:hint="eastAsia" w:ascii="宋体" w:hAnsi="宋体" w:cs="宋体"/>
                <w:bCs/>
                <w:szCs w:val="21"/>
              </w:rPr>
              <w:t>半成品类配送供应商采购</w:t>
            </w:r>
            <w:bookmarkEnd w:id="47"/>
          </w:p>
        </w:tc>
        <w:tc>
          <w:tcPr>
            <w:tcW w:w="289" w:type="pct"/>
            <w:tcBorders>
              <w:top w:val="single" w:color="auto" w:sz="4" w:space="0"/>
              <w:left w:val="single" w:color="auto" w:sz="4" w:space="0"/>
              <w:bottom w:val="single" w:color="auto" w:sz="4" w:space="0"/>
              <w:right w:val="single" w:color="auto" w:sz="4" w:space="0"/>
            </w:tcBorders>
            <w:vAlign w:val="center"/>
          </w:tcPr>
          <w:p w14:paraId="7883FE45">
            <w:pPr>
              <w:spacing w:line="360" w:lineRule="exact"/>
              <w:jc w:val="center"/>
              <w:rPr>
                <w:rFonts w:hint="eastAsia" w:ascii="宋体" w:hAnsi="宋体" w:cs="宋体"/>
                <w:szCs w:val="21"/>
              </w:rPr>
            </w:pPr>
            <w:r>
              <w:rPr>
                <w:rFonts w:hint="eastAsia" w:ascii="宋体" w:hAnsi="宋体" w:cs="宋体"/>
                <w:szCs w:val="21"/>
              </w:rPr>
              <w:t>1</w:t>
            </w:r>
          </w:p>
        </w:tc>
        <w:tc>
          <w:tcPr>
            <w:tcW w:w="274" w:type="pct"/>
            <w:tcBorders>
              <w:top w:val="single" w:color="auto" w:sz="4" w:space="0"/>
              <w:left w:val="single" w:color="auto" w:sz="4" w:space="0"/>
              <w:bottom w:val="single" w:color="auto" w:sz="4" w:space="0"/>
              <w:right w:val="single" w:color="auto" w:sz="4" w:space="0"/>
            </w:tcBorders>
            <w:vAlign w:val="center"/>
          </w:tcPr>
          <w:p w14:paraId="2C517577">
            <w:pPr>
              <w:spacing w:line="360" w:lineRule="exact"/>
              <w:jc w:val="center"/>
              <w:rPr>
                <w:rFonts w:hint="eastAsia" w:ascii="宋体" w:hAnsi="宋体" w:cs="宋体"/>
                <w:szCs w:val="21"/>
              </w:rPr>
            </w:pPr>
            <w:r>
              <w:rPr>
                <w:rFonts w:hint="eastAsia" w:ascii="宋体" w:hAnsi="宋体" w:cs="宋体"/>
                <w:szCs w:val="21"/>
              </w:rPr>
              <w:t>项</w:t>
            </w:r>
          </w:p>
        </w:tc>
        <w:tc>
          <w:tcPr>
            <w:tcW w:w="3694" w:type="pct"/>
            <w:tcBorders>
              <w:top w:val="single" w:color="auto" w:sz="4" w:space="0"/>
              <w:left w:val="single" w:color="auto" w:sz="4" w:space="0"/>
              <w:bottom w:val="single" w:color="auto" w:sz="4" w:space="0"/>
              <w:right w:val="single" w:color="auto" w:sz="4" w:space="0"/>
            </w:tcBorders>
            <w:vAlign w:val="center"/>
          </w:tcPr>
          <w:p w14:paraId="24D32337">
            <w:pPr>
              <w:spacing w:line="360" w:lineRule="exact"/>
              <w:jc w:val="left"/>
              <w:rPr>
                <w:rFonts w:hint="eastAsia" w:ascii="宋体" w:hAnsi="宋体" w:cs="宋体"/>
                <w:b/>
                <w:bCs/>
                <w:szCs w:val="21"/>
              </w:rPr>
            </w:pPr>
            <w:r>
              <w:rPr>
                <w:rFonts w:hint="eastAsia" w:ascii="宋体" w:hAnsi="宋体" w:cs="宋体"/>
                <w:b/>
                <w:bCs/>
                <w:szCs w:val="21"/>
              </w:rPr>
              <w:t>▲一、配送种类</w:t>
            </w:r>
          </w:p>
          <w:p w14:paraId="46B61F8E">
            <w:pPr>
              <w:spacing w:line="360" w:lineRule="exact"/>
              <w:jc w:val="left"/>
              <w:rPr>
                <w:rFonts w:hint="eastAsia" w:ascii="宋体" w:hAnsi="宋体" w:cs="宋体"/>
                <w:szCs w:val="21"/>
              </w:rPr>
            </w:pPr>
            <w:r>
              <w:rPr>
                <w:rFonts w:hint="eastAsia" w:ascii="宋体" w:hAnsi="宋体" w:cs="宋体"/>
                <w:szCs w:val="21"/>
              </w:rPr>
              <w:t>半成品类包括但不限于：豆奶制品、牛奶、饮料、乳制品、各类鲜湿米粉等半成品配送。</w:t>
            </w:r>
          </w:p>
          <w:p w14:paraId="463FEC33">
            <w:pPr>
              <w:spacing w:line="360" w:lineRule="exact"/>
              <w:jc w:val="left"/>
              <w:rPr>
                <w:rFonts w:hint="eastAsia" w:ascii="宋体" w:hAnsi="宋体" w:cs="宋体"/>
                <w:b/>
                <w:bCs/>
                <w:szCs w:val="21"/>
              </w:rPr>
            </w:pPr>
            <w:r>
              <w:rPr>
                <w:rFonts w:hint="eastAsia" w:ascii="宋体" w:hAnsi="宋体" w:cs="宋体"/>
                <w:b/>
                <w:bCs/>
                <w:szCs w:val="21"/>
              </w:rPr>
              <w:t>▲二、质量要求</w:t>
            </w:r>
          </w:p>
          <w:p w14:paraId="25D9E6F8">
            <w:pPr>
              <w:spacing w:line="360" w:lineRule="exact"/>
              <w:rPr>
                <w:rFonts w:hint="eastAsia" w:ascii="宋体" w:hAnsi="宋体" w:cs="宋体"/>
                <w:b/>
                <w:bCs/>
                <w:szCs w:val="21"/>
              </w:rPr>
            </w:pPr>
            <w:r>
              <w:rPr>
                <w:rFonts w:hint="eastAsia" w:ascii="宋体" w:hAnsi="宋体" w:cs="宋体"/>
                <w:b/>
                <w:bCs/>
                <w:szCs w:val="21"/>
              </w:rPr>
              <w:t>1、半成品类：</w:t>
            </w:r>
          </w:p>
          <w:p w14:paraId="3199DE0E">
            <w:pPr>
              <w:spacing w:line="360" w:lineRule="exact"/>
              <w:rPr>
                <w:rFonts w:hint="eastAsia" w:ascii="宋体" w:hAnsi="宋体" w:cs="宋体"/>
                <w:szCs w:val="21"/>
              </w:rPr>
            </w:pPr>
            <w:r>
              <w:rPr>
                <w:rFonts w:hint="eastAsia" w:ascii="宋体" w:hAnsi="宋体" w:cs="宋体"/>
                <w:b/>
                <w:bCs/>
                <w:szCs w:val="21"/>
              </w:rPr>
              <w:t>（1）</w:t>
            </w:r>
            <w:r>
              <w:rPr>
                <w:rFonts w:hint="eastAsia" w:ascii="宋体" w:hAnsi="宋体" w:cs="宋体"/>
                <w:szCs w:val="21"/>
              </w:rPr>
              <w:t>感官要求：具有产品固有色泽、气味，无异常气味。</w:t>
            </w:r>
          </w:p>
          <w:p w14:paraId="77BC91BD">
            <w:pPr>
              <w:spacing w:line="360" w:lineRule="exact"/>
              <w:rPr>
                <w:rFonts w:hint="eastAsia" w:ascii="宋体" w:hAnsi="宋体" w:cs="宋体"/>
                <w:szCs w:val="21"/>
              </w:rPr>
            </w:pPr>
            <w:r>
              <w:rPr>
                <w:rFonts w:hint="eastAsia" w:ascii="宋体" w:hAnsi="宋体" w:cs="宋体"/>
                <w:b/>
                <w:bCs/>
                <w:szCs w:val="21"/>
              </w:rPr>
              <w:t>（2）</w:t>
            </w:r>
            <w:r>
              <w:rPr>
                <w:rFonts w:hint="eastAsia" w:ascii="宋体" w:hAnsi="宋体" w:cs="宋体"/>
                <w:szCs w:val="21"/>
              </w:rPr>
              <w:t>理化及微生物指标：符合相应产品标准要求。</w:t>
            </w:r>
          </w:p>
          <w:p w14:paraId="42146AA7">
            <w:pPr>
              <w:spacing w:line="360" w:lineRule="exact"/>
              <w:rPr>
                <w:rFonts w:hint="eastAsia" w:ascii="宋体" w:hAnsi="宋体" w:cs="宋体"/>
                <w:szCs w:val="21"/>
              </w:rPr>
            </w:pPr>
            <w:r>
              <w:rPr>
                <w:rFonts w:hint="eastAsia" w:ascii="宋体" w:hAnsi="宋体" w:cs="宋体"/>
                <w:b/>
                <w:bCs/>
                <w:szCs w:val="21"/>
              </w:rPr>
              <w:t>（3）</w:t>
            </w:r>
            <w:r>
              <w:rPr>
                <w:rFonts w:hint="eastAsia" w:ascii="宋体" w:hAnsi="宋体" w:cs="宋体"/>
                <w:szCs w:val="21"/>
              </w:rPr>
              <w:t>包装及标签：</w:t>
            </w:r>
          </w:p>
          <w:p w14:paraId="20C08909">
            <w:pPr>
              <w:numPr>
                <w:ilvl w:val="0"/>
                <w:numId w:val="5"/>
              </w:numPr>
              <w:spacing w:line="360" w:lineRule="exact"/>
              <w:rPr>
                <w:rFonts w:hint="eastAsia" w:ascii="宋体" w:hAnsi="宋体" w:cs="宋体"/>
                <w:szCs w:val="21"/>
              </w:rPr>
            </w:pPr>
            <w:r>
              <w:rPr>
                <w:rFonts w:hint="eastAsia" w:ascii="宋体" w:hAnsi="宋体" w:cs="宋体"/>
                <w:szCs w:val="21"/>
              </w:rPr>
              <w:t>包装应符合食品安全要求；</w:t>
            </w:r>
          </w:p>
          <w:p w14:paraId="77922FF0">
            <w:pPr>
              <w:numPr>
                <w:ilvl w:val="0"/>
                <w:numId w:val="5"/>
              </w:numPr>
              <w:spacing w:line="360" w:lineRule="exact"/>
              <w:rPr>
                <w:rFonts w:hint="eastAsia" w:ascii="宋体" w:hAnsi="宋体" w:cs="宋体"/>
                <w:szCs w:val="21"/>
              </w:rPr>
            </w:pPr>
            <w:r>
              <w:rPr>
                <w:rFonts w:hint="eastAsia" w:ascii="宋体" w:hAnsi="宋体" w:cs="宋体"/>
                <w:szCs w:val="21"/>
              </w:rPr>
              <w:t>预包装无破损泄露，表面卫生清洁；</w:t>
            </w:r>
          </w:p>
          <w:p w14:paraId="40D5167D">
            <w:pPr>
              <w:numPr>
                <w:ilvl w:val="0"/>
                <w:numId w:val="5"/>
              </w:numPr>
              <w:spacing w:line="360" w:lineRule="exact"/>
              <w:jc w:val="left"/>
              <w:rPr>
                <w:rFonts w:hint="eastAsia" w:ascii="宋体" w:hAnsi="宋体" w:cs="宋体"/>
                <w:szCs w:val="21"/>
              </w:rPr>
            </w:pPr>
            <w:r>
              <w:rPr>
                <w:rFonts w:hint="eastAsia" w:ascii="宋体" w:hAnsi="宋体" w:cs="宋体"/>
                <w:szCs w:val="21"/>
              </w:rPr>
              <w:t>预包装产品其标签应符合GB7718要求及《中华人民共和国食品安全法》的规定，具有食品名称、生产者名称、地址、联系方式、生产日期、保质期、储存条件、规格和生产许可证编号“SC”等。</w:t>
            </w:r>
          </w:p>
          <w:p w14:paraId="68EB18BE">
            <w:pPr>
              <w:numPr>
                <w:ilvl w:val="0"/>
                <w:numId w:val="5"/>
              </w:numPr>
              <w:spacing w:line="360" w:lineRule="exact"/>
              <w:rPr>
                <w:rFonts w:hint="eastAsia" w:ascii="宋体" w:hAnsi="宋体" w:cs="宋体"/>
                <w:szCs w:val="21"/>
              </w:rPr>
            </w:pPr>
            <w:r>
              <w:rPr>
                <w:rFonts w:hint="eastAsia" w:ascii="宋体" w:hAnsi="宋体" w:cs="宋体"/>
                <w:szCs w:val="21"/>
              </w:rPr>
              <w:t>品种、规格要求：符合采购合同或订单备注要求。</w:t>
            </w:r>
          </w:p>
          <w:p w14:paraId="4A40A4C3">
            <w:pPr>
              <w:numPr>
                <w:ilvl w:val="0"/>
                <w:numId w:val="5"/>
              </w:numPr>
              <w:snapToGrid w:val="0"/>
              <w:spacing w:line="360" w:lineRule="exact"/>
              <w:rPr>
                <w:rFonts w:hint="eastAsia" w:ascii="宋体" w:hAnsi="宋体" w:cs="宋体"/>
                <w:szCs w:val="21"/>
              </w:rPr>
            </w:pPr>
            <w:r>
              <w:rPr>
                <w:rFonts w:hint="eastAsia" w:ascii="宋体" w:hAnsi="宋体" w:cs="宋体"/>
                <w:szCs w:val="21"/>
              </w:rPr>
              <w:t>品质要求：品质良好、包装完好，无毒、无害符合食品安全国家标准的包装材料，产品标签应符合食品安全法相关要求，产品在保质期内且有保质期限的商品剩余保存期不得少于保质期的三分之二。</w:t>
            </w:r>
          </w:p>
          <w:p w14:paraId="2C323597">
            <w:pPr>
              <w:spacing w:line="360" w:lineRule="exact"/>
              <w:rPr>
                <w:rFonts w:hint="eastAsia" w:ascii="宋体" w:hAnsi="宋体" w:cs="宋体"/>
                <w:szCs w:val="21"/>
              </w:rPr>
            </w:pPr>
            <w:r>
              <w:rPr>
                <w:rFonts w:hint="eastAsia" w:ascii="宋体" w:hAnsi="宋体" w:cs="宋体"/>
                <w:b/>
                <w:bCs/>
                <w:szCs w:val="21"/>
              </w:rPr>
              <w:t>（6）</w:t>
            </w:r>
            <w:r>
              <w:rPr>
                <w:rFonts w:hint="eastAsia" w:ascii="宋体" w:hAnsi="宋体" w:cs="宋体"/>
                <w:szCs w:val="21"/>
              </w:rPr>
              <w:t>索证索票：厂家直接采购或大批量采购物料应</w:t>
            </w:r>
            <w:r>
              <w:rPr>
                <w:rFonts w:hint="eastAsia" w:ascii="宋体" w:hAnsi="宋体" w:cs="宋体"/>
                <w:b/>
                <w:bCs/>
                <w:szCs w:val="21"/>
              </w:rPr>
              <w:t>提供一年内产品有资质的第三方对应批次检验合格证明或最新的检验合格证明材料</w:t>
            </w:r>
            <w:r>
              <w:rPr>
                <w:rFonts w:hint="eastAsia" w:ascii="宋体" w:hAnsi="宋体" w:cs="宋体"/>
                <w:szCs w:val="21"/>
              </w:rPr>
              <w:t>。商超、农贸市场或合法个体经营户等采购的散装物料除提供对应品种、数量的购物凭据，还需每半年提供一次供方质量保证函。小批量预包装食品，每半年提供一次供方质量保证函。</w:t>
            </w:r>
          </w:p>
          <w:p w14:paraId="4717C7ED">
            <w:pPr>
              <w:spacing w:line="360" w:lineRule="exact"/>
              <w:rPr>
                <w:rFonts w:hint="eastAsia" w:ascii="宋体" w:hAnsi="宋体" w:cs="宋体"/>
                <w:b/>
                <w:bCs/>
                <w:szCs w:val="21"/>
              </w:rPr>
            </w:pPr>
            <w:r>
              <w:rPr>
                <w:rFonts w:hint="eastAsia" w:ascii="宋体" w:hAnsi="宋体" w:cs="宋体"/>
                <w:b/>
                <w:bCs/>
                <w:szCs w:val="21"/>
              </w:rPr>
              <w:t>2、豆奶制品</w:t>
            </w:r>
          </w:p>
          <w:p w14:paraId="520D71C8">
            <w:pPr>
              <w:spacing w:line="360" w:lineRule="exact"/>
              <w:rPr>
                <w:rFonts w:hint="eastAsia" w:ascii="宋体" w:hAnsi="宋体" w:cs="宋体"/>
                <w:szCs w:val="21"/>
              </w:rPr>
            </w:pPr>
            <w:r>
              <w:rPr>
                <w:rFonts w:hint="eastAsia" w:ascii="宋体" w:hAnsi="宋体" w:cs="宋体"/>
                <w:szCs w:val="21"/>
              </w:rPr>
              <w:t>（1）技术要求、检验方法、检验规则、标志、包装、运输和储存等方面符合GB/T 30389-2013 植物蛋白饮料豆奶和豆奶饮料要求；产品名称、净含量、生产日期、保质期、成分或配料表、生产者的名称和地址、产品标准代号等符合GB 7718-2011 食品安全国家标准 预包装食品标签通则要求。</w:t>
            </w:r>
          </w:p>
          <w:p w14:paraId="0EDD8D65">
            <w:pPr>
              <w:spacing w:line="360" w:lineRule="exact"/>
              <w:rPr>
                <w:rFonts w:hint="eastAsia" w:ascii="宋体" w:hAnsi="宋体" w:cs="宋体"/>
                <w:szCs w:val="21"/>
              </w:rPr>
            </w:pPr>
            <w:r>
              <w:rPr>
                <w:rFonts w:hint="eastAsia" w:ascii="宋体" w:hAnsi="宋体" w:cs="宋体"/>
                <w:szCs w:val="21"/>
              </w:rPr>
              <w:t>（2）感官检验：豆奶应呈乳白色或微黄色，有光泽；具有浓郁的豆香味，无异味；口感细腻滑润，无颗粒感，无涩味；外观均匀一致，无分层现象。</w:t>
            </w:r>
          </w:p>
          <w:p w14:paraId="30488F3C">
            <w:pPr>
              <w:spacing w:line="360" w:lineRule="exact"/>
              <w:rPr>
                <w:rFonts w:hint="eastAsia" w:ascii="宋体" w:hAnsi="宋体" w:cs="宋体"/>
                <w:szCs w:val="21"/>
              </w:rPr>
            </w:pPr>
            <w:r>
              <w:rPr>
                <w:rFonts w:hint="eastAsia" w:ascii="宋体" w:hAnsi="宋体" w:cs="宋体"/>
                <w:szCs w:val="21"/>
              </w:rPr>
              <w:t>（3）豆奶制品中的蛋白质、脂肪、水分、碳水化合物和矿物质等含量应符合国家食品安全标准。</w:t>
            </w:r>
          </w:p>
          <w:p w14:paraId="32AD2588">
            <w:pPr>
              <w:spacing w:line="360" w:lineRule="exact"/>
              <w:rPr>
                <w:rFonts w:hint="eastAsia" w:ascii="宋体" w:hAnsi="宋体" w:cs="宋体"/>
                <w:szCs w:val="21"/>
              </w:rPr>
            </w:pPr>
            <w:r>
              <w:rPr>
                <w:rFonts w:hint="eastAsia" w:ascii="宋体" w:hAnsi="宋体" w:cs="宋体"/>
                <w:szCs w:val="21"/>
              </w:rPr>
              <w:t>（4）豆奶制品中的微生物指标应符合国家食品安全标准，以确保产品的卫生质量。</w:t>
            </w:r>
          </w:p>
          <w:p w14:paraId="2B2FC0FB">
            <w:pPr>
              <w:spacing w:line="360" w:lineRule="exact"/>
              <w:rPr>
                <w:rFonts w:hint="eastAsia" w:ascii="宋体" w:hAnsi="宋体" w:cs="宋体"/>
                <w:szCs w:val="21"/>
              </w:rPr>
            </w:pPr>
            <w:r>
              <w:rPr>
                <w:rFonts w:hint="eastAsia" w:ascii="宋体" w:hAnsi="宋体" w:cs="宋体"/>
                <w:szCs w:val="21"/>
              </w:rPr>
              <w:t>（5）豆奶制品中的农药残留量和重金属含量应符合国家食品安全标准。</w:t>
            </w:r>
          </w:p>
          <w:p w14:paraId="02B25739">
            <w:pPr>
              <w:spacing w:line="360" w:lineRule="exact"/>
              <w:rPr>
                <w:rFonts w:hint="eastAsia" w:ascii="宋体" w:hAnsi="宋体" w:cs="宋体"/>
                <w:szCs w:val="21"/>
              </w:rPr>
            </w:pPr>
            <w:r>
              <w:rPr>
                <w:rFonts w:hint="eastAsia" w:ascii="宋体" w:hAnsi="宋体" w:cs="宋体"/>
                <w:szCs w:val="21"/>
              </w:rPr>
              <w:t>（6）豆奶制品中的添加剂含量应符合国家食品安全标准，且添加剂的使用应合理、合法。</w:t>
            </w:r>
          </w:p>
          <w:p w14:paraId="39FC8CC8">
            <w:pPr>
              <w:spacing w:line="360" w:lineRule="exact"/>
              <w:rPr>
                <w:rFonts w:hint="eastAsia" w:ascii="宋体" w:hAnsi="宋体" w:cs="宋体"/>
                <w:b/>
                <w:bCs/>
                <w:szCs w:val="21"/>
              </w:rPr>
            </w:pPr>
            <w:r>
              <w:rPr>
                <w:rFonts w:hint="eastAsia" w:ascii="宋体" w:hAnsi="宋体" w:cs="宋体"/>
                <w:b/>
                <w:bCs/>
                <w:szCs w:val="21"/>
              </w:rPr>
              <w:t>3、牛奶</w:t>
            </w:r>
          </w:p>
          <w:p w14:paraId="5C24B2E9">
            <w:pPr>
              <w:spacing w:line="360" w:lineRule="exact"/>
              <w:ind w:firstLine="420" w:firstLineChars="200"/>
              <w:rPr>
                <w:rFonts w:hint="eastAsia" w:ascii="宋体" w:hAnsi="宋体" w:cs="宋体"/>
                <w:b/>
                <w:bCs/>
                <w:szCs w:val="21"/>
              </w:rPr>
            </w:pPr>
            <w:r>
              <w:rPr>
                <w:rFonts w:hint="eastAsia" w:ascii="宋体" w:hAnsi="宋体" w:cs="宋体"/>
                <w:szCs w:val="21"/>
              </w:rPr>
              <w:t>牛奶为纯奶，必须符合《国家“学生饮用奶计划”推广管理办法（试行）》中规定的以生牛乳为原料加工，不使用、不添加复原乳及营养强化剂的超高温灭菌乳、灭菌调制乳。包装上必须印制中国学生饮用奶标志。供奶企业必须通过有资质的第三方机构认定，取得专供学生饮用奶生产企业证书和标牌，提供的产品必须符合国家有关该产品的相关质量要求。牛奶必须采用超高温瞬时灭菌或保持灭菌制成，无菌灌装，盒装带吸管，每盒200ml及以上，不添加任何防腐剂，采用常温保存，保质期不少于90天。</w:t>
            </w:r>
          </w:p>
          <w:p w14:paraId="2B092AD5">
            <w:pPr>
              <w:spacing w:line="360" w:lineRule="exact"/>
              <w:rPr>
                <w:rFonts w:hint="eastAsia" w:ascii="宋体" w:hAnsi="宋体" w:cs="宋体"/>
                <w:b/>
                <w:bCs/>
                <w:szCs w:val="21"/>
              </w:rPr>
            </w:pPr>
            <w:r>
              <w:rPr>
                <w:rFonts w:hint="eastAsia" w:ascii="宋体" w:hAnsi="宋体" w:cs="宋体"/>
                <w:b/>
                <w:bCs/>
                <w:szCs w:val="21"/>
              </w:rPr>
              <w:t>4、饮料</w:t>
            </w:r>
          </w:p>
          <w:p w14:paraId="4BFD80DB">
            <w:pPr>
              <w:spacing w:line="360" w:lineRule="exact"/>
              <w:rPr>
                <w:rFonts w:hint="eastAsia" w:ascii="宋体" w:hAnsi="宋体" w:cs="宋体"/>
                <w:szCs w:val="21"/>
              </w:rPr>
            </w:pPr>
            <w:r>
              <w:rPr>
                <w:rFonts w:hint="eastAsia" w:ascii="宋体" w:hAnsi="宋体" w:cs="宋体"/>
                <w:szCs w:val="21"/>
              </w:rPr>
              <w:t>（1）饮料应符合国家食品安全标准，无毒、无害、无污染，不会对人体健康造成任何危害。经过国家相关机构的检验认证，具备合格证明。</w:t>
            </w:r>
          </w:p>
          <w:p w14:paraId="79EDDBF0">
            <w:pPr>
              <w:spacing w:line="360" w:lineRule="exact"/>
              <w:rPr>
                <w:rFonts w:hint="eastAsia" w:ascii="宋体" w:hAnsi="宋体" w:cs="宋体"/>
                <w:szCs w:val="21"/>
              </w:rPr>
            </w:pPr>
            <w:r>
              <w:rPr>
                <w:rFonts w:hint="eastAsia" w:ascii="宋体" w:hAnsi="宋体" w:cs="宋体"/>
                <w:szCs w:val="21"/>
              </w:rPr>
              <w:t>（2）包装与标签：饮料的包装应完好无损，无变形、无破损、无泄漏。标签应清晰、准确，标明生产日期、保质期、生产厂家、产品标准代号等信息。外文包装的饮料应配有中文标识，便于识别。</w:t>
            </w:r>
          </w:p>
          <w:p w14:paraId="7FD9398D">
            <w:pPr>
              <w:spacing w:line="360" w:lineRule="exact"/>
              <w:rPr>
                <w:rFonts w:hint="eastAsia" w:ascii="宋体" w:hAnsi="宋体" w:cs="宋体"/>
                <w:szCs w:val="21"/>
              </w:rPr>
            </w:pPr>
            <w:r>
              <w:rPr>
                <w:rFonts w:hint="eastAsia" w:ascii="宋体" w:hAnsi="宋体" w:cs="宋体"/>
                <w:szCs w:val="21"/>
              </w:rPr>
              <w:t>（3）成分与营养：饮料应富含对人体有益的营养成分，如维生素、矿物质等。避免采购含有过多添加剂、色素、防腐剂等有害成分的饮料。</w:t>
            </w:r>
          </w:p>
          <w:p w14:paraId="2105EFC4">
            <w:pPr>
              <w:spacing w:line="360" w:lineRule="exact"/>
              <w:rPr>
                <w:rFonts w:hint="eastAsia" w:ascii="宋体" w:hAnsi="宋体" w:cs="宋体"/>
                <w:szCs w:val="21"/>
              </w:rPr>
            </w:pPr>
            <w:r>
              <w:rPr>
                <w:rFonts w:hint="eastAsia" w:ascii="宋体" w:hAnsi="宋体" w:cs="宋体"/>
                <w:szCs w:val="21"/>
              </w:rPr>
              <w:t>（4）糖分与热量：考虑到学生的健康需求，应控制饮料中的糖分和热量含量。优先采购低糖、低热量的饮料，避免学生摄入过多的糖分和热量。</w:t>
            </w:r>
          </w:p>
          <w:p w14:paraId="74C476A4">
            <w:pPr>
              <w:spacing w:line="360" w:lineRule="exact"/>
              <w:rPr>
                <w:rFonts w:hint="eastAsia" w:ascii="宋体" w:hAnsi="宋体" w:cs="宋体"/>
                <w:szCs w:val="21"/>
              </w:rPr>
            </w:pPr>
            <w:r>
              <w:rPr>
                <w:rFonts w:hint="eastAsia" w:ascii="宋体" w:hAnsi="宋体" w:cs="宋体"/>
                <w:szCs w:val="21"/>
              </w:rPr>
              <w:t>（5）饮料应适合中学生饮用，避免采购含有酒精、咖啡因等刺激性成分的饮料。</w:t>
            </w:r>
          </w:p>
          <w:p w14:paraId="4D848621">
            <w:pPr>
              <w:spacing w:line="360" w:lineRule="exact"/>
              <w:rPr>
                <w:rFonts w:hint="eastAsia" w:ascii="宋体" w:hAnsi="宋体" w:cs="宋体"/>
                <w:b/>
                <w:bCs/>
                <w:szCs w:val="21"/>
              </w:rPr>
            </w:pPr>
            <w:r>
              <w:rPr>
                <w:rFonts w:hint="eastAsia" w:ascii="宋体" w:hAnsi="宋体" w:cs="宋体"/>
                <w:b/>
                <w:bCs/>
                <w:szCs w:val="21"/>
              </w:rPr>
              <w:t>5、乳制品</w:t>
            </w:r>
          </w:p>
          <w:p w14:paraId="0366E665">
            <w:pPr>
              <w:spacing w:line="360" w:lineRule="exact"/>
              <w:rPr>
                <w:rFonts w:hint="eastAsia" w:ascii="宋体" w:hAnsi="宋体" w:cs="宋体"/>
                <w:szCs w:val="21"/>
              </w:rPr>
            </w:pPr>
            <w:r>
              <w:rPr>
                <w:rFonts w:hint="eastAsia" w:ascii="宋体" w:hAnsi="宋体" w:cs="宋体"/>
                <w:szCs w:val="21"/>
              </w:rPr>
              <w:t>（1）产品质量：乳制品应经过严格的质量检验，符合国家食品安全标准。产品应无异味、无杂质、无变质现象，且包装完好无损。</w:t>
            </w:r>
          </w:p>
          <w:p w14:paraId="05C775CE">
            <w:pPr>
              <w:spacing w:line="360" w:lineRule="exact"/>
              <w:rPr>
                <w:rFonts w:hint="eastAsia" w:ascii="宋体" w:hAnsi="宋体" w:cs="宋体"/>
                <w:szCs w:val="21"/>
              </w:rPr>
            </w:pPr>
            <w:r>
              <w:rPr>
                <w:rFonts w:hint="eastAsia" w:ascii="宋体" w:hAnsi="宋体" w:cs="宋体"/>
                <w:szCs w:val="21"/>
              </w:rPr>
              <w:t>（2）营养成分：乳制品应富含优质蛋白质、钙、维生素等营养成分，有助于学生的生长发育和健康。避免采购含有过多添加剂、色素、防腐剂等有害成分的乳制品。</w:t>
            </w:r>
          </w:p>
          <w:p w14:paraId="7EF9D50E">
            <w:pPr>
              <w:spacing w:line="360" w:lineRule="exact"/>
              <w:rPr>
                <w:rFonts w:hint="eastAsia" w:ascii="宋体" w:hAnsi="宋体" w:cs="宋体"/>
                <w:szCs w:val="21"/>
              </w:rPr>
            </w:pPr>
            <w:r>
              <w:rPr>
                <w:rFonts w:hint="eastAsia" w:ascii="宋体" w:hAnsi="宋体" w:cs="宋体"/>
                <w:szCs w:val="21"/>
              </w:rPr>
              <w:t>（3）糖分与脂肪：考虑到学生的健康需求，应控制乳制品中的糖分和脂肪含量。优先采购低糖、低脂的乳制品，避免学生摄入过多的糖分和脂肪。</w:t>
            </w:r>
          </w:p>
          <w:p w14:paraId="1D2835B2">
            <w:pPr>
              <w:spacing w:line="360" w:lineRule="exact"/>
              <w:rPr>
                <w:rFonts w:hint="eastAsia" w:ascii="宋体" w:hAnsi="宋体" w:cs="宋体"/>
                <w:szCs w:val="21"/>
              </w:rPr>
            </w:pPr>
            <w:r>
              <w:rPr>
                <w:rFonts w:hint="eastAsia" w:ascii="宋体" w:hAnsi="宋体" w:cs="宋体"/>
                <w:szCs w:val="21"/>
              </w:rPr>
              <w:t>（4）包装与标签：乳制品的包装应符合食品安全标准，无毒、无害、无污染。</w:t>
            </w:r>
          </w:p>
          <w:p w14:paraId="74DAC059">
            <w:pPr>
              <w:spacing w:line="360" w:lineRule="exact"/>
              <w:rPr>
                <w:rFonts w:hint="eastAsia" w:ascii="宋体" w:hAnsi="宋体" w:cs="宋体"/>
                <w:szCs w:val="21"/>
              </w:rPr>
            </w:pPr>
            <w:r>
              <w:rPr>
                <w:rFonts w:hint="eastAsia" w:ascii="宋体" w:hAnsi="宋体" w:cs="宋体"/>
                <w:szCs w:val="21"/>
              </w:rPr>
              <w:t>标签应清晰、准确，标明产品名称、生产日期、保质期、生产厂家、产品标准代号等信息。</w:t>
            </w:r>
          </w:p>
          <w:p w14:paraId="324B3E02">
            <w:pPr>
              <w:spacing w:line="360" w:lineRule="exact"/>
              <w:rPr>
                <w:rFonts w:hint="eastAsia" w:ascii="宋体" w:hAnsi="宋体"/>
                <w:b/>
                <w:bCs/>
                <w:szCs w:val="21"/>
              </w:rPr>
            </w:pPr>
            <w:r>
              <w:rPr>
                <w:rFonts w:hint="eastAsia" w:ascii="宋体" w:hAnsi="宋体" w:cs="宋体"/>
                <w:b/>
                <w:bCs/>
                <w:szCs w:val="21"/>
              </w:rPr>
              <w:t>6、</w:t>
            </w:r>
            <w:r>
              <w:rPr>
                <w:rFonts w:hint="eastAsia" w:ascii="宋体" w:hAnsi="宋体"/>
                <w:b/>
                <w:bCs/>
                <w:szCs w:val="21"/>
              </w:rPr>
              <w:t>鲜湿米粉：</w:t>
            </w:r>
          </w:p>
          <w:p w14:paraId="715D0747">
            <w:pPr>
              <w:spacing w:line="360" w:lineRule="exact"/>
              <w:ind w:firstLine="420" w:firstLineChars="200"/>
              <w:rPr>
                <w:rFonts w:hint="eastAsia" w:ascii="宋体" w:hAnsi="宋体"/>
                <w:szCs w:val="21"/>
              </w:rPr>
            </w:pPr>
            <w:r>
              <w:rPr>
                <w:rFonts w:hint="eastAsia" w:ascii="宋体" w:hAnsi="宋体"/>
                <w:szCs w:val="21"/>
              </w:rPr>
              <w:t>符合《DBS45/050-2021食品安全地方标准鲜湿类米粉标准》。</w:t>
            </w:r>
            <w:r>
              <w:rPr>
                <w:rFonts w:hint="eastAsia" w:ascii="宋体" w:hAnsi="宋体" w:cs="宋体"/>
                <w:szCs w:val="21"/>
              </w:rPr>
              <w:t>具体质量要求如下：</w:t>
            </w:r>
          </w:p>
          <w:p w14:paraId="1B97AAB5">
            <w:pPr>
              <w:numPr>
                <w:ilvl w:val="0"/>
                <w:numId w:val="6"/>
              </w:numPr>
              <w:spacing w:line="360" w:lineRule="exact"/>
              <w:rPr>
                <w:rFonts w:hint="eastAsia" w:ascii="宋体" w:hAnsi="宋体"/>
                <w:szCs w:val="21"/>
              </w:rPr>
            </w:pPr>
            <w:r>
              <w:rPr>
                <w:rFonts w:hint="eastAsia" w:ascii="宋体" w:hAnsi="宋体"/>
                <w:szCs w:val="21"/>
              </w:rPr>
              <w:t>包装标签符合《中华人民共和国食品安全法》的规定，具有食品名称、配料表、生产者名称、地址、联系方式、生产日期、保质期和生产许可证编号</w:t>
            </w:r>
            <w:r>
              <w:rPr>
                <w:rFonts w:hint="eastAsia" w:ascii="宋体" w:hAnsi="宋体" w:cs="宋体"/>
                <w:szCs w:val="21"/>
              </w:rPr>
              <w:t>“SC”</w:t>
            </w:r>
            <w:r>
              <w:rPr>
                <w:rFonts w:hint="eastAsia" w:ascii="宋体" w:hAnsi="宋体"/>
                <w:szCs w:val="21"/>
              </w:rPr>
              <w:t>等。所提供鲜湿米粉为圆形或扁形。</w:t>
            </w:r>
          </w:p>
          <w:p w14:paraId="77C16911">
            <w:pPr>
              <w:numPr>
                <w:ilvl w:val="0"/>
                <w:numId w:val="7"/>
              </w:numPr>
              <w:spacing w:line="360" w:lineRule="exact"/>
              <w:rPr>
                <w:rFonts w:hint="eastAsia" w:ascii="宋体" w:hAnsi="宋体"/>
                <w:szCs w:val="21"/>
              </w:rPr>
            </w:pPr>
            <w:r>
              <w:rPr>
                <w:rFonts w:hint="eastAsia" w:ascii="宋体" w:hAnsi="宋体"/>
                <w:szCs w:val="21"/>
              </w:rPr>
              <w:t>提供产品检验合格证明。</w:t>
            </w:r>
          </w:p>
          <w:p w14:paraId="35F1B36F">
            <w:pPr>
              <w:numPr>
                <w:ilvl w:val="0"/>
                <w:numId w:val="7"/>
              </w:numPr>
              <w:spacing w:line="360" w:lineRule="exact"/>
              <w:rPr>
                <w:rFonts w:hint="eastAsia" w:ascii="宋体" w:hAnsi="宋体"/>
                <w:szCs w:val="21"/>
              </w:rPr>
            </w:pPr>
            <w:r>
              <w:rPr>
                <w:rFonts w:hint="eastAsia" w:ascii="宋体" w:hAnsi="宋体"/>
                <w:szCs w:val="21"/>
              </w:rPr>
              <w:t>产品必须在有效期内，且生产日期必须是当天生产的。</w:t>
            </w:r>
          </w:p>
          <w:p w14:paraId="0836D20D">
            <w:pPr>
              <w:spacing w:line="360" w:lineRule="exact"/>
              <w:rPr>
                <w:rFonts w:hint="eastAsia" w:ascii="宋体" w:hAnsi="宋体"/>
                <w:szCs w:val="21"/>
              </w:rPr>
            </w:pPr>
            <w:r>
              <w:rPr>
                <w:rFonts w:hint="eastAsia" w:ascii="宋体" w:hAnsi="宋体"/>
                <w:szCs w:val="21"/>
              </w:rPr>
              <w:t>（4）每周按需采购（具体时间由采购方决定），采购当天的5：00前送到采购单位指定区域。</w:t>
            </w:r>
          </w:p>
          <w:p w14:paraId="4B7D2737">
            <w:pPr>
              <w:spacing w:line="360" w:lineRule="exact"/>
              <w:rPr>
                <w:rFonts w:hint="eastAsia" w:ascii="宋体" w:hAnsi="宋体"/>
                <w:szCs w:val="21"/>
              </w:rPr>
            </w:pPr>
            <w:r>
              <w:rPr>
                <w:rFonts w:hint="eastAsia" w:ascii="宋体" w:hAnsi="宋体"/>
                <w:szCs w:val="21"/>
              </w:rPr>
              <w:t>（5）包装规格：5公斤/包。</w:t>
            </w:r>
          </w:p>
        </w:tc>
      </w:tr>
      <w:tr w14:paraId="10D0C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00" w:type="pct"/>
            <w:gridSpan w:val="5"/>
          </w:tcPr>
          <w:p w14:paraId="11F2507B">
            <w:pPr>
              <w:spacing w:line="360" w:lineRule="exact"/>
              <w:rPr>
                <w:rFonts w:hint="eastAsia" w:ascii="宋体" w:hAnsi="宋体" w:cs="宋体"/>
                <w:b/>
                <w:szCs w:val="21"/>
              </w:rPr>
            </w:pPr>
            <w:r>
              <w:rPr>
                <w:rFonts w:hint="eastAsia" w:ascii="宋体" w:hAnsi="宋体" w:cs="宋体"/>
                <w:b/>
                <w:szCs w:val="21"/>
              </w:rPr>
              <w:t>二、商务条款</w:t>
            </w:r>
          </w:p>
        </w:tc>
      </w:tr>
      <w:tr w14:paraId="7EDB1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6621A136">
            <w:pPr>
              <w:snapToGrid w:val="0"/>
              <w:spacing w:line="360" w:lineRule="exact"/>
              <w:jc w:val="center"/>
              <w:rPr>
                <w:rFonts w:hint="eastAsia" w:ascii="宋体" w:hAnsi="宋体" w:cs="宋体"/>
                <w:b/>
                <w:bCs/>
                <w:szCs w:val="21"/>
              </w:rPr>
            </w:pPr>
            <w:r>
              <w:rPr>
                <w:rFonts w:hint="eastAsia" w:ascii="宋体" w:hAnsi="宋体" w:cs="宋体"/>
                <w:b/>
                <w:bCs/>
                <w:szCs w:val="21"/>
              </w:rPr>
              <w:t>▲合同签订期</w:t>
            </w:r>
          </w:p>
        </w:tc>
        <w:tc>
          <w:tcPr>
            <w:tcW w:w="4257" w:type="pct"/>
            <w:gridSpan w:val="3"/>
            <w:vAlign w:val="center"/>
          </w:tcPr>
          <w:p w14:paraId="27D6E1AB">
            <w:pPr>
              <w:widowControl/>
              <w:adjustRightInd w:val="0"/>
              <w:spacing w:line="360" w:lineRule="exact"/>
              <w:textAlignment w:val="center"/>
              <w:rPr>
                <w:rFonts w:hint="eastAsia" w:ascii="宋体" w:hAnsi="宋体" w:cs="宋体"/>
                <w:szCs w:val="21"/>
              </w:rPr>
            </w:pPr>
            <w:r>
              <w:rPr>
                <w:rFonts w:hint="eastAsia" w:ascii="宋体" w:hAnsi="宋体" w:cs="宋体"/>
                <w:szCs w:val="21"/>
              </w:rPr>
              <w:t>自中标通知书发出之日起7日内。</w:t>
            </w:r>
          </w:p>
        </w:tc>
      </w:tr>
      <w:tr w14:paraId="14B07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31773157">
            <w:pPr>
              <w:snapToGrid w:val="0"/>
              <w:spacing w:line="360" w:lineRule="exact"/>
              <w:jc w:val="center"/>
              <w:rPr>
                <w:rFonts w:hint="eastAsia" w:ascii="宋体" w:hAnsi="宋体" w:cs="宋体"/>
                <w:b/>
                <w:bCs/>
                <w:szCs w:val="21"/>
              </w:rPr>
            </w:pPr>
            <w:r>
              <w:rPr>
                <w:rFonts w:hint="eastAsia" w:ascii="宋体" w:hAnsi="宋体" w:cs="宋体"/>
                <w:b/>
                <w:bCs/>
                <w:szCs w:val="21"/>
              </w:rPr>
              <w:t>▲报价、结算方式</w:t>
            </w:r>
          </w:p>
        </w:tc>
        <w:tc>
          <w:tcPr>
            <w:tcW w:w="4257" w:type="pct"/>
            <w:gridSpan w:val="3"/>
            <w:vAlign w:val="center"/>
          </w:tcPr>
          <w:p w14:paraId="000169E7">
            <w:pPr>
              <w:widowControl/>
              <w:adjustRightInd w:val="0"/>
              <w:spacing w:line="360" w:lineRule="exact"/>
              <w:textAlignment w:val="center"/>
              <w:rPr>
                <w:rFonts w:hint="eastAsia" w:ascii="宋体" w:hAnsi="宋体" w:cs="宋体"/>
                <w:szCs w:val="21"/>
              </w:rPr>
            </w:pPr>
            <w:r>
              <w:rPr>
                <w:rFonts w:hint="eastAsia" w:ascii="宋体" w:hAnsi="宋体" w:cs="宋体"/>
                <w:szCs w:val="21"/>
              </w:rPr>
              <w:t>1、投标报价要求：投标报价为采购人指定地点的现场交货价，包括：①产品及标准附件、专用工具的价格；②运输、装卸、培训、售后服务等费用；③配送人员的工资、加班费及必要的保险费用和各项税费；④包括全部产品送交第三方检测机构检测及出具检测报告费用；采购人不再支付任何费用。</w:t>
            </w:r>
          </w:p>
          <w:p w14:paraId="39A05825">
            <w:pPr>
              <w:widowControl/>
              <w:adjustRightInd w:val="0"/>
              <w:spacing w:line="360" w:lineRule="exact"/>
              <w:textAlignment w:val="center"/>
              <w:rPr>
                <w:rFonts w:hint="eastAsia" w:ascii="宋体" w:hAnsi="宋体" w:cs="宋体"/>
                <w:szCs w:val="21"/>
              </w:rPr>
            </w:pPr>
            <w:r>
              <w:rPr>
                <w:rFonts w:hint="eastAsia" w:ascii="宋体" w:hAnsi="宋体" w:cs="宋体"/>
                <w:szCs w:val="21"/>
              </w:rPr>
              <w:t>2、投标报价方式：投标供应商以下投标折扣率进行投标报价。</w:t>
            </w:r>
          </w:p>
          <w:p w14:paraId="60498F57">
            <w:pPr>
              <w:widowControl/>
              <w:adjustRightInd w:val="0"/>
              <w:spacing w:line="360" w:lineRule="exact"/>
              <w:textAlignment w:val="center"/>
              <w:rPr>
                <w:rFonts w:hint="eastAsia" w:ascii="宋体" w:hAnsi="宋体" w:cs="宋体"/>
                <w:szCs w:val="21"/>
              </w:rPr>
            </w:pPr>
            <w:r>
              <w:rPr>
                <w:rFonts w:hint="eastAsia" w:ascii="宋体" w:hAnsi="宋体" w:cs="宋体"/>
                <w:szCs w:val="21"/>
              </w:rPr>
              <w:t>3、投标报价结合市场价格、成本及自身条件、市场风险考虑报出综合的投标折扣率，有效报价范围为：投标折扣率≤100%</w:t>
            </w:r>
            <w:r>
              <w:rPr>
                <w:rFonts w:hint="eastAsia" w:ascii="宋体" w:hAnsi="宋体" w:cs="宋体"/>
                <w:b/>
                <w:bCs/>
                <w:szCs w:val="21"/>
              </w:rPr>
              <w:t>（如某投标人报价折扣率为98折，报价折扣率应填写98%；若无折扣，报价折扣率应填写100%）。</w:t>
            </w:r>
            <w:r>
              <w:rPr>
                <w:rFonts w:hint="eastAsia" w:ascii="宋体" w:hAnsi="宋体" w:cs="宋体"/>
                <w:szCs w:val="21"/>
              </w:rPr>
              <w:t xml:space="preserve">实际采购价格=当期市场实时平均价格×中标折扣率，投标人一旦中标，该结算综合中标折扣率在合同服务期内不得改变。 </w:t>
            </w:r>
          </w:p>
          <w:p w14:paraId="1924B372">
            <w:pPr>
              <w:widowControl/>
              <w:adjustRightInd w:val="0"/>
              <w:spacing w:line="360" w:lineRule="exact"/>
              <w:textAlignment w:val="center"/>
              <w:rPr>
                <w:rFonts w:hint="eastAsia" w:ascii="宋体" w:hAnsi="宋体" w:cs="宋体"/>
                <w:szCs w:val="21"/>
              </w:rPr>
            </w:pPr>
            <w:r>
              <w:rPr>
                <w:rFonts w:hint="eastAsia" w:ascii="宋体" w:hAnsi="宋体" w:cs="宋体"/>
                <w:szCs w:val="21"/>
              </w:rPr>
              <w:t>4、结算方式：每月供应食材（食品）结算价格＝当期市场实时平均价格×中标折扣率。当期市场实时结算价格的确定方法：中标人每月依据</w:t>
            </w:r>
            <w:r>
              <w:rPr>
                <w:rFonts w:hint="eastAsia" w:ascii="宋体" w:hAnsi="宋体" w:cs="宋体"/>
                <w:b/>
                <w:bCs/>
                <w:szCs w:val="21"/>
              </w:rPr>
              <w:t>南宁市淡村农贸市场、南宁交易市场学校周边大型农贸市场及大型商超的平均价格为基准价</w:t>
            </w:r>
            <w:r>
              <w:rPr>
                <w:rFonts w:hint="eastAsia" w:ascii="宋体" w:hAnsi="宋体" w:cs="宋体"/>
                <w:szCs w:val="21"/>
              </w:rPr>
              <w:t>，</w:t>
            </w:r>
            <w:r>
              <w:rPr>
                <w:rFonts w:hint="eastAsia" w:ascii="宋体" w:hAnsi="宋体" w:cs="宋体"/>
                <w:b/>
                <w:bCs/>
                <w:szCs w:val="21"/>
              </w:rPr>
              <w:t>以民生物价公示系统的价格为参考</w:t>
            </w:r>
            <w:r>
              <w:rPr>
                <w:rFonts w:hint="eastAsia" w:ascii="宋体" w:hAnsi="宋体" w:cs="宋体"/>
                <w:szCs w:val="21"/>
              </w:rPr>
              <w:t>，询价后确定价格对供货清单进行报价得出当期供货价格，</w:t>
            </w:r>
            <w:r>
              <w:rPr>
                <w:rFonts w:hint="eastAsia" w:ascii="宋体" w:hAnsi="宋体" w:cs="宋体"/>
                <w:b/>
                <w:bCs/>
                <w:szCs w:val="21"/>
              </w:rPr>
              <w:t>按折扣率给予优惠配送</w:t>
            </w:r>
            <w:r>
              <w:rPr>
                <w:rFonts w:hint="eastAsia" w:ascii="宋体" w:hAnsi="宋体" w:cs="宋体"/>
                <w:szCs w:val="21"/>
              </w:rPr>
              <w:t>，</w:t>
            </w:r>
            <w:r>
              <w:rPr>
                <w:rFonts w:hint="eastAsia" w:ascii="宋体" w:hAnsi="宋体" w:cs="宋体"/>
                <w:b/>
                <w:bCs/>
                <w:szCs w:val="21"/>
              </w:rPr>
              <w:t>价格不得高于这些市场平均价格或物价局公布的价格</w:t>
            </w:r>
            <w:r>
              <w:rPr>
                <w:rFonts w:hint="eastAsia" w:ascii="宋体" w:hAnsi="宋体" w:cs="宋体"/>
                <w:szCs w:val="21"/>
              </w:rPr>
              <w:t>。如采购人对供应商报价有疑议的，由采购人组织人员与供应商询价综合评估确定后作为结算基准价。食材（食品）结算价格超出合理范畴，将以市场询价确定的价格为标准，核定食材（食品）供货结算价格。</w:t>
            </w:r>
          </w:p>
        </w:tc>
      </w:tr>
      <w:tr w14:paraId="3129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558C8096">
            <w:pPr>
              <w:snapToGrid w:val="0"/>
              <w:spacing w:line="360" w:lineRule="exact"/>
              <w:jc w:val="center"/>
              <w:rPr>
                <w:rFonts w:hint="eastAsia" w:ascii="宋体" w:hAnsi="宋体" w:cs="宋体"/>
                <w:b/>
                <w:bCs/>
                <w:szCs w:val="21"/>
              </w:rPr>
            </w:pPr>
            <w:r>
              <w:rPr>
                <w:rFonts w:hint="eastAsia" w:ascii="宋体" w:hAnsi="宋体" w:cs="宋体"/>
                <w:b/>
                <w:bCs/>
                <w:szCs w:val="21"/>
              </w:rPr>
              <w:t>▲服务期限</w:t>
            </w:r>
          </w:p>
        </w:tc>
        <w:tc>
          <w:tcPr>
            <w:tcW w:w="4257" w:type="pct"/>
            <w:gridSpan w:val="3"/>
            <w:vAlign w:val="center"/>
          </w:tcPr>
          <w:p w14:paraId="12E0180E">
            <w:pPr>
              <w:spacing w:line="360" w:lineRule="exact"/>
              <w:rPr>
                <w:rFonts w:hint="eastAsia" w:ascii="宋体" w:hAnsi="宋体" w:cs="宋体"/>
                <w:szCs w:val="21"/>
              </w:rPr>
            </w:pPr>
            <w:r>
              <w:rPr>
                <w:rFonts w:hint="eastAsia" w:ascii="宋体" w:hAnsi="宋体" w:cs="宋体"/>
                <w:szCs w:val="21"/>
              </w:rPr>
              <w:t>自签订合同之日起3年。合同一年一签，每一年度合同期满，经学校考核，中标方按照合同条款诚信履约的，可续签下一年度合同。自2025年春季学期开学起至2027年秋季学期结束时止(以实际签订合同情况为准)</w:t>
            </w:r>
          </w:p>
        </w:tc>
      </w:tr>
      <w:tr w14:paraId="3812B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42C367F9">
            <w:pPr>
              <w:snapToGrid w:val="0"/>
              <w:spacing w:line="360" w:lineRule="exact"/>
              <w:jc w:val="center"/>
              <w:rPr>
                <w:rFonts w:hint="eastAsia" w:ascii="宋体" w:hAnsi="宋体" w:cs="宋体"/>
                <w:b/>
                <w:bCs/>
                <w:szCs w:val="21"/>
              </w:rPr>
            </w:pPr>
            <w:r>
              <w:rPr>
                <w:rFonts w:hint="eastAsia" w:ascii="宋体" w:hAnsi="宋体" w:cs="宋体"/>
                <w:b/>
                <w:bCs/>
                <w:szCs w:val="21"/>
              </w:rPr>
              <w:t>▲配送要求</w:t>
            </w:r>
          </w:p>
        </w:tc>
        <w:tc>
          <w:tcPr>
            <w:tcW w:w="4257" w:type="pct"/>
            <w:gridSpan w:val="3"/>
            <w:vAlign w:val="center"/>
          </w:tcPr>
          <w:p w14:paraId="5D651BD5">
            <w:pPr>
              <w:widowControl/>
              <w:adjustRightInd w:val="0"/>
              <w:spacing w:line="360" w:lineRule="exact"/>
              <w:textAlignment w:val="center"/>
              <w:rPr>
                <w:rFonts w:hint="eastAsia" w:ascii="宋体" w:hAnsi="宋体" w:cs="宋体"/>
                <w:szCs w:val="21"/>
              </w:rPr>
            </w:pPr>
            <w:r>
              <w:rPr>
                <w:rFonts w:hint="eastAsia" w:ascii="宋体" w:hAnsi="宋体" w:cs="宋体"/>
                <w:szCs w:val="21"/>
              </w:rPr>
              <w:t xml:space="preserve">1、配送时间要求：按采购人指定时间配送。 </w:t>
            </w:r>
          </w:p>
          <w:p w14:paraId="0E15A101">
            <w:pPr>
              <w:widowControl/>
              <w:adjustRightInd w:val="0"/>
              <w:spacing w:line="360" w:lineRule="exact"/>
              <w:textAlignment w:val="center"/>
              <w:rPr>
                <w:rFonts w:hint="eastAsia" w:ascii="宋体" w:hAnsi="宋体" w:cs="宋体"/>
                <w:szCs w:val="21"/>
              </w:rPr>
            </w:pPr>
            <w:r>
              <w:rPr>
                <w:rFonts w:hint="eastAsia" w:ascii="宋体" w:hAnsi="宋体" w:cs="宋体"/>
                <w:szCs w:val="21"/>
              </w:rPr>
              <w:t>2、配送人员持有有效的健康证、与供应商签订劳动合同。</w:t>
            </w:r>
          </w:p>
          <w:p w14:paraId="65A4E343">
            <w:pPr>
              <w:widowControl/>
              <w:adjustRightInd w:val="0"/>
              <w:spacing w:line="360" w:lineRule="exact"/>
              <w:textAlignment w:val="center"/>
              <w:rPr>
                <w:rFonts w:hint="eastAsia" w:ascii="宋体" w:hAnsi="宋体" w:cs="宋体"/>
                <w:szCs w:val="21"/>
              </w:rPr>
            </w:pPr>
            <w:r>
              <w:rPr>
                <w:rFonts w:hint="eastAsia" w:ascii="宋体" w:hAnsi="宋体" w:cs="宋体"/>
                <w:szCs w:val="21"/>
              </w:rPr>
              <w:t>3、中标后配送人员须全部通过“广西餐安”广西餐饮服务食品安全网络培训及考核，并取得合格证书。</w:t>
            </w:r>
          </w:p>
          <w:p w14:paraId="64E56CEB">
            <w:pPr>
              <w:widowControl/>
              <w:adjustRightInd w:val="0"/>
              <w:spacing w:line="360" w:lineRule="exact"/>
              <w:textAlignment w:val="center"/>
              <w:rPr>
                <w:rFonts w:hint="eastAsia" w:ascii="宋体" w:hAnsi="宋体" w:cs="宋体"/>
                <w:szCs w:val="21"/>
              </w:rPr>
            </w:pPr>
            <w:r>
              <w:rPr>
                <w:rFonts w:hint="eastAsia" w:ascii="宋体" w:hAnsi="宋体" w:cs="宋体"/>
                <w:szCs w:val="21"/>
              </w:rPr>
              <w:t>4、投标人的配送车辆符合安全、卫生要求；按照产品储存要求运输低温冷链运输（冷鲜类0-10℃；冷冻类≤-10℃）；物品堆垛整齐、按属性分类或分区摆放；不可与有毒有害化学品同时运输；配送车辆配须具有时时监控功能。</w:t>
            </w:r>
          </w:p>
          <w:p w14:paraId="681261F2">
            <w:pPr>
              <w:widowControl/>
              <w:adjustRightInd w:val="0"/>
              <w:spacing w:line="360" w:lineRule="exact"/>
              <w:textAlignment w:val="center"/>
              <w:rPr>
                <w:rFonts w:hint="eastAsia" w:ascii="宋体" w:hAnsi="宋体" w:cs="宋体"/>
                <w:szCs w:val="21"/>
              </w:rPr>
            </w:pPr>
            <w:r>
              <w:rPr>
                <w:rFonts w:hint="eastAsia" w:ascii="宋体" w:hAnsi="宋体" w:cs="宋体"/>
                <w:szCs w:val="21"/>
              </w:rPr>
              <w:t xml:space="preserve">5、投标人不能满足配送要求时，应提前 15 天通知采购人，采购人同意后方可停止配送。 6、紧急供货要求：投标人在收到发出紧急供货通知后，须在3小时内完成当次现场供货。 </w:t>
            </w:r>
          </w:p>
        </w:tc>
      </w:tr>
      <w:tr w14:paraId="69698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095BFFF9">
            <w:pPr>
              <w:snapToGrid w:val="0"/>
              <w:spacing w:line="360" w:lineRule="exact"/>
              <w:jc w:val="center"/>
              <w:rPr>
                <w:rFonts w:hint="eastAsia" w:ascii="宋体" w:hAnsi="宋体" w:cs="宋体"/>
                <w:b/>
                <w:bCs/>
                <w:szCs w:val="21"/>
              </w:rPr>
            </w:pPr>
            <w:r>
              <w:rPr>
                <w:rFonts w:hint="eastAsia" w:ascii="宋体" w:hAnsi="宋体" w:cs="宋体"/>
                <w:b/>
                <w:bCs/>
                <w:szCs w:val="21"/>
              </w:rPr>
              <w:t>▲付款条件</w:t>
            </w:r>
          </w:p>
        </w:tc>
        <w:tc>
          <w:tcPr>
            <w:tcW w:w="4257" w:type="pct"/>
            <w:gridSpan w:val="3"/>
            <w:vAlign w:val="center"/>
          </w:tcPr>
          <w:p w14:paraId="55616A2F">
            <w:pPr>
              <w:widowControl/>
              <w:adjustRightInd w:val="0"/>
              <w:spacing w:line="360" w:lineRule="exact"/>
              <w:textAlignment w:val="center"/>
              <w:rPr>
                <w:rFonts w:hint="eastAsia" w:ascii="宋体" w:hAnsi="宋体" w:cs="宋体"/>
                <w:szCs w:val="21"/>
              </w:rPr>
            </w:pPr>
            <w:r>
              <w:rPr>
                <w:rFonts w:hint="eastAsia" w:ascii="宋体" w:hAnsi="宋体" w:cs="宋体"/>
                <w:szCs w:val="21"/>
              </w:rPr>
              <w:t>本项目无预付款，一般按月结算，采购人在收到中标人上个月供应的全额发票后，15个工作日内向中标人一次付清上个月产品的全部货物款，遇特殊情况由采购单位与中标人协商。</w:t>
            </w:r>
          </w:p>
        </w:tc>
      </w:tr>
      <w:tr w14:paraId="450A3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3" w:type="pct"/>
            <w:gridSpan w:val="2"/>
            <w:vAlign w:val="center"/>
          </w:tcPr>
          <w:p w14:paraId="4E79A30D">
            <w:pPr>
              <w:spacing w:line="360" w:lineRule="exact"/>
              <w:jc w:val="center"/>
              <w:rPr>
                <w:rFonts w:hint="eastAsia" w:ascii="宋体" w:hAnsi="宋体" w:cs="宋体"/>
                <w:b/>
                <w:bCs/>
                <w:szCs w:val="21"/>
              </w:rPr>
            </w:pPr>
            <w:r>
              <w:rPr>
                <w:rFonts w:hint="eastAsia" w:ascii="宋体" w:hAnsi="宋体" w:cs="宋体"/>
                <w:b/>
                <w:bCs/>
                <w:szCs w:val="21"/>
              </w:rPr>
              <w:t>▲验收要求</w:t>
            </w:r>
          </w:p>
        </w:tc>
        <w:tc>
          <w:tcPr>
            <w:tcW w:w="4257" w:type="pct"/>
            <w:gridSpan w:val="3"/>
            <w:vAlign w:val="center"/>
          </w:tcPr>
          <w:p w14:paraId="61E803AA">
            <w:pPr>
              <w:tabs>
                <w:tab w:val="left" w:pos="180"/>
                <w:tab w:val="left" w:pos="1620"/>
              </w:tabs>
              <w:spacing w:line="360" w:lineRule="exact"/>
              <w:rPr>
                <w:rFonts w:hint="eastAsia" w:ascii="宋体" w:hAnsi="宋体" w:cs="宋体"/>
                <w:szCs w:val="21"/>
              </w:rPr>
            </w:pPr>
            <w:r>
              <w:rPr>
                <w:rFonts w:hint="eastAsia" w:ascii="宋体" w:hAnsi="宋体" w:cs="宋体"/>
                <w:szCs w:val="21"/>
              </w:rPr>
              <w:t>1、符合现行国家相关标准、地方标准或者其他规范。</w:t>
            </w:r>
          </w:p>
          <w:p w14:paraId="4002B4FA">
            <w:pPr>
              <w:tabs>
                <w:tab w:val="left" w:pos="180"/>
                <w:tab w:val="left" w:pos="1620"/>
              </w:tabs>
              <w:spacing w:line="360" w:lineRule="exact"/>
              <w:rPr>
                <w:rFonts w:hint="eastAsia" w:ascii="宋体" w:hAnsi="宋体" w:cs="宋体"/>
                <w:szCs w:val="21"/>
              </w:rPr>
            </w:pPr>
            <w:r>
              <w:rPr>
                <w:rFonts w:hint="eastAsia" w:ascii="宋体" w:hAnsi="宋体" w:cs="宋体"/>
                <w:szCs w:val="21"/>
              </w:rPr>
              <w:t>2、验收时，中标人所提供的货品在采购人验收入库时如发现以下问题必须及时无条件退换货品：</w:t>
            </w:r>
          </w:p>
          <w:p w14:paraId="3DF65EB9">
            <w:pPr>
              <w:tabs>
                <w:tab w:val="left" w:pos="180"/>
                <w:tab w:val="left" w:pos="1620"/>
              </w:tabs>
              <w:spacing w:line="360" w:lineRule="exact"/>
              <w:rPr>
                <w:rFonts w:hint="eastAsia" w:ascii="宋体" w:hAnsi="宋体" w:cs="宋体"/>
                <w:szCs w:val="21"/>
              </w:rPr>
            </w:pPr>
            <w:r>
              <w:rPr>
                <w:rFonts w:hint="eastAsia" w:ascii="宋体" w:hAnsi="宋体" w:cs="宋体"/>
                <w:szCs w:val="21"/>
              </w:rPr>
              <w:t>①感官品质质量不符合规定要求；</w:t>
            </w:r>
          </w:p>
          <w:p w14:paraId="226BBBF8">
            <w:pPr>
              <w:tabs>
                <w:tab w:val="left" w:pos="180"/>
                <w:tab w:val="left" w:pos="1620"/>
              </w:tabs>
              <w:spacing w:line="360" w:lineRule="exact"/>
              <w:rPr>
                <w:rFonts w:hint="eastAsia" w:ascii="宋体" w:hAnsi="宋体" w:cs="宋体"/>
                <w:szCs w:val="21"/>
              </w:rPr>
            </w:pPr>
            <w:r>
              <w:rPr>
                <w:rFonts w:hint="eastAsia" w:ascii="宋体" w:hAnsi="宋体" w:cs="宋体"/>
                <w:szCs w:val="21"/>
              </w:rPr>
              <w:t>②货品有腐败变质现象；</w:t>
            </w:r>
          </w:p>
          <w:p w14:paraId="7E4596AD">
            <w:pPr>
              <w:tabs>
                <w:tab w:val="left" w:pos="180"/>
                <w:tab w:val="left" w:pos="1620"/>
              </w:tabs>
              <w:spacing w:line="360" w:lineRule="exact"/>
              <w:rPr>
                <w:rFonts w:hint="eastAsia" w:ascii="宋体" w:hAnsi="宋体" w:cs="宋体"/>
                <w:szCs w:val="21"/>
              </w:rPr>
            </w:pPr>
            <w:r>
              <w:rPr>
                <w:rFonts w:hint="eastAsia" w:ascii="宋体" w:hAnsi="宋体" w:cs="宋体"/>
                <w:szCs w:val="21"/>
              </w:rPr>
              <w:t>③超过保质期限；</w:t>
            </w:r>
          </w:p>
          <w:p w14:paraId="07E6FB78">
            <w:pPr>
              <w:tabs>
                <w:tab w:val="left" w:pos="180"/>
                <w:tab w:val="left" w:pos="1620"/>
              </w:tabs>
              <w:spacing w:line="360" w:lineRule="exact"/>
              <w:rPr>
                <w:rFonts w:hint="eastAsia" w:ascii="宋体" w:hAnsi="宋体" w:cs="宋体"/>
                <w:szCs w:val="21"/>
              </w:rPr>
            </w:pPr>
            <w:r>
              <w:rPr>
                <w:rFonts w:hint="eastAsia" w:ascii="宋体" w:hAnsi="宋体" w:cs="宋体"/>
                <w:szCs w:val="21"/>
              </w:rPr>
              <w:t>④内包装损坏；</w:t>
            </w:r>
          </w:p>
          <w:p w14:paraId="5FA9D578">
            <w:pPr>
              <w:tabs>
                <w:tab w:val="left" w:pos="180"/>
                <w:tab w:val="left" w:pos="1620"/>
              </w:tabs>
              <w:spacing w:line="360" w:lineRule="exact"/>
              <w:rPr>
                <w:rFonts w:hint="eastAsia" w:ascii="宋体" w:hAnsi="宋体" w:cs="宋体"/>
                <w:szCs w:val="21"/>
              </w:rPr>
            </w:pPr>
            <w:r>
              <w:rPr>
                <w:rFonts w:hint="eastAsia" w:ascii="宋体" w:hAnsi="宋体" w:cs="宋体"/>
                <w:szCs w:val="21"/>
              </w:rPr>
              <w:t>⑤需冷藏、冷冻食品的温度同规格要求不一致的食品；</w:t>
            </w:r>
          </w:p>
          <w:p w14:paraId="1DD450B0">
            <w:pPr>
              <w:tabs>
                <w:tab w:val="left" w:pos="180"/>
                <w:tab w:val="left" w:pos="1620"/>
              </w:tabs>
              <w:spacing w:line="360" w:lineRule="exact"/>
              <w:rPr>
                <w:rFonts w:hint="eastAsia" w:ascii="宋体" w:hAnsi="宋体" w:cs="宋体"/>
                <w:szCs w:val="21"/>
              </w:rPr>
            </w:pPr>
            <w:r>
              <w:rPr>
                <w:rFonts w:hint="eastAsia" w:ascii="宋体" w:hAnsi="宋体" w:cs="宋体"/>
                <w:szCs w:val="21"/>
              </w:rPr>
              <w:t>⑥未经国家卫生监管部门检验检疫合格的食品原料；</w:t>
            </w:r>
          </w:p>
          <w:p w14:paraId="19126E1F">
            <w:pPr>
              <w:tabs>
                <w:tab w:val="left" w:pos="180"/>
                <w:tab w:val="left" w:pos="1620"/>
              </w:tabs>
              <w:spacing w:line="360" w:lineRule="exact"/>
              <w:rPr>
                <w:rFonts w:hint="eastAsia" w:ascii="宋体" w:hAnsi="宋体" w:cs="宋体"/>
                <w:szCs w:val="21"/>
              </w:rPr>
            </w:pPr>
            <w:r>
              <w:rPr>
                <w:rFonts w:hint="eastAsia" w:ascii="宋体" w:hAnsi="宋体" w:cs="宋体"/>
                <w:szCs w:val="21"/>
              </w:rPr>
              <w:t>⑦其他不符合食品安全标准和要求的食品。</w:t>
            </w:r>
          </w:p>
          <w:p w14:paraId="252BF999">
            <w:pPr>
              <w:widowControl/>
              <w:adjustRightInd w:val="0"/>
              <w:spacing w:line="360" w:lineRule="exact"/>
              <w:textAlignment w:val="center"/>
              <w:rPr>
                <w:rFonts w:hint="eastAsia" w:ascii="宋体" w:hAnsi="宋体" w:cs="宋体"/>
                <w:b/>
                <w:bCs/>
                <w:szCs w:val="21"/>
              </w:rPr>
            </w:pPr>
            <w:r>
              <w:rPr>
                <w:rFonts w:hint="eastAsia" w:ascii="宋体" w:hAnsi="宋体" w:cs="宋体"/>
                <w:b/>
                <w:bCs/>
                <w:szCs w:val="21"/>
              </w:rPr>
              <w:t>3、验收后，供货方所提供的货品虽经采购人抽检验收，但在使用过程中发现货品存在质量问题的应及时给予退换货品。</w:t>
            </w:r>
          </w:p>
        </w:tc>
      </w:tr>
      <w:tr w14:paraId="4EE3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74394334">
            <w:pPr>
              <w:spacing w:line="360" w:lineRule="exact"/>
              <w:jc w:val="center"/>
              <w:rPr>
                <w:rFonts w:hint="eastAsia" w:ascii="宋体" w:hAnsi="宋体" w:cs="宋体"/>
                <w:b/>
                <w:bCs/>
                <w:szCs w:val="21"/>
              </w:rPr>
            </w:pPr>
            <w:r>
              <w:rPr>
                <w:rFonts w:hint="eastAsia" w:ascii="宋体" w:hAnsi="宋体" w:cs="宋体"/>
                <w:b/>
                <w:bCs/>
                <w:szCs w:val="21"/>
              </w:rPr>
              <w:t>▲售后服务要求</w:t>
            </w:r>
          </w:p>
        </w:tc>
        <w:tc>
          <w:tcPr>
            <w:tcW w:w="4257" w:type="pct"/>
            <w:gridSpan w:val="3"/>
            <w:vAlign w:val="center"/>
          </w:tcPr>
          <w:p w14:paraId="0C39B703">
            <w:pPr>
              <w:tabs>
                <w:tab w:val="left" w:pos="431"/>
              </w:tabs>
              <w:snapToGrid w:val="0"/>
              <w:spacing w:line="360" w:lineRule="exact"/>
              <w:rPr>
                <w:rFonts w:hint="eastAsia" w:ascii="宋体" w:hAnsi="宋体" w:cs="宋体"/>
                <w:szCs w:val="21"/>
              </w:rPr>
            </w:pPr>
            <w:r>
              <w:rPr>
                <w:rFonts w:hint="eastAsia" w:ascii="宋体" w:hAnsi="宋体" w:cs="宋体"/>
                <w:szCs w:val="21"/>
              </w:rPr>
              <w:t>1、按厂家承诺实行“三包”；</w:t>
            </w:r>
          </w:p>
          <w:p w14:paraId="623EA5C6">
            <w:pPr>
              <w:tabs>
                <w:tab w:val="left" w:pos="431"/>
              </w:tabs>
              <w:snapToGrid w:val="0"/>
              <w:spacing w:line="360" w:lineRule="exact"/>
              <w:rPr>
                <w:rFonts w:hint="eastAsia" w:ascii="宋体" w:hAnsi="宋体" w:cs="宋体"/>
                <w:szCs w:val="21"/>
              </w:rPr>
            </w:pPr>
            <w:r>
              <w:rPr>
                <w:rFonts w:hint="eastAsia" w:ascii="宋体" w:hAnsi="宋体" w:cs="宋体"/>
                <w:szCs w:val="21"/>
              </w:rPr>
              <w:t>2、免费送货上门；</w:t>
            </w:r>
          </w:p>
          <w:p w14:paraId="4E5308C9">
            <w:pPr>
              <w:tabs>
                <w:tab w:val="left" w:pos="431"/>
              </w:tabs>
              <w:snapToGrid w:val="0"/>
              <w:spacing w:line="360" w:lineRule="exact"/>
              <w:rPr>
                <w:rFonts w:hint="eastAsia" w:ascii="宋体" w:hAnsi="宋体" w:cs="宋体"/>
                <w:szCs w:val="21"/>
              </w:rPr>
            </w:pPr>
            <w:r>
              <w:rPr>
                <w:rFonts w:hint="eastAsia" w:ascii="宋体" w:hAnsi="宋体" w:cs="宋体"/>
                <w:szCs w:val="21"/>
              </w:rPr>
              <w:t>3、保质保量。如在质保期内发现质量问题，投标人必须在接到采购人通知后1小时内到达现场处理，如属质量问题的及时给予免费更换。</w:t>
            </w:r>
          </w:p>
          <w:p w14:paraId="692202E2">
            <w:pPr>
              <w:tabs>
                <w:tab w:val="left" w:pos="431"/>
              </w:tabs>
              <w:snapToGrid w:val="0"/>
              <w:spacing w:line="360" w:lineRule="exact"/>
              <w:rPr>
                <w:rFonts w:hint="eastAsia" w:ascii="宋体" w:hAnsi="宋体" w:cs="宋体"/>
                <w:b/>
                <w:bCs/>
                <w:szCs w:val="21"/>
              </w:rPr>
            </w:pPr>
            <w:r>
              <w:rPr>
                <w:rFonts w:hint="eastAsia" w:ascii="宋体" w:hAnsi="宋体" w:cs="宋体"/>
                <w:szCs w:val="21"/>
              </w:rPr>
              <w:t>4、</w:t>
            </w:r>
            <w:r>
              <w:rPr>
                <w:rFonts w:hint="eastAsia" w:ascii="宋体" w:hAnsi="宋体" w:cs="宋体"/>
                <w:b/>
                <w:bCs/>
                <w:szCs w:val="21"/>
              </w:rPr>
              <w:t>中标人因自身原因发生未按要求配送（不准时、质量不符等）以及退货等情况，累计达到三次采购人有权解除合同，并要求投标人赔偿采购人因此而产生的损失。</w:t>
            </w:r>
          </w:p>
          <w:p w14:paraId="48D94133">
            <w:pPr>
              <w:tabs>
                <w:tab w:val="left" w:pos="431"/>
              </w:tabs>
              <w:snapToGrid w:val="0"/>
              <w:spacing w:line="360" w:lineRule="exact"/>
              <w:rPr>
                <w:rFonts w:hint="eastAsia" w:ascii="宋体" w:hAnsi="宋体" w:cs="宋体"/>
                <w:szCs w:val="21"/>
              </w:rPr>
            </w:pPr>
            <w:r>
              <w:rPr>
                <w:rFonts w:hint="eastAsia" w:ascii="宋体" w:hAnsi="宋体" w:cs="宋体"/>
                <w:szCs w:val="21"/>
              </w:rPr>
              <w:t>5、投标人若违反采购人单位相关管理规定，包括违规携带或者传递违禁物品等，采购人有权立即解除合同。</w:t>
            </w:r>
          </w:p>
          <w:p w14:paraId="1B3011DE">
            <w:pPr>
              <w:tabs>
                <w:tab w:val="left" w:pos="431"/>
              </w:tabs>
              <w:snapToGrid w:val="0"/>
              <w:spacing w:line="360" w:lineRule="exact"/>
              <w:rPr>
                <w:rFonts w:hint="eastAsia" w:ascii="宋体" w:hAnsi="宋体" w:cs="宋体"/>
                <w:szCs w:val="21"/>
              </w:rPr>
            </w:pPr>
            <w:r>
              <w:rPr>
                <w:rFonts w:hint="eastAsia" w:ascii="宋体" w:hAnsi="宋体" w:cs="宋体"/>
                <w:szCs w:val="21"/>
              </w:rPr>
              <w:t>6、服务期内，如中标人供货存在严重质量或价格问题，给采购人造成严重损失及不良影响的，采购人可提前解除本采购合同。采购合同解除后，不影响采购人向中标人追偿损失。</w:t>
            </w:r>
          </w:p>
          <w:p w14:paraId="46327D74">
            <w:pPr>
              <w:tabs>
                <w:tab w:val="left" w:pos="431"/>
              </w:tabs>
              <w:snapToGrid w:val="0"/>
              <w:spacing w:line="360" w:lineRule="exact"/>
              <w:rPr>
                <w:rFonts w:hint="eastAsia" w:ascii="宋体" w:hAnsi="宋体" w:cs="宋体"/>
                <w:szCs w:val="21"/>
              </w:rPr>
            </w:pPr>
            <w:r>
              <w:rPr>
                <w:rFonts w:hint="eastAsia" w:ascii="宋体" w:hAnsi="宋体" w:cs="宋体"/>
                <w:b/>
                <w:bCs/>
                <w:szCs w:val="21"/>
              </w:rPr>
              <w:t>7、若采购单位因教学计划调整等客观原因，须临时取消采购计划（供应商已将食材（食品）配送至学校食堂情形的），中标人须配合将食材（食品）运送离校，并保证次日提供的食材（食品）为最新货品。</w:t>
            </w:r>
          </w:p>
        </w:tc>
      </w:tr>
      <w:tr w14:paraId="7F224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42D149FE">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▲适用的标准文名称及标准文号</w:t>
            </w:r>
          </w:p>
        </w:tc>
        <w:tc>
          <w:tcPr>
            <w:tcW w:w="4257" w:type="pct"/>
            <w:gridSpan w:val="3"/>
            <w:vAlign w:val="center"/>
          </w:tcPr>
          <w:p w14:paraId="3170B7B2">
            <w:pPr>
              <w:widowControl/>
              <w:adjustRightInd w:val="0"/>
              <w:spacing w:line="360" w:lineRule="exact"/>
              <w:textAlignment w:val="center"/>
              <w:rPr>
                <w:rFonts w:hint="eastAsia" w:ascii="宋体" w:hAnsi="宋体" w:cs="宋体"/>
                <w:szCs w:val="21"/>
              </w:rPr>
            </w:pPr>
            <w:r>
              <w:rPr>
                <w:rFonts w:hint="eastAsia" w:ascii="宋体" w:hAnsi="宋体" w:cs="宋体"/>
                <w:szCs w:val="21"/>
              </w:rPr>
              <w:t>本项目技术要求和商务条款涉及到引用的国家相关标准、地方标准或者其他规范，如非现行有效最新标准的，以国家相关标准、地方标准或者其他规范的最新标准为准。</w:t>
            </w:r>
          </w:p>
        </w:tc>
      </w:tr>
      <w:tr w14:paraId="55F49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29AEDEE8">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▲服务考核</w:t>
            </w:r>
          </w:p>
        </w:tc>
        <w:tc>
          <w:tcPr>
            <w:tcW w:w="4257" w:type="pct"/>
            <w:gridSpan w:val="3"/>
            <w:vAlign w:val="center"/>
          </w:tcPr>
          <w:p w14:paraId="4EF43293">
            <w:pPr>
              <w:widowControl/>
              <w:adjustRightInd w:val="0"/>
              <w:spacing w:line="360" w:lineRule="exact"/>
              <w:textAlignment w:val="center"/>
              <w:rPr>
                <w:rFonts w:hint="eastAsia" w:ascii="宋体" w:hAnsi="宋体" w:cs="宋体"/>
                <w:szCs w:val="21"/>
              </w:rPr>
            </w:pPr>
            <w:r>
              <w:rPr>
                <w:rFonts w:hint="eastAsia" w:ascii="宋体" w:hAnsi="宋体" w:cs="宋体"/>
                <w:szCs w:val="21"/>
              </w:rPr>
              <w:t>详见附件：日常考核办理</w:t>
            </w:r>
          </w:p>
        </w:tc>
      </w:tr>
      <w:tr w14:paraId="2D62A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0132FDDB">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▲违约责任</w:t>
            </w:r>
          </w:p>
        </w:tc>
        <w:tc>
          <w:tcPr>
            <w:tcW w:w="4257" w:type="pct"/>
            <w:gridSpan w:val="3"/>
            <w:vAlign w:val="center"/>
          </w:tcPr>
          <w:p w14:paraId="4889A50B">
            <w:pPr>
              <w:tabs>
                <w:tab w:val="left" w:pos="431"/>
              </w:tabs>
              <w:snapToGrid w:val="0"/>
              <w:spacing w:line="360" w:lineRule="exact"/>
              <w:rPr>
                <w:rFonts w:hint="eastAsia" w:ascii="宋体" w:hAnsi="宋体" w:cs="宋体"/>
                <w:szCs w:val="21"/>
              </w:rPr>
            </w:pPr>
            <w:r>
              <w:rPr>
                <w:rFonts w:hint="eastAsia" w:ascii="宋体" w:hAnsi="宋体" w:cs="宋体"/>
                <w:szCs w:val="21"/>
              </w:rPr>
              <w:t>供应商有下列行为之一的，根据其情节轻重采购人可暂停或取消其协议供货资格：</w:t>
            </w:r>
          </w:p>
          <w:p w14:paraId="4ED17C4B">
            <w:pPr>
              <w:tabs>
                <w:tab w:val="left" w:pos="431"/>
              </w:tabs>
              <w:snapToGrid w:val="0"/>
              <w:spacing w:line="360" w:lineRule="exact"/>
              <w:rPr>
                <w:rFonts w:hint="eastAsia" w:ascii="宋体" w:hAnsi="宋体" w:cs="宋体"/>
                <w:szCs w:val="21"/>
              </w:rPr>
            </w:pPr>
            <w:r>
              <w:rPr>
                <w:rFonts w:hint="eastAsia" w:ascii="宋体" w:hAnsi="宋体" w:cs="宋体"/>
                <w:szCs w:val="21"/>
              </w:rPr>
              <w:t>（一）中标人所提供的货物规格、产品标准、材料等质量不合格的，应在 1 小时内更换，更换不及时的按逾期交货处罚，供应商应向采购人支付当天问题食材金额双倍赔偿金；</w:t>
            </w:r>
          </w:p>
          <w:p w14:paraId="6A0D97A6">
            <w:pPr>
              <w:tabs>
                <w:tab w:val="left" w:pos="431"/>
              </w:tabs>
              <w:snapToGrid w:val="0"/>
              <w:spacing w:line="360" w:lineRule="exact"/>
              <w:rPr>
                <w:rFonts w:hint="eastAsia" w:ascii="宋体" w:hAnsi="宋体" w:cs="宋体"/>
                <w:szCs w:val="21"/>
              </w:rPr>
            </w:pPr>
            <w:r>
              <w:rPr>
                <w:rFonts w:hint="eastAsia" w:ascii="宋体" w:hAnsi="宋体" w:cs="宋体"/>
                <w:szCs w:val="21"/>
              </w:rPr>
              <w:t>（二）中标人存在提高价格、质量下降、以次充好、服务质量不达标等问题，采购人视供应商违约情况可按当天问题食材金额双倍赔偿金；</w:t>
            </w:r>
          </w:p>
          <w:p w14:paraId="4DC0D764">
            <w:pPr>
              <w:tabs>
                <w:tab w:val="left" w:pos="431"/>
              </w:tabs>
              <w:snapToGrid w:val="0"/>
              <w:spacing w:line="360" w:lineRule="exact"/>
              <w:rPr>
                <w:rFonts w:hint="eastAsia" w:ascii="宋体" w:hAnsi="宋体" w:cs="宋体"/>
                <w:szCs w:val="21"/>
              </w:rPr>
            </w:pPr>
            <w:r>
              <w:rPr>
                <w:rFonts w:hint="eastAsia" w:ascii="宋体" w:hAnsi="宋体" w:cs="宋体"/>
                <w:szCs w:val="21"/>
              </w:rPr>
              <w:t>（三）所供食品腐败变质、油脂酸败、霉变、生虫、污秽不洁、混有异物或者其他感官性状异常，对人体健康有害的；</w:t>
            </w:r>
          </w:p>
          <w:p w14:paraId="01153A42">
            <w:pPr>
              <w:tabs>
                <w:tab w:val="left" w:pos="431"/>
              </w:tabs>
              <w:snapToGrid w:val="0"/>
              <w:spacing w:line="360" w:lineRule="exact"/>
              <w:rPr>
                <w:rFonts w:hint="eastAsia" w:ascii="宋体" w:hAnsi="宋体" w:cs="宋体"/>
                <w:szCs w:val="21"/>
              </w:rPr>
            </w:pPr>
            <w:r>
              <w:rPr>
                <w:rFonts w:hint="eastAsia" w:ascii="宋体" w:hAnsi="宋体" w:cs="宋体"/>
                <w:szCs w:val="21"/>
              </w:rPr>
              <w:t>（四）发生食品质量安全事故的；</w:t>
            </w:r>
          </w:p>
          <w:p w14:paraId="438F77B4">
            <w:pPr>
              <w:tabs>
                <w:tab w:val="left" w:pos="431"/>
              </w:tabs>
              <w:snapToGrid w:val="0"/>
              <w:spacing w:line="360" w:lineRule="exact"/>
              <w:rPr>
                <w:rFonts w:hint="eastAsia" w:ascii="宋体" w:hAnsi="宋体" w:cs="宋体"/>
                <w:szCs w:val="21"/>
              </w:rPr>
            </w:pPr>
            <w:r>
              <w:rPr>
                <w:rFonts w:hint="eastAsia" w:ascii="宋体" w:hAnsi="宋体" w:cs="宋体"/>
                <w:szCs w:val="21"/>
              </w:rPr>
              <w:t>（五）掺假、掺杂、伪造，影响营养、卫生的；用非食品原料加工的，加入非食品用化学物质或将非食品当做食品的；所供食品超过质保期限的，所供食品不符合食品安全标 准的；所供食品与成交食品不相符的。</w:t>
            </w:r>
          </w:p>
          <w:p w14:paraId="16F82325">
            <w:pPr>
              <w:widowControl/>
              <w:adjustRightInd w:val="0"/>
              <w:spacing w:line="360" w:lineRule="exact"/>
              <w:textAlignment w:val="center"/>
              <w:rPr>
                <w:rFonts w:hint="eastAsia" w:ascii="宋体" w:hAnsi="宋体" w:cs="宋体"/>
                <w:szCs w:val="21"/>
              </w:rPr>
            </w:pPr>
            <w:r>
              <w:rPr>
                <w:rFonts w:hint="eastAsia" w:ascii="宋体" w:hAnsi="宋体" w:cs="宋体"/>
                <w:szCs w:val="21"/>
              </w:rPr>
              <w:t>（六）转包他人的。</w:t>
            </w:r>
          </w:p>
        </w:tc>
      </w:tr>
      <w:tr w14:paraId="0F8E4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0E0F90E4">
            <w:pPr>
              <w:spacing w:line="360" w:lineRule="exact"/>
              <w:jc w:val="center"/>
              <w:rPr>
                <w:rFonts w:hint="eastAsia" w:ascii="宋体" w:hAnsi="宋体" w:cs="宋体"/>
                <w:b/>
                <w:bCs/>
                <w:szCs w:val="21"/>
              </w:rPr>
            </w:pPr>
            <w:r>
              <w:rPr>
                <w:rFonts w:hint="eastAsia" w:ascii="宋体" w:hAnsi="宋体" w:cs="宋体"/>
                <w:b/>
                <w:bCs/>
                <w:szCs w:val="21"/>
              </w:rPr>
              <w:t>▲需承担的责任</w:t>
            </w:r>
          </w:p>
        </w:tc>
        <w:tc>
          <w:tcPr>
            <w:tcW w:w="4257" w:type="pct"/>
            <w:gridSpan w:val="3"/>
            <w:vAlign w:val="center"/>
          </w:tcPr>
          <w:p w14:paraId="5DD830A5">
            <w:pPr>
              <w:widowControl/>
              <w:adjustRightInd w:val="0"/>
              <w:spacing w:line="360" w:lineRule="exact"/>
              <w:textAlignment w:val="center"/>
              <w:rPr>
                <w:rFonts w:hint="eastAsia" w:ascii="宋体" w:hAnsi="宋体" w:cs="宋体"/>
                <w:szCs w:val="21"/>
              </w:rPr>
            </w:pPr>
            <w:r>
              <w:rPr>
                <w:rFonts w:hint="eastAsia" w:ascii="宋体" w:hAnsi="宋体" w:cs="宋体"/>
                <w:szCs w:val="21"/>
              </w:rPr>
              <w:t>1、中标人不能按时按质按量供货，影响采购人正常供餐的，则按采购人当天的实际损失从当批或当月结算价款中扣除；</w:t>
            </w:r>
          </w:p>
          <w:p w14:paraId="157423E3">
            <w:pPr>
              <w:widowControl/>
              <w:adjustRightInd w:val="0"/>
              <w:spacing w:line="360" w:lineRule="exact"/>
              <w:textAlignment w:val="center"/>
              <w:rPr>
                <w:rFonts w:hint="eastAsia" w:ascii="宋体" w:hAnsi="宋体" w:cs="宋体"/>
                <w:szCs w:val="21"/>
              </w:rPr>
            </w:pPr>
            <w:r>
              <w:rPr>
                <w:rFonts w:hint="eastAsia" w:ascii="宋体" w:hAnsi="宋体" w:cs="宋体"/>
                <w:szCs w:val="21"/>
              </w:rPr>
              <w:t>2、因中标人供应的食品原料质量问题，导致采购人发生食物中毒等食品安全事故的由供货方承担全部损失及相关责任。</w:t>
            </w:r>
          </w:p>
        </w:tc>
      </w:tr>
      <w:tr w14:paraId="5580A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09BF3129">
            <w:pPr>
              <w:spacing w:line="360" w:lineRule="exact"/>
              <w:jc w:val="center"/>
              <w:rPr>
                <w:rFonts w:hint="eastAsia" w:ascii="宋体" w:hAnsi="宋体" w:cs="宋体"/>
                <w:b/>
                <w:bCs/>
                <w:szCs w:val="21"/>
              </w:rPr>
            </w:pPr>
            <w:r>
              <w:rPr>
                <w:rFonts w:hint="eastAsia" w:ascii="宋体" w:hAnsi="宋体" w:cs="宋体"/>
                <w:b/>
                <w:bCs/>
                <w:szCs w:val="21"/>
              </w:rPr>
              <w:t>▲服务考核要求</w:t>
            </w:r>
          </w:p>
        </w:tc>
        <w:tc>
          <w:tcPr>
            <w:tcW w:w="4257" w:type="pct"/>
            <w:gridSpan w:val="3"/>
            <w:vAlign w:val="center"/>
          </w:tcPr>
          <w:p w14:paraId="5ED342E8">
            <w:pPr>
              <w:numPr>
                <w:ilvl w:val="0"/>
                <w:numId w:val="1"/>
              </w:numPr>
              <w:tabs>
                <w:tab w:val="left" w:pos="431"/>
              </w:tabs>
              <w:snapToGrid w:val="0"/>
              <w:spacing w:line="360" w:lineRule="exact"/>
              <w:rPr>
                <w:rFonts w:hint="eastAsia" w:ascii="宋体" w:hAnsi="宋体" w:cs="宋体"/>
                <w:szCs w:val="21"/>
              </w:rPr>
            </w:pPr>
            <w:r>
              <w:rPr>
                <w:rFonts w:hint="eastAsia" w:ascii="宋体" w:hAnsi="宋体" w:cs="宋体"/>
                <w:szCs w:val="21"/>
              </w:rPr>
              <w:t>每半年由采购人定期对中标人的服务质量、业务水平、供货质量、完成时间、其他事项等五个方面进行评价考核。年度内两次评价考核结果为不合格的，采购单位无条件终止合同。（具体考核内容详附见本章节附表）</w:t>
            </w:r>
          </w:p>
          <w:p w14:paraId="212B27AA">
            <w:pPr>
              <w:numPr>
                <w:ilvl w:val="0"/>
                <w:numId w:val="1"/>
              </w:numPr>
              <w:tabs>
                <w:tab w:val="left" w:pos="431"/>
              </w:tabs>
              <w:snapToGrid w:val="0"/>
              <w:spacing w:line="360" w:lineRule="exact"/>
              <w:rPr>
                <w:rFonts w:hint="eastAsia" w:ascii="宋体" w:hAnsi="宋体" w:cs="宋体"/>
                <w:szCs w:val="21"/>
              </w:rPr>
            </w:pPr>
            <w:r>
              <w:rPr>
                <w:rFonts w:hint="eastAsia" w:ascii="宋体" w:hAnsi="宋体" w:cs="宋体"/>
                <w:szCs w:val="21"/>
              </w:rPr>
              <w:t>中标人在配送服务过程中，出现以下情形的，立即取消配送资格，同时按合同约定追究其责任：</w:t>
            </w:r>
          </w:p>
          <w:p w14:paraId="083E45AA">
            <w:pPr>
              <w:tabs>
                <w:tab w:val="left" w:pos="431"/>
              </w:tabs>
              <w:snapToGrid w:val="0"/>
              <w:spacing w:line="360" w:lineRule="exact"/>
              <w:rPr>
                <w:rFonts w:hint="eastAsia" w:ascii="宋体" w:hAnsi="宋体" w:cs="宋体"/>
                <w:szCs w:val="21"/>
              </w:rPr>
            </w:pPr>
            <w:r>
              <w:rPr>
                <w:rFonts w:hint="eastAsia" w:ascii="宋体" w:hAnsi="宋体" w:cs="宋体"/>
                <w:szCs w:val="21"/>
              </w:rPr>
              <w:t>1）配送商品以次充好，出现有毒、有害、腐烂变质、霉变、污秽不洁、混有异物或其它感官性状异常的。</w:t>
            </w:r>
          </w:p>
          <w:p w14:paraId="5D28EB6C">
            <w:pPr>
              <w:tabs>
                <w:tab w:val="left" w:pos="431"/>
              </w:tabs>
              <w:snapToGrid w:val="0"/>
              <w:spacing w:line="360" w:lineRule="exact"/>
              <w:rPr>
                <w:rFonts w:hint="eastAsia" w:ascii="宋体" w:hAnsi="宋体" w:cs="宋体"/>
                <w:szCs w:val="21"/>
              </w:rPr>
            </w:pPr>
            <w:r>
              <w:rPr>
                <w:rFonts w:hint="eastAsia" w:ascii="宋体" w:hAnsi="宋体" w:cs="宋体"/>
                <w:szCs w:val="21"/>
              </w:rPr>
              <w:t xml:space="preserve">2）不按合同条款履约的。 </w:t>
            </w:r>
          </w:p>
          <w:p w14:paraId="20BB35F9">
            <w:pPr>
              <w:tabs>
                <w:tab w:val="left" w:pos="431"/>
              </w:tabs>
              <w:snapToGrid w:val="0"/>
              <w:spacing w:line="360" w:lineRule="exact"/>
              <w:rPr>
                <w:rFonts w:hint="eastAsia" w:ascii="宋体" w:hAnsi="宋体" w:cs="宋体"/>
                <w:szCs w:val="21"/>
              </w:rPr>
            </w:pPr>
            <w:r>
              <w:rPr>
                <w:rFonts w:hint="eastAsia" w:ascii="宋体" w:hAnsi="宋体" w:cs="宋体"/>
                <w:szCs w:val="21"/>
              </w:rPr>
              <w:t xml:space="preserve">3）存在商业贿赂的。 </w:t>
            </w:r>
          </w:p>
          <w:p w14:paraId="709A0A0F">
            <w:pPr>
              <w:tabs>
                <w:tab w:val="left" w:pos="431"/>
              </w:tabs>
              <w:snapToGrid w:val="0"/>
              <w:spacing w:line="360" w:lineRule="exact"/>
              <w:rPr>
                <w:rFonts w:hint="eastAsia" w:ascii="宋体" w:hAnsi="宋体" w:cs="宋体"/>
                <w:szCs w:val="21"/>
              </w:rPr>
            </w:pPr>
            <w:r>
              <w:rPr>
                <w:rFonts w:hint="eastAsia" w:ascii="宋体" w:hAnsi="宋体" w:cs="宋体"/>
                <w:szCs w:val="21"/>
              </w:rPr>
              <w:t>4）对食堂正常工作秩序造成影响或因重大质量问题引发重大事故的</w:t>
            </w:r>
          </w:p>
        </w:tc>
      </w:tr>
      <w:tr w14:paraId="7E28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71984548">
            <w:pPr>
              <w:spacing w:line="360" w:lineRule="exact"/>
              <w:jc w:val="center"/>
              <w:rPr>
                <w:rFonts w:hint="eastAsia" w:ascii="宋体" w:hAnsi="宋体" w:cs="宋体"/>
                <w:b/>
                <w:bCs/>
                <w:szCs w:val="21"/>
              </w:rPr>
            </w:pPr>
            <w:r>
              <w:rPr>
                <w:rFonts w:hint="eastAsia" w:ascii="宋体" w:hAnsi="宋体" w:cs="宋体"/>
                <w:b/>
                <w:bCs/>
                <w:szCs w:val="21"/>
              </w:rPr>
              <w:t>▲其他说明</w:t>
            </w:r>
          </w:p>
        </w:tc>
        <w:tc>
          <w:tcPr>
            <w:tcW w:w="4257" w:type="pct"/>
            <w:gridSpan w:val="3"/>
            <w:vAlign w:val="center"/>
          </w:tcPr>
          <w:p w14:paraId="08DE8186">
            <w:pPr>
              <w:spacing w:line="360" w:lineRule="exact"/>
              <w:rPr>
                <w:rFonts w:hint="eastAsia" w:ascii="宋体" w:hAnsi="宋体" w:cs="宋体"/>
                <w:szCs w:val="21"/>
              </w:rPr>
            </w:pPr>
            <w:r>
              <w:rPr>
                <w:rFonts w:hint="eastAsia" w:ascii="宋体" w:hAnsi="宋体" w:cs="宋体"/>
                <w:szCs w:val="21"/>
              </w:rPr>
              <w:t xml:space="preserve">1、学校每天要对所采购食品实行双人验收制度，按照食品质量要求进行签字验收，学校验收人员每天要对所采购食品进行索证索票，同时留存相关票据及证明材料，如同一批次食品存在20%以上验收不合格的，中标人必须更换食材供应渠道。 </w:t>
            </w:r>
          </w:p>
          <w:p w14:paraId="2E657EF1">
            <w:pPr>
              <w:spacing w:line="360" w:lineRule="exact"/>
              <w:rPr>
                <w:rFonts w:hint="eastAsia" w:ascii="宋体" w:hAnsi="宋体" w:cs="宋体"/>
                <w:szCs w:val="21"/>
              </w:rPr>
            </w:pPr>
            <w:r>
              <w:rPr>
                <w:rFonts w:hint="eastAsia" w:ascii="宋体" w:hAnsi="宋体" w:cs="宋体"/>
                <w:szCs w:val="21"/>
              </w:rPr>
              <w:t xml:space="preserve">2、食品配送要求中标人及学校双方都必须进行留样，严格执行食品留样制度及留样食品盛放容器要求、放置条件要求、冷藏时间要求(48小时以上)、留样数量要求(125克以上)，并做好留样食品名称、留样数量、留样时间、留样人员等台帐记录。 </w:t>
            </w:r>
          </w:p>
          <w:p w14:paraId="3AB1793E">
            <w:pPr>
              <w:spacing w:line="360" w:lineRule="exact"/>
              <w:rPr>
                <w:rFonts w:hint="eastAsia" w:ascii="宋体" w:hAnsi="宋体" w:cs="宋体"/>
                <w:szCs w:val="21"/>
              </w:rPr>
            </w:pPr>
            <w:r>
              <w:rPr>
                <w:rFonts w:hint="eastAsia" w:ascii="宋体" w:hAnsi="宋体" w:cs="宋体"/>
                <w:szCs w:val="21"/>
              </w:rPr>
              <w:t xml:space="preserve">3、学校每学期对配送的食品原料进行不少于两次抽样，委托第三方检测，检测费用由供应商支付。 </w:t>
            </w:r>
          </w:p>
          <w:p w14:paraId="29E73898">
            <w:pPr>
              <w:spacing w:line="360" w:lineRule="exact"/>
              <w:rPr>
                <w:rFonts w:hint="eastAsia" w:ascii="宋体" w:hAnsi="宋体" w:cs="宋体"/>
                <w:szCs w:val="21"/>
              </w:rPr>
            </w:pPr>
            <w:r>
              <w:rPr>
                <w:rFonts w:hint="eastAsia" w:ascii="宋体" w:hAnsi="宋体" w:cs="宋体"/>
                <w:szCs w:val="21"/>
              </w:rPr>
              <w:t xml:space="preserve">4、供应商按合同向学校配送优质、安全的食品，不允许因为价格变动或者自身原因随意删减学校订单要求，配送的订单满足率必须达到95%以上，每次供货必须向学校食堂提供带有供应商盖章(或签字) 的配送清单和其他票证及食品价格。 </w:t>
            </w:r>
          </w:p>
          <w:p w14:paraId="2A5733AC">
            <w:pPr>
              <w:spacing w:line="360" w:lineRule="exact"/>
              <w:rPr>
                <w:rFonts w:hint="eastAsia" w:ascii="宋体" w:hAnsi="宋体" w:cs="宋体"/>
                <w:szCs w:val="21"/>
              </w:rPr>
            </w:pPr>
            <w:r>
              <w:rPr>
                <w:rFonts w:hint="eastAsia" w:ascii="宋体" w:hAnsi="宋体" w:cs="宋体"/>
                <w:szCs w:val="21"/>
              </w:rPr>
              <w:t>5、验收工作的一般程序为：根据货物清单的具体要求，对所购物料进行清点、外观检查以及对物料的各项指标和性能进行实测，并逐项记录，检查结束后，验收人员在验收单上签字，对未能通过验收的，一律退货、更换直至验收合格，由此产生的费用由中标人承担。</w:t>
            </w:r>
          </w:p>
        </w:tc>
      </w:tr>
    </w:tbl>
    <w:p w14:paraId="08F4F74D">
      <w:pPr>
        <w:rPr>
          <w:rFonts w:ascii="Times New Roman" w:hAnsi="Times New Roman"/>
        </w:rPr>
      </w:pPr>
    </w:p>
    <w:p w14:paraId="620FC86A">
      <w:pPr>
        <w:snapToGrid w:val="0"/>
        <w:spacing w:before="50" w:after="50"/>
        <w:rPr>
          <w:rFonts w:hint="eastAsia" w:ascii="宋体" w:hAnsi="宋体" w:cs="宋体"/>
          <w:b/>
          <w:sz w:val="32"/>
          <w:szCs w:val="32"/>
        </w:rPr>
      </w:pPr>
      <w:r>
        <w:rPr>
          <w:rFonts w:hint="eastAsia" w:ascii="宋体" w:hAnsi="宋体" w:cs="宋体"/>
          <w:b/>
          <w:sz w:val="32"/>
          <w:szCs w:val="32"/>
        </w:rPr>
        <w:br w:type="page"/>
      </w:r>
    </w:p>
    <w:p w14:paraId="30CCB8DB">
      <w:pPr>
        <w:snapToGrid w:val="0"/>
        <w:spacing w:before="50" w:after="50"/>
        <w:rPr>
          <w:rFonts w:hint="eastAsia" w:ascii="宋体" w:hAnsi="宋体" w:cs="宋体"/>
          <w:b/>
          <w:sz w:val="32"/>
          <w:szCs w:val="32"/>
        </w:rPr>
      </w:pPr>
      <w:r>
        <w:rPr>
          <w:rFonts w:hint="eastAsia" w:ascii="宋体" w:hAnsi="宋体" w:cs="宋体"/>
          <w:b/>
          <w:sz w:val="32"/>
          <w:szCs w:val="32"/>
        </w:rPr>
        <w:t>分标5：食堂用品类配送供应商采购</w:t>
      </w:r>
    </w:p>
    <w:tbl>
      <w:tblPr>
        <w:tblStyle w:val="52"/>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490"/>
        <w:gridCol w:w="974"/>
        <w:gridCol w:w="570"/>
        <w:gridCol w:w="540"/>
        <w:gridCol w:w="7280"/>
      </w:tblGrid>
      <w:tr w14:paraId="3F22C6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000" w:type="pct"/>
            <w:gridSpan w:val="5"/>
            <w:tcBorders>
              <w:top w:val="single" w:color="auto" w:sz="4" w:space="0"/>
              <w:left w:val="single" w:color="auto" w:sz="4" w:space="0"/>
              <w:bottom w:val="single" w:color="auto" w:sz="4" w:space="0"/>
              <w:right w:val="single" w:color="auto" w:sz="4" w:space="0"/>
            </w:tcBorders>
          </w:tcPr>
          <w:p w14:paraId="22389C87">
            <w:pPr>
              <w:spacing w:line="360" w:lineRule="exact"/>
              <w:rPr>
                <w:rFonts w:hint="eastAsia" w:ascii="宋体" w:hAnsi="宋体" w:cs="宋体"/>
                <w:b/>
                <w:szCs w:val="21"/>
              </w:rPr>
            </w:pPr>
            <w:r>
              <w:rPr>
                <w:rFonts w:hint="eastAsia" w:ascii="宋体" w:hAnsi="宋体" w:cs="宋体"/>
                <w:b/>
                <w:szCs w:val="21"/>
              </w:rPr>
              <w:t>一、采购需求表</w:t>
            </w:r>
          </w:p>
        </w:tc>
      </w:tr>
      <w:tr w14:paraId="56A162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49" w:type="pct"/>
            <w:tcBorders>
              <w:top w:val="single" w:color="auto" w:sz="4" w:space="0"/>
              <w:left w:val="single" w:color="auto" w:sz="4" w:space="0"/>
              <w:bottom w:val="single" w:color="auto" w:sz="4" w:space="0"/>
              <w:right w:val="single" w:color="auto" w:sz="4" w:space="0"/>
            </w:tcBorders>
            <w:vAlign w:val="center"/>
          </w:tcPr>
          <w:p w14:paraId="3127081E">
            <w:pPr>
              <w:spacing w:line="360" w:lineRule="exact"/>
              <w:ind w:left="-107" w:leftChars="-51"/>
              <w:jc w:val="center"/>
              <w:rPr>
                <w:rFonts w:hint="eastAsia" w:ascii="宋体" w:hAnsi="宋体" w:cs="宋体"/>
                <w:b/>
                <w:szCs w:val="21"/>
              </w:rPr>
            </w:pPr>
            <w:r>
              <w:rPr>
                <w:rFonts w:hint="eastAsia" w:ascii="宋体" w:hAnsi="宋体" w:cs="宋体"/>
                <w:b/>
                <w:szCs w:val="21"/>
              </w:rPr>
              <w:t>项号</w:t>
            </w:r>
          </w:p>
        </w:tc>
        <w:tc>
          <w:tcPr>
            <w:tcW w:w="494" w:type="pct"/>
            <w:tcBorders>
              <w:top w:val="single" w:color="auto" w:sz="4" w:space="0"/>
              <w:left w:val="single" w:color="auto" w:sz="4" w:space="0"/>
              <w:bottom w:val="single" w:color="auto" w:sz="4" w:space="0"/>
              <w:right w:val="single" w:color="auto" w:sz="4" w:space="0"/>
            </w:tcBorders>
            <w:vAlign w:val="center"/>
          </w:tcPr>
          <w:p w14:paraId="7F199970">
            <w:pPr>
              <w:spacing w:line="360" w:lineRule="exact"/>
              <w:jc w:val="center"/>
              <w:rPr>
                <w:rFonts w:hint="eastAsia" w:ascii="宋体" w:hAnsi="宋体" w:cs="宋体"/>
                <w:b/>
                <w:szCs w:val="21"/>
              </w:rPr>
            </w:pPr>
            <w:r>
              <w:rPr>
                <w:rFonts w:hint="eastAsia" w:ascii="宋体" w:hAnsi="宋体" w:cs="宋体"/>
                <w:b/>
                <w:szCs w:val="21"/>
              </w:rPr>
              <w:t>标的的名称</w:t>
            </w:r>
          </w:p>
        </w:tc>
        <w:tc>
          <w:tcPr>
            <w:tcW w:w="289" w:type="pct"/>
            <w:tcBorders>
              <w:top w:val="single" w:color="auto" w:sz="4" w:space="0"/>
              <w:left w:val="single" w:color="auto" w:sz="4" w:space="0"/>
              <w:bottom w:val="single" w:color="auto" w:sz="4" w:space="0"/>
              <w:right w:val="single" w:color="auto" w:sz="4" w:space="0"/>
            </w:tcBorders>
            <w:vAlign w:val="center"/>
          </w:tcPr>
          <w:p w14:paraId="0735967F">
            <w:pPr>
              <w:spacing w:line="360" w:lineRule="exact"/>
              <w:ind w:left="-107" w:leftChars="-51"/>
              <w:jc w:val="center"/>
              <w:rPr>
                <w:rFonts w:hint="eastAsia" w:ascii="宋体" w:hAnsi="宋体" w:cs="宋体"/>
                <w:b/>
                <w:szCs w:val="21"/>
              </w:rPr>
            </w:pPr>
            <w:r>
              <w:rPr>
                <w:rFonts w:hint="eastAsia" w:ascii="宋体" w:hAnsi="宋体" w:cs="宋体"/>
                <w:b/>
                <w:szCs w:val="21"/>
              </w:rPr>
              <w:t>数量</w:t>
            </w:r>
          </w:p>
        </w:tc>
        <w:tc>
          <w:tcPr>
            <w:tcW w:w="274" w:type="pct"/>
            <w:tcBorders>
              <w:top w:val="single" w:color="auto" w:sz="4" w:space="0"/>
              <w:left w:val="single" w:color="auto" w:sz="4" w:space="0"/>
              <w:bottom w:val="single" w:color="auto" w:sz="4" w:space="0"/>
              <w:right w:val="single" w:color="auto" w:sz="4" w:space="0"/>
            </w:tcBorders>
          </w:tcPr>
          <w:p w14:paraId="5C9F6374">
            <w:pPr>
              <w:spacing w:line="360" w:lineRule="exact"/>
              <w:ind w:left="-107" w:leftChars="-51"/>
              <w:jc w:val="center"/>
              <w:rPr>
                <w:rFonts w:hint="eastAsia" w:ascii="宋体" w:hAnsi="宋体" w:cs="宋体"/>
                <w:b/>
                <w:szCs w:val="21"/>
              </w:rPr>
            </w:pPr>
            <w:r>
              <w:rPr>
                <w:rFonts w:hint="eastAsia" w:ascii="宋体" w:hAnsi="宋体" w:cs="宋体"/>
                <w:b/>
                <w:szCs w:val="21"/>
              </w:rPr>
              <w:t>单位</w:t>
            </w:r>
          </w:p>
        </w:tc>
        <w:tc>
          <w:tcPr>
            <w:tcW w:w="3694" w:type="pct"/>
            <w:tcBorders>
              <w:top w:val="single" w:color="auto" w:sz="4" w:space="0"/>
              <w:left w:val="single" w:color="auto" w:sz="4" w:space="0"/>
              <w:bottom w:val="single" w:color="auto" w:sz="4" w:space="0"/>
              <w:right w:val="single" w:color="auto" w:sz="4" w:space="0"/>
            </w:tcBorders>
            <w:vAlign w:val="center"/>
          </w:tcPr>
          <w:p w14:paraId="663020CC">
            <w:pPr>
              <w:spacing w:line="360" w:lineRule="exact"/>
              <w:jc w:val="center"/>
              <w:rPr>
                <w:rFonts w:hint="eastAsia" w:ascii="宋体" w:hAnsi="宋体" w:cs="宋体"/>
                <w:b/>
                <w:szCs w:val="21"/>
              </w:rPr>
            </w:pPr>
            <w:r>
              <w:rPr>
                <w:rFonts w:hint="eastAsia" w:ascii="宋体" w:hAnsi="宋体" w:cs="宋体"/>
                <w:b/>
                <w:szCs w:val="21"/>
              </w:rPr>
              <w:t>技术要求</w:t>
            </w:r>
          </w:p>
        </w:tc>
      </w:tr>
      <w:tr w14:paraId="3F11213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jc w:val="center"/>
        </w:trPr>
        <w:tc>
          <w:tcPr>
            <w:tcW w:w="249" w:type="pct"/>
            <w:tcBorders>
              <w:top w:val="single" w:color="auto" w:sz="4" w:space="0"/>
              <w:left w:val="single" w:color="auto" w:sz="4" w:space="0"/>
              <w:bottom w:val="single" w:color="auto" w:sz="4" w:space="0"/>
              <w:right w:val="single" w:color="auto" w:sz="4" w:space="0"/>
            </w:tcBorders>
            <w:vAlign w:val="center"/>
          </w:tcPr>
          <w:p w14:paraId="0C6EF8F4">
            <w:pPr>
              <w:spacing w:line="360" w:lineRule="exact"/>
              <w:jc w:val="center"/>
              <w:rPr>
                <w:rFonts w:hint="eastAsia" w:ascii="宋体" w:hAnsi="宋体" w:cs="宋体"/>
                <w:szCs w:val="21"/>
              </w:rPr>
            </w:pPr>
            <w:r>
              <w:rPr>
                <w:rFonts w:hint="eastAsia" w:ascii="宋体" w:hAnsi="宋体" w:cs="宋体"/>
                <w:szCs w:val="21"/>
              </w:rPr>
              <w:t>1</w:t>
            </w:r>
          </w:p>
        </w:tc>
        <w:tc>
          <w:tcPr>
            <w:tcW w:w="494" w:type="pct"/>
            <w:tcBorders>
              <w:top w:val="single" w:color="auto" w:sz="4" w:space="0"/>
              <w:left w:val="single" w:color="auto" w:sz="4" w:space="0"/>
              <w:bottom w:val="single" w:color="auto" w:sz="4" w:space="0"/>
              <w:right w:val="single" w:color="auto" w:sz="4" w:space="0"/>
            </w:tcBorders>
            <w:vAlign w:val="center"/>
          </w:tcPr>
          <w:p w14:paraId="596D3498">
            <w:pPr>
              <w:spacing w:line="360" w:lineRule="exact"/>
              <w:jc w:val="center"/>
              <w:rPr>
                <w:rFonts w:hint="eastAsia" w:ascii="宋体" w:hAnsi="宋体" w:cs="宋体"/>
                <w:szCs w:val="21"/>
              </w:rPr>
            </w:pPr>
            <w:bookmarkStart w:id="48" w:name="_Hlk187334117"/>
            <w:r>
              <w:rPr>
                <w:rFonts w:hint="eastAsia" w:ascii="宋体" w:hAnsi="宋体" w:cs="宋体"/>
                <w:bCs/>
                <w:szCs w:val="21"/>
              </w:rPr>
              <w:t>食堂用品类配送供应商采购</w:t>
            </w:r>
            <w:bookmarkEnd w:id="48"/>
          </w:p>
        </w:tc>
        <w:tc>
          <w:tcPr>
            <w:tcW w:w="289" w:type="pct"/>
            <w:tcBorders>
              <w:top w:val="single" w:color="auto" w:sz="4" w:space="0"/>
              <w:left w:val="single" w:color="auto" w:sz="4" w:space="0"/>
              <w:bottom w:val="single" w:color="auto" w:sz="4" w:space="0"/>
              <w:right w:val="single" w:color="auto" w:sz="4" w:space="0"/>
            </w:tcBorders>
            <w:vAlign w:val="center"/>
          </w:tcPr>
          <w:p w14:paraId="4F181F35">
            <w:pPr>
              <w:spacing w:line="360" w:lineRule="exact"/>
              <w:jc w:val="center"/>
              <w:rPr>
                <w:rFonts w:hint="eastAsia" w:ascii="宋体" w:hAnsi="宋体" w:cs="宋体"/>
                <w:szCs w:val="21"/>
              </w:rPr>
            </w:pPr>
            <w:r>
              <w:rPr>
                <w:rFonts w:hint="eastAsia" w:ascii="宋体" w:hAnsi="宋体" w:cs="宋体"/>
                <w:szCs w:val="21"/>
              </w:rPr>
              <w:t>1</w:t>
            </w:r>
          </w:p>
        </w:tc>
        <w:tc>
          <w:tcPr>
            <w:tcW w:w="274" w:type="pct"/>
            <w:tcBorders>
              <w:top w:val="single" w:color="auto" w:sz="4" w:space="0"/>
              <w:left w:val="single" w:color="auto" w:sz="4" w:space="0"/>
              <w:bottom w:val="single" w:color="auto" w:sz="4" w:space="0"/>
              <w:right w:val="single" w:color="auto" w:sz="4" w:space="0"/>
            </w:tcBorders>
            <w:vAlign w:val="center"/>
          </w:tcPr>
          <w:p w14:paraId="48100C73">
            <w:pPr>
              <w:spacing w:line="360" w:lineRule="exact"/>
              <w:jc w:val="center"/>
              <w:rPr>
                <w:rFonts w:hint="eastAsia" w:ascii="宋体" w:hAnsi="宋体" w:cs="宋体"/>
                <w:szCs w:val="21"/>
              </w:rPr>
            </w:pPr>
            <w:r>
              <w:rPr>
                <w:rFonts w:hint="eastAsia" w:ascii="宋体" w:hAnsi="宋体" w:cs="宋体"/>
                <w:szCs w:val="21"/>
              </w:rPr>
              <w:t>项</w:t>
            </w:r>
          </w:p>
        </w:tc>
        <w:tc>
          <w:tcPr>
            <w:tcW w:w="3694" w:type="pct"/>
            <w:tcBorders>
              <w:top w:val="single" w:color="auto" w:sz="4" w:space="0"/>
              <w:left w:val="single" w:color="auto" w:sz="4" w:space="0"/>
              <w:bottom w:val="single" w:color="auto" w:sz="4" w:space="0"/>
              <w:right w:val="single" w:color="auto" w:sz="4" w:space="0"/>
            </w:tcBorders>
            <w:vAlign w:val="center"/>
          </w:tcPr>
          <w:p w14:paraId="17325A49">
            <w:pPr>
              <w:spacing w:line="360" w:lineRule="exact"/>
              <w:jc w:val="left"/>
              <w:rPr>
                <w:rFonts w:hint="eastAsia" w:ascii="宋体" w:hAnsi="宋体" w:cs="宋体"/>
                <w:b/>
                <w:bCs/>
                <w:szCs w:val="21"/>
              </w:rPr>
            </w:pPr>
            <w:r>
              <w:rPr>
                <w:rFonts w:hint="eastAsia" w:ascii="宋体" w:hAnsi="宋体" w:cs="宋体"/>
                <w:b/>
                <w:bCs/>
                <w:szCs w:val="21"/>
              </w:rPr>
              <w:t>▲一、采购内容</w:t>
            </w:r>
          </w:p>
          <w:p w14:paraId="0EB8CDBD">
            <w:pPr>
              <w:spacing w:line="360" w:lineRule="exact"/>
              <w:jc w:val="left"/>
              <w:rPr>
                <w:rFonts w:hint="eastAsia" w:ascii="宋体" w:hAnsi="宋体" w:cs="宋体"/>
                <w:szCs w:val="21"/>
              </w:rPr>
            </w:pPr>
            <w:r>
              <w:rPr>
                <w:rFonts w:hint="eastAsia" w:ascii="宋体" w:hAnsi="宋体" w:cs="宋体"/>
                <w:szCs w:val="21"/>
              </w:rPr>
              <w:t>食堂用品类包括但不限于：消毒餐具等。</w:t>
            </w:r>
          </w:p>
          <w:p w14:paraId="30640F4B">
            <w:pPr>
              <w:spacing w:line="360" w:lineRule="exact"/>
              <w:jc w:val="left"/>
              <w:rPr>
                <w:rFonts w:hint="eastAsia" w:ascii="宋体" w:hAnsi="宋体" w:cs="宋体"/>
                <w:b/>
                <w:bCs/>
                <w:szCs w:val="21"/>
              </w:rPr>
            </w:pPr>
            <w:r>
              <w:rPr>
                <w:rFonts w:hint="eastAsia" w:ascii="宋体" w:hAnsi="宋体" w:cs="宋体"/>
                <w:b/>
                <w:bCs/>
                <w:szCs w:val="21"/>
              </w:rPr>
              <w:t>▲二、质量要求</w:t>
            </w:r>
          </w:p>
          <w:p w14:paraId="0AC79B12">
            <w:pPr>
              <w:pStyle w:val="19"/>
              <w:spacing w:line="360" w:lineRule="exact"/>
              <w:ind w:firstLine="420"/>
              <w:rPr>
                <w:rFonts w:hint="eastAsia" w:ascii="宋体" w:hAnsi="宋体" w:cs="宋体"/>
                <w:b/>
                <w:bCs/>
                <w:sz w:val="21"/>
                <w:szCs w:val="21"/>
              </w:rPr>
            </w:pPr>
            <w:r>
              <w:rPr>
                <w:rFonts w:hint="eastAsia" w:ascii="宋体" w:hAnsi="宋体" w:cs="宋体"/>
                <w:b/>
                <w:bCs/>
                <w:sz w:val="21"/>
                <w:szCs w:val="21"/>
              </w:rPr>
              <w:t>1、消毒餐具：</w:t>
            </w:r>
          </w:p>
          <w:p w14:paraId="54B8B147">
            <w:pPr>
              <w:pStyle w:val="19"/>
              <w:spacing w:line="360" w:lineRule="exact"/>
              <w:ind w:firstLine="420"/>
              <w:rPr>
                <w:rFonts w:hint="eastAsia" w:ascii="宋体" w:hAnsi="宋体" w:cs="宋体"/>
                <w:sz w:val="21"/>
                <w:szCs w:val="21"/>
              </w:rPr>
            </w:pPr>
            <w:r>
              <w:rPr>
                <w:rFonts w:hint="eastAsia" w:ascii="宋体" w:hAnsi="宋体" w:cs="宋体"/>
                <w:sz w:val="21"/>
                <w:szCs w:val="21"/>
              </w:rPr>
              <w:t>（1）标准用餐人数约 2000 人，一日三餐。消毒碗勺子必须达到不锈钢食品级的标准。</w:t>
            </w:r>
          </w:p>
          <w:p w14:paraId="247E8196">
            <w:pPr>
              <w:pStyle w:val="19"/>
              <w:spacing w:line="360" w:lineRule="exact"/>
              <w:ind w:firstLine="420"/>
              <w:rPr>
                <w:rFonts w:hint="eastAsia" w:ascii="宋体" w:hAnsi="宋体" w:cs="宋体"/>
                <w:sz w:val="21"/>
                <w:szCs w:val="21"/>
              </w:rPr>
            </w:pPr>
            <w:r>
              <w:rPr>
                <w:rFonts w:hint="eastAsia" w:ascii="宋体" w:hAnsi="宋体" w:cs="宋体"/>
                <w:sz w:val="21"/>
                <w:szCs w:val="21"/>
              </w:rPr>
              <w:t>（2）中标人需向采购人提供所有足够采购人食堂经营所需要的组合套装餐具。</w:t>
            </w:r>
          </w:p>
          <w:p w14:paraId="7701F055">
            <w:pPr>
              <w:pStyle w:val="19"/>
              <w:spacing w:line="360" w:lineRule="exact"/>
              <w:ind w:firstLine="420"/>
              <w:rPr>
                <w:rFonts w:hint="eastAsia" w:ascii="宋体" w:hAnsi="宋体" w:cs="宋体"/>
                <w:sz w:val="21"/>
                <w:szCs w:val="21"/>
              </w:rPr>
            </w:pPr>
            <w:r>
              <w:rPr>
                <w:rFonts w:hint="eastAsia" w:ascii="宋体" w:hAnsi="宋体" w:cs="宋体"/>
                <w:sz w:val="21"/>
                <w:szCs w:val="21"/>
              </w:rPr>
              <w:t>（3）中标人需按双方约定的时间，派遣工作人员到采购单位经营地点收集搬运餐具，中标人负责对餐具进行清洗、消毒、配送到采购人指定地点。</w:t>
            </w:r>
          </w:p>
          <w:p w14:paraId="5C888A91">
            <w:pPr>
              <w:pStyle w:val="19"/>
              <w:spacing w:line="360" w:lineRule="exact"/>
              <w:ind w:firstLine="420"/>
              <w:rPr>
                <w:rFonts w:hint="eastAsia" w:ascii="宋体" w:hAnsi="宋体" w:cs="宋体"/>
                <w:sz w:val="21"/>
                <w:szCs w:val="21"/>
              </w:rPr>
            </w:pPr>
            <w:r>
              <w:rPr>
                <w:rFonts w:hint="eastAsia" w:ascii="宋体" w:hAnsi="宋体" w:cs="宋体"/>
                <w:sz w:val="21"/>
                <w:szCs w:val="21"/>
              </w:rPr>
              <w:t>（4）为便于双方清点核对及方便送收餐具，中标人需向采购人提供餐具使用后分类集中的餐具箱。</w:t>
            </w:r>
          </w:p>
          <w:p w14:paraId="02322113">
            <w:pPr>
              <w:pStyle w:val="19"/>
              <w:spacing w:line="360" w:lineRule="exact"/>
              <w:ind w:firstLine="420"/>
              <w:rPr>
                <w:rFonts w:hint="eastAsia" w:ascii="宋体" w:hAnsi="宋体" w:cs="宋体"/>
                <w:sz w:val="21"/>
                <w:szCs w:val="21"/>
              </w:rPr>
            </w:pPr>
            <w:r>
              <w:rPr>
                <w:rFonts w:hint="eastAsia" w:ascii="宋体" w:hAnsi="宋体" w:cs="宋体"/>
                <w:sz w:val="21"/>
                <w:szCs w:val="21"/>
              </w:rPr>
              <w:t>（5）提供的餐具必须是无毒害餐具，严格执行国家GB14934-2016《食品安全国家标准　消毒餐（饮）具》相关要求，提供的餐具需经南宁市卫生监督机构认可。</w:t>
            </w:r>
          </w:p>
          <w:p w14:paraId="2D63C0A6">
            <w:pPr>
              <w:pStyle w:val="19"/>
              <w:spacing w:line="360" w:lineRule="exact"/>
              <w:ind w:firstLine="420"/>
              <w:rPr>
                <w:rFonts w:hint="eastAsia" w:ascii="宋体" w:hAnsi="宋体" w:cs="宋体"/>
                <w:sz w:val="21"/>
                <w:szCs w:val="21"/>
              </w:rPr>
            </w:pPr>
            <w:r>
              <w:rPr>
                <w:rFonts w:hint="eastAsia" w:ascii="宋体" w:hAnsi="宋体" w:cs="宋体"/>
                <w:sz w:val="21"/>
                <w:szCs w:val="21"/>
              </w:rPr>
              <w:t>（6）中标人需按双方约定数量、时间及时配送消毒餐具到采购人指定地方，不得无故变动， 出现不可抗力则除外。消毒餐具的配送费用由中标人自行承担。</w:t>
            </w:r>
          </w:p>
          <w:p w14:paraId="357E2D41">
            <w:pPr>
              <w:pStyle w:val="19"/>
              <w:spacing w:line="360" w:lineRule="exact"/>
              <w:ind w:firstLine="420"/>
              <w:rPr>
                <w:rFonts w:hint="eastAsia" w:ascii="宋体" w:hAnsi="宋体" w:cs="宋体"/>
                <w:sz w:val="21"/>
                <w:szCs w:val="21"/>
              </w:rPr>
            </w:pPr>
            <w:r>
              <w:rPr>
                <w:rFonts w:hint="eastAsia" w:ascii="宋体" w:hAnsi="宋体" w:cs="宋体"/>
                <w:sz w:val="21"/>
                <w:szCs w:val="21"/>
              </w:rPr>
              <w:t>（7）中标人需按照校园作息时间作业，遵守校园纪律，严禁一切影响校园秩序的行为。</w:t>
            </w:r>
          </w:p>
          <w:p w14:paraId="5F8AD614">
            <w:pPr>
              <w:pStyle w:val="19"/>
              <w:spacing w:line="360" w:lineRule="exact"/>
              <w:ind w:firstLine="420"/>
              <w:rPr>
                <w:rFonts w:hint="eastAsia" w:ascii="宋体" w:hAnsi="宋体" w:cs="宋体"/>
                <w:sz w:val="21"/>
                <w:szCs w:val="21"/>
              </w:rPr>
            </w:pPr>
            <w:r>
              <w:rPr>
                <w:rFonts w:hint="eastAsia" w:ascii="宋体" w:hAnsi="宋体" w:cs="宋体"/>
                <w:sz w:val="21"/>
                <w:szCs w:val="21"/>
              </w:rPr>
              <w:t>（8）服务期满后终止协议时采购人将餐具清点后如数退还中标人。</w:t>
            </w:r>
          </w:p>
          <w:p w14:paraId="245F3514">
            <w:pPr>
              <w:pStyle w:val="19"/>
              <w:spacing w:line="360" w:lineRule="exact"/>
              <w:ind w:firstLine="420"/>
              <w:rPr>
                <w:rFonts w:hint="eastAsia" w:ascii="宋体" w:hAnsi="宋体" w:cs="宋体"/>
                <w:sz w:val="21"/>
                <w:szCs w:val="21"/>
              </w:rPr>
            </w:pPr>
            <w:r>
              <w:rPr>
                <w:rFonts w:hint="eastAsia" w:ascii="宋体" w:hAnsi="宋体" w:cs="宋体"/>
                <w:sz w:val="21"/>
                <w:szCs w:val="21"/>
              </w:rPr>
              <w:t>（9）拟投入的清洗、消毒设备必须符合相关产品质量要求及相关卫生标准的要求。</w:t>
            </w:r>
          </w:p>
          <w:p w14:paraId="373F34F5">
            <w:pPr>
              <w:pStyle w:val="19"/>
              <w:spacing w:line="360" w:lineRule="exact"/>
              <w:ind w:firstLine="420"/>
              <w:rPr>
                <w:rFonts w:hint="eastAsia" w:ascii="宋体" w:hAnsi="宋体" w:cs="宋体"/>
                <w:sz w:val="21"/>
                <w:szCs w:val="21"/>
              </w:rPr>
            </w:pPr>
            <w:r>
              <w:rPr>
                <w:rFonts w:hint="eastAsia" w:ascii="宋体" w:hAnsi="宋体" w:cs="宋体"/>
                <w:sz w:val="21"/>
                <w:szCs w:val="21"/>
              </w:rPr>
              <w:t>（10）运送车辆须具备合法手续及有效行驶证，并且为餐具运送配足专人专用车辆，运送车辆要确保清洁卫生，符合国家的有关规定，确保餐具在配送过程中不受污染。</w:t>
            </w:r>
          </w:p>
          <w:p w14:paraId="60DF2C62">
            <w:pPr>
              <w:pStyle w:val="19"/>
              <w:spacing w:line="360" w:lineRule="exact"/>
              <w:ind w:firstLine="420"/>
              <w:rPr>
                <w:rFonts w:hint="eastAsia" w:ascii="宋体" w:hAnsi="宋体" w:cs="宋体"/>
                <w:sz w:val="21"/>
                <w:szCs w:val="21"/>
              </w:rPr>
            </w:pPr>
            <w:r>
              <w:rPr>
                <w:rFonts w:hint="eastAsia" w:ascii="宋体" w:hAnsi="宋体" w:cs="宋体"/>
                <w:sz w:val="21"/>
                <w:szCs w:val="21"/>
              </w:rPr>
              <w:t>（11）每个季度需提供一份由上级检疫部门或第三方有资质的检测机构出具的卫生检验报告给学校进行检查、存档。</w:t>
            </w:r>
          </w:p>
          <w:p w14:paraId="6C1B77F9">
            <w:pPr>
              <w:pStyle w:val="19"/>
              <w:spacing w:line="360" w:lineRule="exact"/>
              <w:ind w:firstLine="420"/>
              <w:rPr>
                <w:rFonts w:hint="eastAsia" w:ascii="宋体" w:hAnsi="宋体"/>
                <w:szCs w:val="21"/>
              </w:rPr>
            </w:pPr>
            <w:r>
              <w:rPr>
                <w:rFonts w:hint="eastAsia" w:ascii="宋体" w:hAnsi="宋体" w:cs="宋体"/>
                <w:sz w:val="21"/>
                <w:szCs w:val="21"/>
              </w:rPr>
              <w:t>（12）市场基准价：规格20CM左右，0.25元/套（一个饭盆、一个勺子为一套）。</w:t>
            </w:r>
          </w:p>
        </w:tc>
      </w:tr>
      <w:tr w14:paraId="34649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5000" w:type="pct"/>
            <w:gridSpan w:val="5"/>
          </w:tcPr>
          <w:p w14:paraId="4D1D230B">
            <w:pPr>
              <w:spacing w:line="360" w:lineRule="exact"/>
              <w:rPr>
                <w:rFonts w:hint="eastAsia" w:ascii="宋体" w:hAnsi="宋体" w:cs="宋体"/>
                <w:b/>
                <w:szCs w:val="21"/>
              </w:rPr>
            </w:pPr>
            <w:r>
              <w:rPr>
                <w:rFonts w:hint="eastAsia" w:ascii="宋体" w:hAnsi="宋体" w:cs="宋体"/>
                <w:b/>
                <w:szCs w:val="21"/>
              </w:rPr>
              <w:t>二、商务条款</w:t>
            </w:r>
          </w:p>
        </w:tc>
      </w:tr>
      <w:tr w14:paraId="1C48D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46FCC686">
            <w:pPr>
              <w:snapToGrid w:val="0"/>
              <w:spacing w:line="360" w:lineRule="exact"/>
              <w:jc w:val="center"/>
              <w:rPr>
                <w:rFonts w:hint="eastAsia" w:ascii="宋体" w:hAnsi="宋体" w:cs="宋体"/>
                <w:b/>
                <w:bCs/>
                <w:szCs w:val="21"/>
              </w:rPr>
            </w:pPr>
            <w:r>
              <w:rPr>
                <w:rFonts w:hint="eastAsia" w:ascii="宋体" w:hAnsi="宋体" w:cs="宋体"/>
                <w:b/>
                <w:bCs/>
                <w:szCs w:val="21"/>
              </w:rPr>
              <w:t>▲合同签订期</w:t>
            </w:r>
          </w:p>
        </w:tc>
        <w:tc>
          <w:tcPr>
            <w:tcW w:w="4257" w:type="pct"/>
            <w:gridSpan w:val="3"/>
            <w:vAlign w:val="center"/>
          </w:tcPr>
          <w:p w14:paraId="4E6FB92A">
            <w:pPr>
              <w:widowControl/>
              <w:adjustRightInd w:val="0"/>
              <w:spacing w:line="360" w:lineRule="exact"/>
              <w:textAlignment w:val="center"/>
              <w:rPr>
                <w:rFonts w:hint="eastAsia" w:ascii="宋体" w:hAnsi="宋体" w:cs="宋体"/>
                <w:szCs w:val="21"/>
              </w:rPr>
            </w:pPr>
            <w:r>
              <w:rPr>
                <w:rFonts w:hint="eastAsia" w:ascii="宋体" w:hAnsi="宋体" w:cs="宋体"/>
                <w:szCs w:val="21"/>
              </w:rPr>
              <w:t>自中标通知书发出之日起7日内。</w:t>
            </w:r>
          </w:p>
        </w:tc>
      </w:tr>
      <w:tr w14:paraId="2CFD9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5E45F792">
            <w:pPr>
              <w:snapToGrid w:val="0"/>
              <w:spacing w:line="360" w:lineRule="exact"/>
              <w:jc w:val="center"/>
              <w:rPr>
                <w:rFonts w:hint="eastAsia" w:ascii="宋体" w:hAnsi="宋体" w:cs="宋体"/>
                <w:b/>
                <w:bCs/>
                <w:szCs w:val="21"/>
              </w:rPr>
            </w:pPr>
            <w:r>
              <w:rPr>
                <w:rFonts w:hint="eastAsia" w:ascii="宋体" w:hAnsi="宋体" w:cs="宋体"/>
                <w:b/>
                <w:bCs/>
                <w:szCs w:val="21"/>
              </w:rPr>
              <w:t>▲报价、结算方式</w:t>
            </w:r>
          </w:p>
        </w:tc>
        <w:tc>
          <w:tcPr>
            <w:tcW w:w="4257" w:type="pct"/>
            <w:gridSpan w:val="3"/>
            <w:vAlign w:val="center"/>
          </w:tcPr>
          <w:p w14:paraId="1091A155">
            <w:pPr>
              <w:widowControl/>
              <w:adjustRightInd w:val="0"/>
              <w:spacing w:line="360" w:lineRule="exact"/>
              <w:textAlignment w:val="center"/>
              <w:rPr>
                <w:rFonts w:hint="eastAsia" w:ascii="宋体" w:hAnsi="宋体" w:cs="宋体"/>
                <w:szCs w:val="21"/>
              </w:rPr>
            </w:pPr>
            <w:r>
              <w:rPr>
                <w:rFonts w:hint="eastAsia" w:ascii="宋体" w:hAnsi="宋体" w:cs="宋体"/>
                <w:szCs w:val="21"/>
              </w:rPr>
              <w:t>1、投标报价要求：投标报价为采购人指定地点的现场交货价，包括：①产品及标准附件、专用工具的价格；②运输、装卸、培训、售后服务等费用；③配送人员的工资、加班费及必要的保险费用和各项税费；④包括全部产品送交第三方检测机构检测及出具检测报告费用；采购人不再支付任何费用。</w:t>
            </w:r>
          </w:p>
          <w:p w14:paraId="188C0A88">
            <w:pPr>
              <w:widowControl/>
              <w:adjustRightInd w:val="0"/>
              <w:spacing w:line="360" w:lineRule="exact"/>
              <w:textAlignment w:val="center"/>
              <w:rPr>
                <w:rFonts w:hint="eastAsia" w:ascii="宋体" w:hAnsi="宋体" w:cs="宋体"/>
                <w:szCs w:val="21"/>
              </w:rPr>
            </w:pPr>
            <w:r>
              <w:rPr>
                <w:rFonts w:hint="eastAsia" w:ascii="宋体" w:hAnsi="宋体" w:cs="宋体"/>
                <w:szCs w:val="21"/>
              </w:rPr>
              <w:t>2、投标报价方式：投标供应商以下投标折扣率进行投标报价。</w:t>
            </w:r>
          </w:p>
          <w:p w14:paraId="072E3C26">
            <w:pPr>
              <w:widowControl/>
              <w:adjustRightInd w:val="0"/>
              <w:spacing w:line="360" w:lineRule="exact"/>
              <w:textAlignment w:val="center"/>
              <w:rPr>
                <w:rFonts w:hint="eastAsia" w:ascii="宋体" w:hAnsi="宋体" w:cs="宋体"/>
                <w:szCs w:val="21"/>
              </w:rPr>
            </w:pPr>
            <w:r>
              <w:rPr>
                <w:rFonts w:hint="eastAsia" w:ascii="宋体" w:hAnsi="宋体" w:cs="宋体"/>
                <w:szCs w:val="21"/>
              </w:rPr>
              <w:t>3、投标报价结合市场价格、成本及自身条件、市场风险考虑报出综合的投标折扣率，有效报价范围为：投标折扣率≤100%</w:t>
            </w:r>
            <w:r>
              <w:rPr>
                <w:rFonts w:hint="eastAsia" w:ascii="宋体" w:hAnsi="宋体" w:cs="宋体"/>
                <w:b/>
                <w:bCs/>
                <w:szCs w:val="21"/>
              </w:rPr>
              <w:t>（如某投标人报价折扣率为98折，报价折扣率应填写98%；若无折扣，报价折扣率应填写100%）。</w:t>
            </w:r>
            <w:r>
              <w:rPr>
                <w:rFonts w:hint="eastAsia" w:ascii="宋体" w:hAnsi="宋体" w:cs="宋体"/>
                <w:szCs w:val="21"/>
              </w:rPr>
              <w:t xml:space="preserve">实际采购价格=当期市场实时平均价格×中标折扣率，投标人一旦中标，该结算综合中标折扣率在合同服务期内不得改变。 </w:t>
            </w:r>
          </w:p>
          <w:p w14:paraId="169190F4">
            <w:pPr>
              <w:widowControl/>
              <w:adjustRightInd w:val="0"/>
              <w:spacing w:line="360" w:lineRule="exact"/>
              <w:textAlignment w:val="center"/>
              <w:rPr>
                <w:rFonts w:hint="eastAsia" w:ascii="宋体" w:hAnsi="宋体" w:cs="宋体"/>
                <w:szCs w:val="21"/>
              </w:rPr>
            </w:pPr>
            <w:r>
              <w:rPr>
                <w:rFonts w:hint="eastAsia" w:ascii="宋体" w:hAnsi="宋体" w:cs="宋体"/>
                <w:szCs w:val="21"/>
              </w:rPr>
              <w:t>4、结算方式：每月供应食材（食品）结算价格＝当期市场实时平均价格×中标折扣率。其中，消毒餐具部分按市场基准价：0.25元/套（一个碗、一个勺子为一套）×中标折扣率进行结算。</w:t>
            </w:r>
          </w:p>
        </w:tc>
      </w:tr>
      <w:tr w14:paraId="2E683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61924891">
            <w:pPr>
              <w:snapToGrid w:val="0"/>
              <w:spacing w:line="360" w:lineRule="exact"/>
              <w:jc w:val="center"/>
              <w:rPr>
                <w:rFonts w:hint="eastAsia" w:ascii="宋体" w:hAnsi="宋体" w:cs="宋体"/>
                <w:b/>
                <w:bCs/>
                <w:szCs w:val="21"/>
              </w:rPr>
            </w:pPr>
            <w:r>
              <w:rPr>
                <w:rFonts w:hint="eastAsia" w:ascii="宋体" w:hAnsi="宋体" w:cs="宋体"/>
                <w:b/>
                <w:bCs/>
                <w:szCs w:val="21"/>
              </w:rPr>
              <w:t>▲服务期限</w:t>
            </w:r>
          </w:p>
        </w:tc>
        <w:tc>
          <w:tcPr>
            <w:tcW w:w="4257" w:type="pct"/>
            <w:gridSpan w:val="3"/>
            <w:vAlign w:val="center"/>
          </w:tcPr>
          <w:p w14:paraId="0602BB18">
            <w:pPr>
              <w:spacing w:line="360" w:lineRule="exact"/>
              <w:rPr>
                <w:rFonts w:hint="eastAsia" w:ascii="宋体" w:hAnsi="宋体" w:cs="宋体"/>
                <w:szCs w:val="21"/>
              </w:rPr>
            </w:pPr>
            <w:r>
              <w:rPr>
                <w:rFonts w:hint="eastAsia" w:ascii="宋体" w:hAnsi="宋体" w:cs="宋体"/>
                <w:szCs w:val="21"/>
              </w:rPr>
              <w:t>自签订合同之日起3年。合同一年一签，每一年度合同期满，经学校考核，中标方按照合同条款诚信履约的，可续签下一年度合同。自2025年春季学期开学起至2027年秋季学期结束时止(以实际签订合同情况为准)</w:t>
            </w:r>
          </w:p>
        </w:tc>
      </w:tr>
      <w:tr w14:paraId="2BCCE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579DDEF7">
            <w:pPr>
              <w:snapToGrid w:val="0"/>
              <w:spacing w:line="360" w:lineRule="exact"/>
              <w:jc w:val="center"/>
              <w:rPr>
                <w:rFonts w:hint="eastAsia" w:ascii="宋体" w:hAnsi="宋体" w:cs="宋体"/>
                <w:b/>
                <w:bCs/>
                <w:szCs w:val="21"/>
              </w:rPr>
            </w:pPr>
            <w:r>
              <w:rPr>
                <w:rFonts w:hint="eastAsia" w:ascii="宋体" w:hAnsi="宋体" w:cs="宋体"/>
                <w:b/>
                <w:bCs/>
                <w:szCs w:val="21"/>
              </w:rPr>
              <w:t>▲配送要求</w:t>
            </w:r>
          </w:p>
        </w:tc>
        <w:tc>
          <w:tcPr>
            <w:tcW w:w="4257" w:type="pct"/>
            <w:gridSpan w:val="3"/>
            <w:vAlign w:val="center"/>
          </w:tcPr>
          <w:p w14:paraId="5B9D2BB4">
            <w:pPr>
              <w:widowControl/>
              <w:adjustRightInd w:val="0"/>
              <w:spacing w:line="360" w:lineRule="exact"/>
              <w:textAlignment w:val="center"/>
              <w:rPr>
                <w:rFonts w:hint="eastAsia" w:ascii="宋体" w:hAnsi="宋体" w:cs="宋体"/>
                <w:szCs w:val="21"/>
              </w:rPr>
            </w:pPr>
            <w:r>
              <w:rPr>
                <w:rFonts w:hint="eastAsia" w:ascii="宋体" w:hAnsi="宋体" w:cs="宋体"/>
                <w:szCs w:val="21"/>
              </w:rPr>
              <w:t xml:space="preserve">1、配送时间要求：按采购人指定时间配送。 </w:t>
            </w:r>
          </w:p>
          <w:p w14:paraId="759B9220">
            <w:pPr>
              <w:widowControl/>
              <w:adjustRightInd w:val="0"/>
              <w:spacing w:line="360" w:lineRule="exact"/>
              <w:textAlignment w:val="center"/>
              <w:rPr>
                <w:rFonts w:hint="eastAsia" w:ascii="宋体" w:hAnsi="宋体" w:cs="宋体"/>
                <w:szCs w:val="21"/>
              </w:rPr>
            </w:pPr>
            <w:r>
              <w:rPr>
                <w:rFonts w:hint="eastAsia" w:ascii="宋体" w:hAnsi="宋体" w:cs="宋体"/>
                <w:szCs w:val="21"/>
              </w:rPr>
              <w:t>2、配送人员持有有效的健康证、与供应商签订劳动合同。</w:t>
            </w:r>
          </w:p>
          <w:p w14:paraId="55EA6332">
            <w:pPr>
              <w:widowControl/>
              <w:adjustRightInd w:val="0"/>
              <w:spacing w:line="360" w:lineRule="exact"/>
              <w:textAlignment w:val="center"/>
              <w:rPr>
                <w:rFonts w:hint="eastAsia" w:ascii="宋体" w:hAnsi="宋体" w:cs="宋体"/>
                <w:szCs w:val="21"/>
              </w:rPr>
            </w:pPr>
            <w:r>
              <w:rPr>
                <w:rFonts w:hint="eastAsia" w:ascii="宋体" w:hAnsi="宋体" w:cs="宋体"/>
                <w:szCs w:val="21"/>
              </w:rPr>
              <w:t>3、中标后配送人员须全部通过“广西餐安”广西餐饮服务食品安全网络培训及考核，并取得合格证书。</w:t>
            </w:r>
          </w:p>
          <w:p w14:paraId="7A501D6E">
            <w:pPr>
              <w:widowControl/>
              <w:adjustRightInd w:val="0"/>
              <w:spacing w:line="360" w:lineRule="exact"/>
              <w:textAlignment w:val="center"/>
              <w:rPr>
                <w:rFonts w:hint="eastAsia" w:ascii="宋体" w:hAnsi="宋体" w:cs="宋体"/>
                <w:szCs w:val="21"/>
              </w:rPr>
            </w:pPr>
            <w:r>
              <w:rPr>
                <w:rFonts w:hint="eastAsia" w:ascii="宋体" w:hAnsi="宋体" w:cs="宋体"/>
                <w:szCs w:val="21"/>
              </w:rPr>
              <w:t>4、投标人的配送车辆符合安全、卫生要求；按照产品储存要求运输低温冷链运输（冷鲜类0-10℃；冷冻类≤-10℃）；物品堆垛整齐、按属性分类或分区摆放；不可与有毒有害化学品同时运输；配送车辆配须具有时时监控功能。</w:t>
            </w:r>
          </w:p>
          <w:p w14:paraId="1B4EDA18">
            <w:pPr>
              <w:widowControl/>
              <w:adjustRightInd w:val="0"/>
              <w:spacing w:line="360" w:lineRule="exact"/>
              <w:textAlignment w:val="center"/>
              <w:rPr>
                <w:rFonts w:hint="eastAsia" w:ascii="宋体" w:hAnsi="宋体" w:cs="宋体"/>
                <w:szCs w:val="21"/>
              </w:rPr>
            </w:pPr>
            <w:r>
              <w:rPr>
                <w:rFonts w:hint="eastAsia" w:ascii="宋体" w:hAnsi="宋体" w:cs="宋体"/>
                <w:szCs w:val="21"/>
              </w:rPr>
              <w:t xml:space="preserve">5、投标人不能满足配送要求时，应提前 15 天通知采购人，采购人同意后方可停止配送。 6、紧急供货要求：投标人在收到发出紧急供货通知后，须在3小时内完成当次现场供货。 </w:t>
            </w:r>
          </w:p>
        </w:tc>
      </w:tr>
      <w:tr w14:paraId="1F67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743" w:type="pct"/>
            <w:gridSpan w:val="2"/>
            <w:vAlign w:val="center"/>
          </w:tcPr>
          <w:p w14:paraId="3E1930C7">
            <w:pPr>
              <w:snapToGrid w:val="0"/>
              <w:spacing w:line="360" w:lineRule="exact"/>
              <w:jc w:val="center"/>
              <w:rPr>
                <w:rFonts w:hint="eastAsia" w:ascii="宋体" w:hAnsi="宋体" w:cs="宋体"/>
                <w:b/>
                <w:bCs/>
                <w:szCs w:val="21"/>
              </w:rPr>
            </w:pPr>
            <w:r>
              <w:rPr>
                <w:rFonts w:hint="eastAsia" w:ascii="宋体" w:hAnsi="宋体" w:cs="宋体"/>
                <w:b/>
                <w:bCs/>
                <w:szCs w:val="21"/>
              </w:rPr>
              <w:t>▲付款条件</w:t>
            </w:r>
          </w:p>
        </w:tc>
        <w:tc>
          <w:tcPr>
            <w:tcW w:w="4257" w:type="pct"/>
            <w:gridSpan w:val="3"/>
            <w:vAlign w:val="center"/>
          </w:tcPr>
          <w:p w14:paraId="38F9E571">
            <w:pPr>
              <w:widowControl/>
              <w:adjustRightInd w:val="0"/>
              <w:spacing w:line="360" w:lineRule="exact"/>
              <w:textAlignment w:val="center"/>
              <w:rPr>
                <w:rFonts w:hint="eastAsia" w:ascii="宋体" w:hAnsi="宋体" w:cs="宋体"/>
                <w:szCs w:val="21"/>
              </w:rPr>
            </w:pPr>
            <w:r>
              <w:rPr>
                <w:rFonts w:hint="eastAsia" w:ascii="宋体" w:hAnsi="宋体" w:cs="宋体"/>
                <w:szCs w:val="21"/>
              </w:rPr>
              <w:t>本项目无预付款，一般按月结算，采购人在收到中标人上个月供应的全额发票后，15个工作日内向中标人一次付清上个月产品的全部货物款，遇特殊情况由采购单位与中标人协商。</w:t>
            </w:r>
          </w:p>
        </w:tc>
      </w:tr>
      <w:tr w14:paraId="4A2B0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743" w:type="pct"/>
            <w:gridSpan w:val="2"/>
            <w:vAlign w:val="center"/>
          </w:tcPr>
          <w:p w14:paraId="506B4018">
            <w:pPr>
              <w:spacing w:line="360" w:lineRule="exact"/>
              <w:jc w:val="center"/>
              <w:rPr>
                <w:rFonts w:hint="eastAsia" w:ascii="宋体" w:hAnsi="宋体" w:cs="宋体"/>
                <w:b/>
                <w:bCs/>
                <w:szCs w:val="21"/>
              </w:rPr>
            </w:pPr>
            <w:r>
              <w:rPr>
                <w:rFonts w:hint="eastAsia" w:ascii="宋体" w:hAnsi="宋体" w:cs="宋体"/>
                <w:b/>
                <w:bCs/>
                <w:szCs w:val="21"/>
              </w:rPr>
              <w:t>▲验收要求</w:t>
            </w:r>
          </w:p>
        </w:tc>
        <w:tc>
          <w:tcPr>
            <w:tcW w:w="4257" w:type="pct"/>
            <w:gridSpan w:val="3"/>
            <w:vAlign w:val="center"/>
          </w:tcPr>
          <w:p w14:paraId="60F8C7F4">
            <w:pPr>
              <w:tabs>
                <w:tab w:val="left" w:pos="180"/>
                <w:tab w:val="left" w:pos="1620"/>
              </w:tabs>
              <w:spacing w:line="360" w:lineRule="exact"/>
              <w:rPr>
                <w:rFonts w:hint="eastAsia" w:ascii="宋体" w:hAnsi="宋体" w:cs="宋体"/>
                <w:szCs w:val="21"/>
              </w:rPr>
            </w:pPr>
            <w:r>
              <w:rPr>
                <w:rFonts w:hint="eastAsia" w:ascii="宋体" w:hAnsi="宋体" w:cs="宋体"/>
                <w:szCs w:val="21"/>
              </w:rPr>
              <w:t>1、符合现行国家相关标准、地方标准或者其他规范。</w:t>
            </w:r>
          </w:p>
          <w:p w14:paraId="54A3BB6A">
            <w:pPr>
              <w:tabs>
                <w:tab w:val="left" w:pos="180"/>
                <w:tab w:val="left" w:pos="1620"/>
              </w:tabs>
              <w:spacing w:line="360" w:lineRule="exact"/>
              <w:rPr>
                <w:rFonts w:hint="eastAsia" w:ascii="宋体" w:hAnsi="宋体" w:cs="宋体"/>
                <w:szCs w:val="21"/>
              </w:rPr>
            </w:pPr>
            <w:r>
              <w:rPr>
                <w:rFonts w:hint="eastAsia" w:ascii="宋体" w:hAnsi="宋体" w:cs="宋体"/>
                <w:szCs w:val="21"/>
              </w:rPr>
              <w:t>2、验收时，中标人所提供的货品在采购人验收入库时如发现以下问题必须及时无条件退换货品：</w:t>
            </w:r>
          </w:p>
          <w:p w14:paraId="24AE8FBE">
            <w:pPr>
              <w:tabs>
                <w:tab w:val="left" w:pos="180"/>
                <w:tab w:val="left" w:pos="1620"/>
              </w:tabs>
              <w:spacing w:line="360" w:lineRule="exact"/>
              <w:rPr>
                <w:rFonts w:hint="eastAsia" w:ascii="宋体" w:hAnsi="宋体" w:cs="宋体"/>
                <w:szCs w:val="21"/>
              </w:rPr>
            </w:pPr>
            <w:r>
              <w:rPr>
                <w:rFonts w:hint="eastAsia" w:ascii="宋体" w:hAnsi="宋体" w:cs="宋体"/>
                <w:szCs w:val="21"/>
              </w:rPr>
              <w:t>①感官品质质量不符合规定要求；</w:t>
            </w:r>
          </w:p>
          <w:p w14:paraId="243B70A1">
            <w:pPr>
              <w:tabs>
                <w:tab w:val="left" w:pos="180"/>
                <w:tab w:val="left" w:pos="1620"/>
              </w:tabs>
              <w:spacing w:line="360" w:lineRule="exact"/>
              <w:rPr>
                <w:rFonts w:hint="eastAsia" w:ascii="宋体" w:hAnsi="宋体" w:cs="宋体"/>
                <w:szCs w:val="21"/>
              </w:rPr>
            </w:pPr>
            <w:r>
              <w:rPr>
                <w:rFonts w:hint="eastAsia" w:ascii="宋体" w:hAnsi="宋体" w:cs="宋体"/>
                <w:szCs w:val="21"/>
              </w:rPr>
              <w:t>②货品有腐败变质现象；</w:t>
            </w:r>
          </w:p>
          <w:p w14:paraId="289E5BE2">
            <w:pPr>
              <w:tabs>
                <w:tab w:val="left" w:pos="180"/>
                <w:tab w:val="left" w:pos="1620"/>
              </w:tabs>
              <w:spacing w:line="360" w:lineRule="exact"/>
              <w:rPr>
                <w:rFonts w:hint="eastAsia" w:ascii="宋体" w:hAnsi="宋体" w:cs="宋体"/>
                <w:szCs w:val="21"/>
              </w:rPr>
            </w:pPr>
            <w:r>
              <w:rPr>
                <w:rFonts w:hint="eastAsia" w:ascii="宋体" w:hAnsi="宋体" w:cs="宋体"/>
                <w:szCs w:val="21"/>
              </w:rPr>
              <w:t>③超过保质期限；</w:t>
            </w:r>
          </w:p>
          <w:p w14:paraId="244E6841">
            <w:pPr>
              <w:tabs>
                <w:tab w:val="left" w:pos="180"/>
                <w:tab w:val="left" w:pos="1620"/>
              </w:tabs>
              <w:spacing w:line="360" w:lineRule="exact"/>
              <w:rPr>
                <w:rFonts w:hint="eastAsia" w:ascii="宋体" w:hAnsi="宋体" w:cs="宋体"/>
                <w:szCs w:val="21"/>
              </w:rPr>
            </w:pPr>
            <w:r>
              <w:rPr>
                <w:rFonts w:hint="eastAsia" w:ascii="宋体" w:hAnsi="宋体" w:cs="宋体"/>
                <w:szCs w:val="21"/>
              </w:rPr>
              <w:t>④内包装损坏；</w:t>
            </w:r>
          </w:p>
          <w:p w14:paraId="06A36F1F">
            <w:pPr>
              <w:tabs>
                <w:tab w:val="left" w:pos="180"/>
                <w:tab w:val="left" w:pos="1620"/>
              </w:tabs>
              <w:spacing w:line="360" w:lineRule="exact"/>
              <w:rPr>
                <w:rFonts w:hint="eastAsia" w:ascii="宋体" w:hAnsi="宋体" w:cs="宋体"/>
                <w:szCs w:val="21"/>
              </w:rPr>
            </w:pPr>
            <w:r>
              <w:rPr>
                <w:rFonts w:hint="eastAsia" w:ascii="宋体" w:hAnsi="宋体" w:cs="宋体"/>
                <w:szCs w:val="21"/>
              </w:rPr>
              <w:t>⑤其他不符合食品安全标准和要求的食品。</w:t>
            </w:r>
          </w:p>
          <w:p w14:paraId="73D2155E">
            <w:pPr>
              <w:widowControl/>
              <w:adjustRightInd w:val="0"/>
              <w:spacing w:line="360" w:lineRule="exact"/>
              <w:textAlignment w:val="center"/>
              <w:rPr>
                <w:rFonts w:hint="eastAsia" w:ascii="宋体" w:hAnsi="宋体" w:cs="宋体"/>
                <w:b/>
                <w:bCs/>
                <w:szCs w:val="21"/>
              </w:rPr>
            </w:pPr>
            <w:r>
              <w:rPr>
                <w:rFonts w:hint="eastAsia" w:ascii="宋体" w:hAnsi="宋体" w:cs="宋体"/>
                <w:b/>
                <w:bCs/>
                <w:szCs w:val="21"/>
              </w:rPr>
              <w:t>3、验收后，供货方所提供的货品虽经采购人抽检验收，但在使用过程中发现货品存在质量问题的应及时给予退换货品。</w:t>
            </w:r>
          </w:p>
        </w:tc>
      </w:tr>
      <w:tr w14:paraId="79FCE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54ADF157">
            <w:pPr>
              <w:spacing w:line="360" w:lineRule="exact"/>
              <w:jc w:val="center"/>
              <w:rPr>
                <w:rFonts w:hint="eastAsia" w:ascii="宋体" w:hAnsi="宋体" w:cs="宋体"/>
                <w:b/>
                <w:bCs/>
                <w:szCs w:val="21"/>
              </w:rPr>
            </w:pPr>
            <w:r>
              <w:rPr>
                <w:rFonts w:hint="eastAsia" w:ascii="宋体" w:hAnsi="宋体" w:cs="宋体"/>
                <w:b/>
                <w:bCs/>
                <w:szCs w:val="21"/>
              </w:rPr>
              <w:t>▲售后服务要求</w:t>
            </w:r>
          </w:p>
        </w:tc>
        <w:tc>
          <w:tcPr>
            <w:tcW w:w="4257" w:type="pct"/>
            <w:gridSpan w:val="3"/>
            <w:vAlign w:val="center"/>
          </w:tcPr>
          <w:p w14:paraId="278ED32C">
            <w:pPr>
              <w:tabs>
                <w:tab w:val="left" w:pos="431"/>
              </w:tabs>
              <w:snapToGrid w:val="0"/>
              <w:spacing w:line="360" w:lineRule="exact"/>
              <w:rPr>
                <w:rFonts w:hint="eastAsia" w:ascii="宋体" w:hAnsi="宋体" w:cs="宋体"/>
                <w:szCs w:val="21"/>
              </w:rPr>
            </w:pPr>
            <w:r>
              <w:rPr>
                <w:rFonts w:hint="eastAsia" w:ascii="宋体" w:hAnsi="宋体" w:cs="宋体"/>
                <w:szCs w:val="21"/>
              </w:rPr>
              <w:t>1、按厂家承诺实行“三包”；</w:t>
            </w:r>
          </w:p>
          <w:p w14:paraId="1035DAD8">
            <w:pPr>
              <w:tabs>
                <w:tab w:val="left" w:pos="431"/>
              </w:tabs>
              <w:snapToGrid w:val="0"/>
              <w:spacing w:line="360" w:lineRule="exact"/>
              <w:rPr>
                <w:rFonts w:hint="eastAsia" w:ascii="宋体" w:hAnsi="宋体" w:cs="宋体"/>
                <w:szCs w:val="21"/>
              </w:rPr>
            </w:pPr>
            <w:r>
              <w:rPr>
                <w:rFonts w:hint="eastAsia" w:ascii="宋体" w:hAnsi="宋体" w:cs="宋体"/>
                <w:szCs w:val="21"/>
              </w:rPr>
              <w:t>2、免费送货上门；</w:t>
            </w:r>
          </w:p>
          <w:p w14:paraId="1BDDF0AC">
            <w:pPr>
              <w:tabs>
                <w:tab w:val="left" w:pos="431"/>
              </w:tabs>
              <w:snapToGrid w:val="0"/>
              <w:spacing w:line="360" w:lineRule="exact"/>
              <w:rPr>
                <w:rFonts w:hint="eastAsia" w:ascii="宋体" w:hAnsi="宋体" w:cs="宋体"/>
                <w:szCs w:val="21"/>
              </w:rPr>
            </w:pPr>
            <w:r>
              <w:rPr>
                <w:rFonts w:hint="eastAsia" w:ascii="宋体" w:hAnsi="宋体" w:cs="宋体"/>
                <w:szCs w:val="21"/>
              </w:rPr>
              <w:t>3、保质保量。如在质保期内发现质量问题，投标人必须在接到采购人通知后1小时内到达现场处理，如属质量问题的及时给予免费更换。</w:t>
            </w:r>
          </w:p>
          <w:p w14:paraId="07BD329E">
            <w:pPr>
              <w:tabs>
                <w:tab w:val="left" w:pos="431"/>
              </w:tabs>
              <w:snapToGrid w:val="0"/>
              <w:spacing w:line="360" w:lineRule="exact"/>
              <w:rPr>
                <w:rFonts w:hint="eastAsia" w:ascii="宋体" w:hAnsi="宋体" w:cs="宋体"/>
                <w:b/>
                <w:bCs/>
                <w:szCs w:val="21"/>
              </w:rPr>
            </w:pPr>
            <w:r>
              <w:rPr>
                <w:rFonts w:hint="eastAsia" w:ascii="宋体" w:hAnsi="宋体" w:cs="宋体"/>
                <w:szCs w:val="21"/>
              </w:rPr>
              <w:t>4、</w:t>
            </w:r>
            <w:r>
              <w:rPr>
                <w:rFonts w:hint="eastAsia" w:ascii="宋体" w:hAnsi="宋体" w:cs="宋体"/>
                <w:b/>
                <w:bCs/>
                <w:szCs w:val="21"/>
              </w:rPr>
              <w:t>中标人因自身原因发生未按要求配送（不准时、质量不符等）以及退货等情况，累计达到三次采购人有权解除合同，并要求投标人赔偿采购人因此而产生的损失。</w:t>
            </w:r>
          </w:p>
          <w:p w14:paraId="0D799CD7">
            <w:pPr>
              <w:tabs>
                <w:tab w:val="left" w:pos="431"/>
              </w:tabs>
              <w:snapToGrid w:val="0"/>
              <w:spacing w:line="360" w:lineRule="exact"/>
              <w:rPr>
                <w:rFonts w:hint="eastAsia" w:ascii="宋体" w:hAnsi="宋体" w:cs="宋体"/>
                <w:szCs w:val="21"/>
              </w:rPr>
            </w:pPr>
            <w:r>
              <w:rPr>
                <w:rFonts w:hint="eastAsia" w:ascii="宋体" w:hAnsi="宋体" w:cs="宋体"/>
                <w:szCs w:val="21"/>
              </w:rPr>
              <w:t>5、投标人若违反采购人单位相关管理规定，包括违规携带或者传递违禁物品等，采购人有权立即解除合同。</w:t>
            </w:r>
          </w:p>
          <w:p w14:paraId="19E54D9D">
            <w:pPr>
              <w:tabs>
                <w:tab w:val="left" w:pos="431"/>
              </w:tabs>
              <w:snapToGrid w:val="0"/>
              <w:spacing w:line="360" w:lineRule="exact"/>
              <w:rPr>
                <w:rFonts w:hint="eastAsia" w:ascii="宋体" w:hAnsi="宋体" w:cs="宋体"/>
                <w:szCs w:val="21"/>
              </w:rPr>
            </w:pPr>
            <w:r>
              <w:rPr>
                <w:rFonts w:hint="eastAsia" w:ascii="宋体" w:hAnsi="宋体" w:cs="宋体"/>
                <w:szCs w:val="21"/>
              </w:rPr>
              <w:t>6、服务期内，如中标人供货存在严重质量或价格问题，给采购人造成严重损失及不良影响的，采购人可提前解除本采购合同。采购合同解除后，不影响采购人向中标人追偿损失。</w:t>
            </w:r>
          </w:p>
          <w:p w14:paraId="19AC194A">
            <w:pPr>
              <w:tabs>
                <w:tab w:val="left" w:pos="431"/>
              </w:tabs>
              <w:snapToGrid w:val="0"/>
              <w:spacing w:line="360" w:lineRule="exact"/>
              <w:rPr>
                <w:rFonts w:hint="eastAsia" w:ascii="宋体" w:hAnsi="宋体" w:cs="宋体"/>
                <w:szCs w:val="21"/>
              </w:rPr>
            </w:pPr>
            <w:r>
              <w:rPr>
                <w:rFonts w:hint="eastAsia" w:ascii="宋体" w:hAnsi="宋体" w:cs="宋体"/>
                <w:b/>
                <w:bCs/>
                <w:szCs w:val="21"/>
              </w:rPr>
              <w:t>7、若采购单位因教学计划调整等客观原因，须临时取消采购计划（供应商已将食材（食品）配送至学校食堂情形的），中标人须配合将食材（食品）运送离校，并保证次日提供的食材（食品）为最新货品。</w:t>
            </w:r>
          </w:p>
        </w:tc>
      </w:tr>
      <w:tr w14:paraId="70AF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4ABC3293">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▲适用的标准文名称及标准文号</w:t>
            </w:r>
          </w:p>
        </w:tc>
        <w:tc>
          <w:tcPr>
            <w:tcW w:w="4257" w:type="pct"/>
            <w:gridSpan w:val="3"/>
            <w:vAlign w:val="center"/>
          </w:tcPr>
          <w:p w14:paraId="6AAA0B2C">
            <w:pPr>
              <w:widowControl/>
              <w:adjustRightInd w:val="0"/>
              <w:spacing w:line="360" w:lineRule="exact"/>
              <w:textAlignment w:val="center"/>
              <w:rPr>
                <w:rFonts w:hint="eastAsia" w:ascii="宋体" w:hAnsi="宋体" w:cs="宋体"/>
                <w:szCs w:val="21"/>
              </w:rPr>
            </w:pPr>
            <w:r>
              <w:rPr>
                <w:rFonts w:hint="eastAsia" w:ascii="宋体" w:hAnsi="宋体" w:cs="宋体"/>
                <w:szCs w:val="21"/>
              </w:rPr>
              <w:t>本项目技术要求和商务条款涉及到引用的国家相关标准、地方标准或者其他规范，如非现行有效最新标准的，以国家相关标准、地方标准或者其他规范的最新标准为准。</w:t>
            </w:r>
          </w:p>
        </w:tc>
      </w:tr>
      <w:tr w14:paraId="29E3A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2835463F">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▲服务考核</w:t>
            </w:r>
          </w:p>
        </w:tc>
        <w:tc>
          <w:tcPr>
            <w:tcW w:w="4257" w:type="pct"/>
            <w:gridSpan w:val="3"/>
            <w:vAlign w:val="center"/>
          </w:tcPr>
          <w:p w14:paraId="7C949F61">
            <w:pPr>
              <w:widowControl/>
              <w:adjustRightInd w:val="0"/>
              <w:spacing w:line="360" w:lineRule="exact"/>
              <w:textAlignment w:val="center"/>
              <w:rPr>
                <w:rFonts w:hint="eastAsia" w:ascii="宋体" w:hAnsi="宋体" w:cs="宋体"/>
                <w:szCs w:val="21"/>
              </w:rPr>
            </w:pPr>
            <w:r>
              <w:rPr>
                <w:rFonts w:hint="eastAsia" w:ascii="宋体" w:hAnsi="宋体" w:cs="宋体"/>
                <w:szCs w:val="21"/>
              </w:rPr>
              <w:t>详见附件：日常考核办理</w:t>
            </w:r>
          </w:p>
        </w:tc>
      </w:tr>
      <w:tr w14:paraId="7568D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1E3A4EB5">
            <w:pPr>
              <w:tabs>
                <w:tab w:val="left" w:pos="180"/>
                <w:tab w:val="left" w:pos="1620"/>
              </w:tabs>
              <w:spacing w:line="360" w:lineRule="exact"/>
              <w:jc w:val="center"/>
              <w:rPr>
                <w:rFonts w:hint="eastAsia" w:ascii="宋体" w:hAnsi="宋体" w:cs="宋体"/>
                <w:b/>
                <w:bCs/>
                <w:szCs w:val="21"/>
              </w:rPr>
            </w:pPr>
            <w:r>
              <w:rPr>
                <w:rFonts w:hint="eastAsia" w:ascii="宋体" w:hAnsi="宋体" w:cs="宋体"/>
                <w:b/>
                <w:bCs/>
                <w:szCs w:val="21"/>
              </w:rPr>
              <w:t>▲违约责任</w:t>
            </w:r>
          </w:p>
        </w:tc>
        <w:tc>
          <w:tcPr>
            <w:tcW w:w="4257" w:type="pct"/>
            <w:gridSpan w:val="3"/>
            <w:vAlign w:val="center"/>
          </w:tcPr>
          <w:p w14:paraId="226785FD">
            <w:pPr>
              <w:tabs>
                <w:tab w:val="left" w:pos="431"/>
              </w:tabs>
              <w:snapToGrid w:val="0"/>
              <w:spacing w:line="360" w:lineRule="exact"/>
              <w:rPr>
                <w:rFonts w:hint="eastAsia" w:ascii="宋体" w:hAnsi="宋体" w:cs="宋体"/>
                <w:szCs w:val="21"/>
              </w:rPr>
            </w:pPr>
            <w:r>
              <w:rPr>
                <w:rFonts w:hint="eastAsia" w:ascii="宋体" w:hAnsi="宋体" w:cs="宋体"/>
                <w:szCs w:val="21"/>
              </w:rPr>
              <w:t>供应商有下列行为之一的，根据其情节轻重采购人可暂停或取消其协议供货资格：</w:t>
            </w:r>
          </w:p>
          <w:p w14:paraId="641E0B2A">
            <w:pPr>
              <w:tabs>
                <w:tab w:val="left" w:pos="431"/>
              </w:tabs>
              <w:snapToGrid w:val="0"/>
              <w:spacing w:line="360" w:lineRule="exact"/>
              <w:rPr>
                <w:rFonts w:hint="eastAsia" w:ascii="宋体" w:hAnsi="宋体" w:cs="宋体"/>
                <w:szCs w:val="21"/>
              </w:rPr>
            </w:pPr>
            <w:r>
              <w:rPr>
                <w:rFonts w:hint="eastAsia" w:ascii="宋体" w:hAnsi="宋体" w:cs="宋体"/>
                <w:szCs w:val="21"/>
              </w:rPr>
              <w:t>（一）中标人所提供的货物规格、产品标准、材料等质量不合格的，应在 1 小时内更换，更换不及时的按逾期交货处罚，供应商应向采购人支付当天问题商品金额双倍赔偿金；</w:t>
            </w:r>
          </w:p>
          <w:p w14:paraId="0DBE50DD">
            <w:pPr>
              <w:tabs>
                <w:tab w:val="left" w:pos="431"/>
              </w:tabs>
              <w:snapToGrid w:val="0"/>
              <w:spacing w:line="360" w:lineRule="exact"/>
              <w:rPr>
                <w:rFonts w:hint="eastAsia" w:ascii="宋体" w:hAnsi="宋体" w:cs="宋体"/>
                <w:szCs w:val="21"/>
              </w:rPr>
            </w:pPr>
            <w:r>
              <w:rPr>
                <w:rFonts w:hint="eastAsia" w:ascii="宋体" w:hAnsi="宋体" w:cs="宋体"/>
                <w:szCs w:val="21"/>
              </w:rPr>
              <w:t>（二）中标人存在提高价格、质量下降、以次充好、服务质量不达标等问题，采购人视供应商违约情况可按当天问题商品金额双倍赔偿金；</w:t>
            </w:r>
          </w:p>
          <w:p w14:paraId="2F13FDD7">
            <w:pPr>
              <w:widowControl/>
              <w:adjustRightInd w:val="0"/>
              <w:spacing w:line="360" w:lineRule="exact"/>
              <w:textAlignment w:val="center"/>
              <w:rPr>
                <w:rFonts w:hint="eastAsia" w:ascii="宋体" w:hAnsi="宋体" w:cs="宋体"/>
                <w:szCs w:val="21"/>
              </w:rPr>
            </w:pPr>
            <w:r>
              <w:rPr>
                <w:rFonts w:hint="eastAsia" w:ascii="宋体" w:hAnsi="宋体" w:cs="宋体"/>
                <w:szCs w:val="21"/>
              </w:rPr>
              <w:t>（三）转包他人的。</w:t>
            </w:r>
          </w:p>
        </w:tc>
      </w:tr>
      <w:tr w14:paraId="38AA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679C327A">
            <w:pPr>
              <w:spacing w:line="360" w:lineRule="exact"/>
              <w:jc w:val="center"/>
              <w:rPr>
                <w:rFonts w:hint="eastAsia" w:ascii="宋体" w:hAnsi="宋体" w:cs="宋体"/>
                <w:b/>
                <w:bCs/>
                <w:szCs w:val="21"/>
              </w:rPr>
            </w:pPr>
            <w:r>
              <w:rPr>
                <w:rFonts w:hint="eastAsia" w:ascii="宋体" w:hAnsi="宋体" w:cs="宋体"/>
                <w:b/>
                <w:bCs/>
                <w:szCs w:val="21"/>
              </w:rPr>
              <w:t>▲需承担的责任</w:t>
            </w:r>
          </w:p>
        </w:tc>
        <w:tc>
          <w:tcPr>
            <w:tcW w:w="4257" w:type="pct"/>
            <w:gridSpan w:val="3"/>
            <w:vAlign w:val="center"/>
          </w:tcPr>
          <w:p w14:paraId="579805C7">
            <w:pPr>
              <w:widowControl/>
              <w:adjustRightInd w:val="0"/>
              <w:spacing w:line="360" w:lineRule="exact"/>
              <w:textAlignment w:val="center"/>
              <w:rPr>
                <w:rFonts w:hint="eastAsia" w:ascii="宋体" w:hAnsi="宋体" w:cs="宋体"/>
                <w:szCs w:val="21"/>
              </w:rPr>
            </w:pPr>
            <w:r>
              <w:rPr>
                <w:rFonts w:hint="eastAsia" w:ascii="宋体" w:hAnsi="宋体" w:cs="宋体"/>
                <w:szCs w:val="21"/>
              </w:rPr>
              <w:t>1、中标人不能按时按质按量供货，影响采购人正常供餐的，则按采购人当天的实际损失从当批或当月结算价款中扣除；</w:t>
            </w:r>
          </w:p>
          <w:p w14:paraId="10FF8CFA">
            <w:pPr>
              <w:widowControl/>
              <w:adjustRightInd w:val="0"/>
              <w:spacing w:line="360" w:lineRule="exact"/>
              <w:textAlignment w:val="center"/>
              <w:rPr>
                <w:rFonts w:hint="eastAsia" w:ascii="宋体" w:hAnsi="宋体" w:cs="宋体"/>
                <w:szCs w:val="21"/>
              </w:rPr>
            </w:pPr>
            <w:r>
              <w:rPr>
                <w:rFonts w:hint="eastAsia" w:ascii="宋体" w:hAnsi="宋体" w:cs="宋体"/>
                <w:szCs w:val="21"/>
              </w:rPr>
              <w:t>2、因中标人供应的商品质量问题，导致采购人发生食物中毒等食品安全事故的由供货方承担全部损失及相关责任。</w:t>
            </w:r>
          </w:p>
        </w:tc>
      </w:tr>
      <w:tr w14:paraId="3709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432E1EB2">
            <w:pPr>
              <w:spacing w:line="360" w:lineRule="exact"/>
              <w:jc w:val="center"/>
              <w:rPr>
                <w:rFonts w:hint="eastAsia" w:ascii="宋体" w:hAnsi="宋体" w:cs="宋体"/>
                <w:b/>
                <w:bCs/>
                <w:szCs w:val="21"/>
              </w:rPr>
            </w:pPr>
            <w:r>
              <w:rPr>
                <w:rFonts w:hint="eastAsia" w:ascii="宋体" w:hAnsi="宋体" w:cs="宋体"/>
                <w:b/>
                <w:bCs/>
                <w:szCs w:val="21"/>
              </w:rPr>
              <w:t>▲服务考核要求</w:t>
            </w:r>
          </w:p>
        </w:tc>
        <w:tc>
          <w:tcPr>
            <w:tcW w:w="4257" w:type="pct"/>
            <w:gridSpan w:val="3"/>
            <w:vAlign w:val="center"/>
          </w:tcPr>
          <w:p w14:paraId="6A755DC4">
            <w:pPr>
              <w:numPr>
                <w:ilvl w:val="0"/>
                <w:numId w:val="8"/>
              </w:numPr>
              <w:tabs>
                <w:tab w:val="left" w:pos="431"/>
              </w:tabs>
              <w:snapToGrid w:val="0"/>
              <w:spacing w:line="360" w:lineRule="exact"/>
              <w:rPr>
                <w:rFonts w:hint="eastAsia" w:ascii="宋体" w:hAnsi="宋体" w:cs="宋体"/>
                <w:szCs w:val="21"/>
              </w:rPr>
            </w:pPr>
            <w:r>
              <w:rPr>
                <w:rFonts w:hint="eastAsia" w:ascii="宋体" w:hAnsi="宋体" w:cs="宋体"/>
                <w:szCs w:val="21"/>
              </w:rPr>
              <w:t>每半年由采购人定期对中标人的服务质量、业务水平、供货质量、完成时间、其他事项等五个方面进行评价考核。年度内两次评价考核结果为不合格的，采购单位无条件终止合同。（具体考核内容详附见本章节附表）</w:t>
            </w:r>
          </w:p>
          <w:p w14:paraId="425DCEAE">
            <w:pPr>
              <w:numPr>
                <w:ilvl w:val="0"/>
                <w:numId w:val="8"/>
              </w:numPr>
              <w:tabs>
                <w:tab w:val="left" w:pos="431"/>
              </w:tabs>
              <w:snapToGrid w:val="0"/>
              <w:spacing w:line="360" w:lineRule="exact"/>
              <w:rPr>
                <w:rFonts w:hint="eastAsia" w:ascii="宋体" w:hAnsi="宋体" w:cs="宋体"/>
                <w:szCs w:val="21"/>
              </w:rPr>
            </w:pPr>
            <w:r>
              <w:rPr>
                <w:rFonts w:hint="eastAsia" w:ascii="宋体" w:hAnsi="宋体" w:cs="宋体"/>
                <w:szCs w:val="21"/>
              </w:rPr>
              <w:t>中标人在配送服务过程中，出现以下情形的，立即取消配送资格，同时按合同约定追究其责任：</w:t>
            </w:r>
          </w:p>
          <w:p w14:paraId="5C928DE6">
            <w:pPr>
              <w:tabs>
                <w:tab w:val="left" w:pos="431"/>
              </w:tabs>
              <w:snapToGrid w:val="0"/>
              <w:spacing w:line="360" w:lineRule="exact"/>
              <w:rPr>
                <w:rFonts w:hint="eastAsia" w:ascii="宋体" w:hAnsi="宋体" w:cs="宋体"/>
                <w:szCs w:val="21"/>
              </w:rPr>
            </w:pPr>
            <w:r>
              <w:rPr>
                <w:rFonts w:hint="eastAsia" w:ascii="宋体" w:hAnsi="宋体" w:cs="宋体"/>
                <w:szCs w:val="21"/>
              </w:rPr>
              <w:t>1）配送商品以次充好，出现有毒、有害、腐烂变质、霉变、污秽不洁、混有异物或其它感官性状异常的。</w:t>
            </w:r>
          </w:p>
          <w:p w14:paraId="3CF18A51">
            <w:pPr>
              <w:tabs>
                <w:tab w:val="left" w:pos="431"/>
              </w:tabs>
              <w:snapToGrid w:val="0"/>
              <w:spacing w:line="360" w:lineRule="exact"/>
              <w:rPr>
                <w:rFonts w:hint="eastAsia" w:ascii="宋体" w:hAnsi="宋体" w:cs="宋体"/>
                <w:szCs w:val="21"/>
              </w:rPr>
            </w:pPr>
            <w:r>
              <w:rPr>
                <w:rFonts w:hint="eastAsia" w:ascii="宋体" w:hAnsi="宋体" w:cs="宋体"/>
                <w:szCs w:val="21"/>
              </w:rPr>
              <w:t xml:space="preserve">2）不按合同条款履约的。 </w:t>
            </w:r>
          </w:p>
          <w:p w14:paraId="02E1816F">
            <w:pPr>
              <w:tabs>
                <w:tab w:val="left" w:pos="431"/>
              </w:tabs>
              <w:snapToGrid w:val="0"/>
              <w:spacing w:line="360" w:lineRule="exact"/>
              <w:rPr>
                <w:rFonts w:hint="eastAsia" w:ascii="宋体" w:hAnsi="宋体" w:cs="宋体"/>
                <w:szCs w:val="21"/>
              </w:rPr>
            </w:pPr>
            <w:r>
              <w:rPr>
                <w:rFonts w:hint="eastAsia" w:ascii="宋体" w:hAnsi="宋体" w:cs="宋体"/>
                <w:szCs w:val="21"/>
              </w:rPr>
              <w:t xml:space="preserve">3）存在商业贿赂的。 </w:t>
            </w:r>
          </w:p>
          <w:p w14:paraId="1D7685BE">
            <w:pPr>
              <w:tabs>
                <w:tab w:val="left" w:pos="431"/>
              </w:tabs>
              <w:snapToGrid w:val="0"/>
              <w:spacing w:line="360" w:lineRule="exact"/>
              <w:rPr>
                <w:rFonts w:hint="eastAsia" w:ascii="宋体" w:hAnsi="宋体" w:cs="宋体"/>
                <w:szCs w:val="21"/>
              </w:rPr>
            </w:pPr>
            <w:r>
              <w:rPr>
                <w:rFonts w:hint="eastAsia" w:ascii="宋体" w:hAnsi="宋体" w:cs="宋体"/>
                <w:szCs w:val="21"/>
              </w:rPr>
              <w:t>4）对食堂正常工作秩序造成影响或因重大质量问题引发重大事故的</w:t>
            </w:r>
          </w:p>
        </w:tc>
      </w:tr>
      <w:tr w14:paraId="57374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3" w:type="pct"/>
            <w:gridSpan w:val="2"/>
            <w:vAlign w:val="center"/>
          </w:tcPr>
          <w:p w14:paraId="7B6E838D">
            <w:pPr>
              <w:spacing w:line="360" w:lineRule="exact"/>
              <w:jc w:val="center"/>
              <w:rPr>
                <w:rFonts w:hint="eastAsia" w:ascii="宋体" w:hAnsi="宋体" w:cs="宋体"/>
                <w:b/>
                <w:bCs/>
                <w:szCs w:val="21"/>
              </w:rPr>
            </w:pPr>
            <w:r>
              <w:rPr>
                <w:rFonts w:hint="eastAsia" w:ascii="宋体" w:hAnsi="宋体" w:cs="宋体"/>
                <w:b/>
                <w:bCs/>
                <w:szCs w:val="21"/>
              </w:rPr>
              <w:t>▲其他说明</w:t>
            </w:r>
          </w:p>
        </w:tc>
        <w:tc>
          <w:tcPr>
            <w:tcW w:w="4257" w:type="pct"/>
            <w:gridSpan w:val="3"/>
            <w:vAlign w:val="center"/>
          </w:tcPr>
          <w:p w14:paraId="70AA52EC">
            <w:pPr>
              <w:spacing w:line="360" w:lineRule="exact"/>
              <w:rPr>
                <w:rFonts w:hint="eastAsia" w:ascii="宋体" w:hAnsi="宋体" w:cs="宋体"/>
                <w:szCs w:val="21"/>
              </w:rPr>
            </w:pPr>
            <w:r>
              <w:rPr>
                <w:rFonts w:hint="eastAsia" w:ascii="宋体" w:hAnsi="宋体" w:cs="宋体"/>
                <w:szCs w:val="21"/>
              </w:rPr>
              <w:t xml:space="preserve">1、学校每天要对所有消毒餐具实行双人验收制度，按照消毒餐具质量要求进行签字验收，学校验收人员每天要对所采购消毒餐具进行索证索票，同时留存相关票据及证明材料，如同一批次存在20%以上验收不合格的，中标人必须更换消毒餐具渠道。 </w:t>
            </w:r>
          </w:p>
          <w:p w14:paraId="3500B6AC">
            <w:pPr>
              <w:spacing w:line="360" w:lineRule="exact"/>
              <w:rPr>
                <w:rFonts w:hint="eastAsia" w:ascii="宋体" w:hAnsi="宋体" w:cs="宋体"/>
                <w:szCs w:val="21"/>
              </w:rPr>
            </w:pPr>
            <w:r>
              <w:rPr>
                <w:rFonts w:hint="eastAsia" w:ascii="宋体" w:hAnsi="宋体" w:cs="宋体"/>
                <w:szCs w:val="21"/>
              </w:rPr>
              <w:t>2、配送要求中标人及学校双方都必须进行留样，并做好留样食品名称、留样数量、留样时间、留样人员等台帐记录。</w:t>
            </w:r>
          </w:p>
          <w:p w14:paraId="1C927E23">
            <w:pPr>
              <w:spacing w:line="360" w:lineRule="exact"/>
              <w:rPr>
                <w:rFonts w:hint="eastAsia" w:ascii="宋体" w:hAnsi="宋体" w:cs="宋体"/>
                <w:szCs w:val="21"/>
              </w:rPr>
            </w:pPr>
            <w:r>
              <w:rPr>
                <w:rFonts w:hint="eastAsia" w:ascii="宋体" w:hAnsi="宋体" w:cs="宋体"/>
                <w:szCs w:val="21"/>
              </w:rPr>
              <w:t xml:space="preserve">3、学校每学期对配送的消毒餐具进行不少于两次抽样，委托第三方检测，检测费用由供应商支付。 </w:t>
            </w:r>
          </w:p>
          <w:p w14:paraId="1211C1D1">
            <w:pPr>
              <w:spacing w:line="360" w:lineRule="exact"/>
              <w:rPr>
                <w:rFonts w:hint="eastAsia" w:ascii="宋体" w:hAnsi="宋体" w:cs="宋体"/>
                <w:szCs w:val="21"/>
              </w:rPr>
            </w:pPr>
            <w:r>
              <w:rPr>
                <w:rFonts w:hint="eastAsia" w:ascii="宋体" w:hAnsi="宋体" w:cs="宋体"/>
                <w:szCs w:val="21"/>
              </w:rPr>
              <w:t>4、供应商按合同向学校配送优质、安全的消毒餐具，不允许因为价格变动或者自身原因随意删减学校订单要求，配送的订单满足率必须达到95%以上，每次供货必须向学校食堂提供带有供应商盖章(或签字) 的配送清单和其他票证及价格。</w:t>
            </w:r>
          </w:p>
          <w:p w14:paraId="1FA8C4E5">
            <w:pPr>
              <w:spacing w:line="360" w:lineRule="exact"/>
              <w:rPr>
                <w:rFonts w:hint="eastAsia" w:ascii="宋体" w:hAnsi="宋体" w:cs="宋体"/>
                <w:szCs w:val="21"/>
              </w:rPr>
            </w:pPr>
            <w:r>
              <w:rPr>
                <w:rFonts w:hint="eastAsia" w:ascii="宋体" w:hAnsi="宋体" w:cs="宋体"/>
                <w:szCs w:val="21"/>
              </w:rPr>
              <w:t>5、验收工作的一般程序为：根据货物清单的具体要求，对所购物料进行清点、外观检查以及对物料的各项指标和性能进行实测，并逐项记录，检查结束后，验收人员在验收单上签字，对未能通过验收的，一律退货、更换直至验收合格，由此产生的费用由中标人承担。</w:t>
            </w:r>
          </w:p>
        </w:tc>
      </w:tr>
    </w:tbl>
    <w:p w14:paraId="682764E0"/>
    <w:p w14:paraId="6B1F5AD9">
      <w:pPr>
        <w:rPr>
          <w:rFonts w:hint="eastAsia" w:ascii="宋体" w:hAnsi="宋体" w:cs="宋体"/>
          <w:szCs w:val="21"/>
        </w:rPr>
      </w:pPr>
    </w:p>
    <w:p w14:paraId="5B24122A">
      <w:pPr>
        <w:rPr>
          <w:rFonts w:hint="eastAsia" w:ascii="宋体" w:hAnsi="宋体" w:cs="宋体"/>
          <w:szCs w:val="21"/>
        </w:rPr>
      </w:pPr>
    </w:p>
    <w:p w14:paraId="7E7AF684">
      <w:pPr>
        <w:rPr>
          <w:rFonts w:hint="eastAsia" w:ascii="宋体" w:hAnsi="宋体" w:cs="宋体"/>
          <w:szCs w:val="21"/>
        </w:rPr>
      </w:pPr>
    </w:p>
    <w:p w14:paraId="5D205CA8">
      <w:pPr>
        <w:rPr>
          <w:rFonts w:hint="eastAsia" w:ascii="宋体" w:hAnsi="宋体" w:cs="宋体"/>
          <w:b/>
          <w:sz w:val="32"/>
          <w:szCs w:val="32"/>
        </w:rPr>
      </w:pPr>
      <w:r>
        <w:rPr>
          <w:rFonts w:hint="eastAsia" w:ascii="宋体" w:hAnsi="宋体" w:cs="宋体"/>
          <w:szCs w:val="21"/>
        </w:rPr>
        <w:br w:type="page"/>
      </w:r>
    </w:p>
    <w:p w14:paraId="4CDD683A">
      <w:pPr>
        <w:snapToGrid w:val="0"/>
        <w:spacing w:line="400" w:lineRule="exact"/>
        <w:jc w:val="center"/>
        <w:rPr>
          <w:rFonts w:hint="eastAsia" w:ascii="宋体" w:hAnsi="宋体" w:cs="宋体"/>
          <w:b/>
          <w:sz w:val="32"/>
          <w:szCs w:val="32"/>
        </w:rPr>
      </w:pPr>
    </w:p>
    <w:p w14:paraId="6C03ADB0">
      <w:pPr>
        <w:rPr>
          <w:rFonts w:hint="eastAsia" w:ascii="宋体" w:hAnsi="宋体"/>
          <w:b/>
          <w:sz w:val="24"/>
        </w:rPr>
      </w:pPr>
      <w:r>
        <w:rPr>
          <w:rFonts w:hint="eastAsia" w:ascii="宋体" w:hAnsi="宋体"/>
          <w:b/>
          <w:sz w:val="24"/>
        </w:rPr>
        <w:t>附表：评价考核明细表</w:t>
      </w:r>
    </w:p>
    <w:p w14:paraId="19DC4895">
      <w:pPr>
        <w:spacing w:before="78" w:line="220" w:lineRule="auto"/>
        <w:jc w:val="center"/>
        <w:rPr>
          <w:rFonts w:hint="eastAsia" w:ascii="宋体" w:hAnsi="宋体" w:cs="宋体"/>
          <w:sz w:val="24"/>
        </w:rPr>
      </w:pPr>
      <w:r>
        <w:rPr>
          <w:rFonts w:ascii="宋体" w:hAnsi="宋体" w:cs="宋体"/>
          <w:b/>
          <w:bCs/>
          <w:spacing w:val="-12"/>
          <w:sz w:val="32"/>
          <w:szCs w:val="32"/>
        </w:rPr>
        <w:t>日常考核</w:t>
      </w:r>
    </w:p>
    <w:p w14:paraId="3407C808">
      <w:pPr>
        <w:spacing w:line="400" w:lineRule="exact"/>
        <w:ind w:firstLine="500" w:firstLineChars="200"/>
        <w:rPr>
          <w:rFonts w:hint="eastAsia" w:ascii="宋体" w:hAnsi="宋体" w:cs="宋体"/>
          <w:sz w:val="24"/>
        </w:rPr>
      </w:pPr>
      <w:r>
        <w:rPr>
          <w:rFonts w:hint="eastAsia" w:ascii="宋体" w:hAnsi="宋体" w:cs="宋体"/>
          <w:b/>
          <w:bCs/>
          <w:spacing w:val="5"/>
          <w:sz w:val="24"/>
        </w:rPr>
        <w:t>（一）严格考核办法。</w:t>
      </w:r>
    </w:p>
    <w:p w14:paraId="57E77813">
      <w:pPr>
        <w:spacing w:line="400" w:lineRule="exact"/>
        <w:ind w:firstLine="512" w:firstLineChars="200"/>
        <w:rPr>
          <w:rFonts w:hint="eastAsia" w:ascii="宋体" w:hAnsi="宋体" w:cs="宋体"/>
          <w:sz w:val="24"/>
        </w:rPr>
      </w:pPr>
      <w:r>
        <w:rPr>
          <w:rFonts w:hint="eastAsia" w:ascii="宋体" w:hAnsi="宋体" w:cs="宋体"/>
          <w:spacing w:val="8"/>
          <w:sz w:val="24"/>
        </w:rPr>
        <w:t>每一学期由校领导组织对各供应商实施学期考核，学期考核总分100分，及格分数线为80分</w:t>
      </w:r>
      <w:r>
        <w:rPr>
          <w:rFonts w:hint="eastAsia" w:ascii="宋体" w:hAnsi="宋体" w:cs="宋体"/>
          <w:sz w:val="24"/>
        </w:rPr>
        <w:t>。</w:t>
      </w:r>
    </w:p>
    <w:p w14:paraId="5E57EBB1">
      <w:pPr>
        <w:spacing w:line="400" w:lineRule="exact"/>
        <w:ind w:firstLine="516" w:firstLineChars="200"/>
        <w:rPr>
          <w:rFonts w:hint="eastAsia" w:ascii="宋体" w:hAnsi="宋体" w:cs="宋体"/>
          <w:sz w:val="24"/>
        </w:rPr>
      </w:pPr>
      <w:r>
        <w:rPr>
          <w:rFonts w:hint="eastAsia" w:ascii="宋体" w:hAnsi="宋体" w:cs="宋体"/>
          <w:spacing w:val="9"/>
          <w:sz w:val="24"/>
        </w:rPr>
        <w:t>由学校膳委会组织实施，结合学校实际制定相应的考核细则。考核由学校根据每日</w:t>
      </w:r>
      <w:r>
        <w:rPr>
          <w:rFonts w:hint="eastAsia" w:ascii="宋体" w:hAnsi="宋体" w:cs="宋体"/>
          <w:spacing w:val="10"/>
          <w:sz w:val="24"/>
        </w:rPr>
        <w:t>量化考核评分、每月汇总公示，从配送食品安全、食材价格、食</w:t>
      </w:r>
      <w:r>
        <w:rPr>
          <w:rFonts w:hint="eastAsia" w:ascii="宋体" w:hAnsi="宋体" w:cs="宋体"/>
          <w:spacing w:val="9"/>
          <w:sz w:val="24"/>
        </w:rPr>
        <w:t>材质量等方面对各配送公司进行比较评价，具体考核评分细则具体如下：</w:t>
      </w:r>
    </w:p>
    <w:p w14:paraId="3ACC5A6D">
      <w:pPr>
        <w:spacing w:line="400" w:lineRule="exact"/>
        <w:ind w:firstLine="492" w:firstLineChars="200"/>
        <w:rPr>
          <w:rFonts w:hint="eastAsia" w:ascii="宋体" w:hAnsi="宋体" w:cs="宋体"/>
          <w:sz w:val="24"/>
        </w:rPr>
      </w:pPr>
      <w:r>
        <w:rPr>
          <w:rFonts w:hint="eastAsia" w:ascii="宋体" w:hAnsi="宋体" w:cs="宋体"/>
          <w:spacing w:val="3"/>
          <w:sz w:val="24"/>
        </w:rPr>
        <w:t>（1）食品安全</w:t>
      </w:r>
      <w:r>
        <w:rPr>
          <w:rFonts w:hint="eastAsia" w:ascii="宋体" w:hAnsi="宋体" w:cs="宋体"/>
          <w:spacing w:val="-26"/>
          <w:sz w:val="24"/>
        </w:rPr>
        <w:t xml:space="preserve"> </w:t>
      </w:r>
      <w:r>
        <w:rPr>
          <w:rFonts w:hint="eastAsia" w:ascii="宋体" w:hAnsi="宋体" w:cs="宋体"/>
          <w:spacing w:val="3"/>
          <w:sz w:val="24"/>
        </w:rPr>
        <w:t>35</w:t>
      </w:r>
      <w:r>
        <w:rPr>
          <w:rFonts w:hint="eastAsia" w:ascii="宋体" w:hAnsi="宋体" w:cs="宋体"/>
          <w:spacing w:val="-38"/>
          <w:sz w:val="24"/>
        </w:rPr>
        <w:t xml:space="preserve"> </w:t>
      </w:r>
      <w:r>
        <w:rPr>
          <w:rFonts w:hint="eastAsia" w:ascii="宋体" w:hAnsi="宋体" w:cs="宋体"/>
          <w:spacing w:val="3"/>
          <w:sz w:val="24"/>
        </w:rPr>
        <w:t>分。</w:t>
      </w:r>
    </w:p>
    <w:p w14:paraId="627A5375">
      <w:pPr>
        <w:spacing w:line="400" w:lineRule="exact"/>
        <w:ind w:firstLine="516" w:firstLineChars="200"/>
        <w:rPr>
          <w:rFonts w:hint="eastAsia" w:ascii="宋体" w:hAnsi="宋体" w:cs="宋体"/>
          <w:sz w:val="24"/>
        </w:rPr>
      </w:pPr>
      <w:r>
        <w:rPr>
          <w:rFonts w:hint="eastAsia" w:ascii="宋体" w:hAnsi="宋体" w:cs="宋体"/>
          <w:spacing w:val="9"/>
          <w:sz w:val="24"/>
        </w:rPr>
        <w:t>①有三无、过期、腐烂、霉变、变味等情形之一的</w:t>
      </w:r>
      <w:r>
        <w:rPr>
          <w:rFonts w:hint="eastAsia" w:ascii="宋体" w:hAnsi="宋体" w:cs="宋体"/>
          <w:spacing w:val="8"/>
          <w:sz w:val="24"/>
        </w:rPr>
        <w:t>在</w:t>
      </w:r>
      <w:r>
        <w:rPr>
          <w:rFonts w:hint="eastAsia" w:ascii="宋体" w:hAnsi="宋体" w:cs="宋体"/>
          <w:spacing w:val="-23"/>
          <w:sz w:val="24"/>
        </w:rPr>
        <w:t xml:space="preserve"> </w:t>
      </w:r>
      <w:r>
        <w:rPr>
          <w:rFonts w:hint="eastAsia" w:ascii="宋体" w:hAnsi="宋体" w:cs="宋体"/>
          <w:spacing w:val="8"/>
          <w:sz w:val="24"/>
        </w:rPr>
        <w:t>1</w:t>
      </w:r>
      <w:r>
        <w:rPr>
          <w:rFonts w:hint="eastAsia" w:ascii="宋体" w:hAnsi="宋体" w:cs="宋体"/>
          <w:spacing w:val="-33"/>
          <w:sz w:val="24"/>
        </w:rPr>
        <w:t xml:space="preserve"> </w:t>
      </w:r>
      <w:r>
        <w:rPr>
          <w:rFonts w:hint="eastAsia" w:ascii="宋体" w:hAnsi="宋体" w:cs="宋体"/>
          <w:spacing w:val="8"/>
          <w:sz w:val="24"/>
        </w:rPr>
        <w:t>小时内及时完成更换的扣当日</w:t>
      </w:r>
      <w:r>
        <w:rPr>
          <w:rFonts w:hint="eastAsia" w:ascii="宋体" w:hAnsi="宋体" w:cs="宋体"/>
          <w:spacing w:val="10"/>
          <w:sz w:val="24"/>
        </w:rPr>
        <w:t>食品安全分</w:t>
      </w:r>
      <w:r>
        <w:rPr>
          <w:rFonts w:hint="eastAsia" w:ascii="宋体" w:hAnsi="宋体" w:cs="宋体"/>
          <w:spacing w:val="-7"/>
          <w:sz w:val="24"/>
        </w:rPr>
        <w:t xml:space="preserve"> </w:t>
      </w:r>
      <w:r>
        <w:rPr>
          <w:rFonts w:hint="eastAsia" w:ascii="宋体" w:hAnsi="宋体" w:cs="宋体"/>
          <w:spacing w:val="10"/>
          <w:sz w:val="24"/>
        </w:rPr>
        <w:t>10</w:t>
      </w:r>
      <w:r>
        <w:rPr>
          <w:rFonts w:hint="eastAsia" w:ascii="宋体" w:hAnsi="宋体" w:cs="宋体"/>
          <w:spacing w:val="-30"/>
          <w:sz w:val="24"/>
        </w:rPr>
        <w:t xml:space="preserve"> </w:t>
      </w:r>
      <w:r>
        <w:rPr>
          <w:rFonts w:hint="eastAsia" w:ascii="宋体" w:hAnsi="宋体" w:cs="宋体"/>
          <w:spacing w:val="10"/>
          <w:sz w:val="24"/>
        </w:rPr>
        <w:t>分，更换不及时的直接扣当日食品安全总分</w:t>
      </w:r>
      <w:r>
        <w:rPr>
          <w:rFonts w:hint="eastAsia" w:ascii="宋体" w:hAnsi="宋体" w:cs="宋体"/>
          <w:spacing w:val="-31"/>
          <w:sz w:val="24"/>
        </w:rPr>
        <w:t xml:space="preserve"> </w:t>
      </w:r>
      <w:r>
        <w:rPr>
          <w:rFonts w:hint="eastAsia" w:ascii="宋体" w:hAnsi="宋体" w:cs="宋体"/>
          <w:spacing w:val="10"/>
          <w:sz w:val="24"/>
        </w:rPr>
        <w:t>35</w:t>
      </w:r>
      <w:r>
        <w:rPr>
          <w:rFonts w:hint="eastAsia" w:ascii="宋体" w:hAnsi="宋体" w:cs="宋体"/>
          <w:spacing w:val="-30"/>
          <w:sz w:val="24"/>
        </w:rPr>
        <w:t xml:space="preserve"> </w:t>
      </w:r>
      <w:r>
        <w:rPr>
          <w:rFonts w:hint="eastAsia" w:ascii="宋体" w:hAnsi="宋体" w:cs="宋体"/>
          <w:spacing w:val="10"/>
          <w:sz w:val="24"/>
        </w:rPr>
        <w:t>分。不存在以上情形得</w:t>
      </w:r>
      <w:r>
        <w:rPr>
          <w:rFonts w:hint="eastAsia" w:ascii="宋体" w:hAnsi="宋体" w:cs="宋体"/>
          <w:spacing w:val="-19"/>
          <w:sz w:val="24"/>
        </w:rPr>
        <w:t xml:space="preserve"> </w:t>
      </w:r>
      <w:r>
        <w:rPr>
          <w:rFonts w:hint="eastAsia" w:ascii="宋体" w:hAnsi="宋体" w:cs="宋体"/>
          <w:spacing w:val="10"/>
          <w:sz w:val="24"/>
        </w:rPr>
        <w:t>10</w:t>
      </w:r>
      <w:r>
        <w:rPr>
          <w:rFonts w:hint="eastAsia" w:ascii="宋体" w:hAnsi="宋体" w:cs="宋体"/>
          <w:sz w:val="24"/>
        </w:rPr>
        <w:t xml:space="preserve"> 分。</w:t>
      </w:r>
    </w:p>
    <w:p w14:paraId="172007E6">
      <w:pPr>
        <w:spacing w:line="400" w:lineRule="exact"/>
        <w:ind w:firstLine="520" w:firstLineChars="200"/>
        <w:rPr>
          <w:rFonts w:hint="eastAsia" w:ascii="宋体" w:hAnsi="宋体" w:cs="宋体"/>
          <w:sz w:val="24"/>
        </w:rPr>
      </w:pPr>
      <w:r>
        <w:rPr>
          <w:rFonts w:hint="eastAsia" w:ascii="宋体" w:hAnsi="宋体" w:cs="宋体"/>
          <w:spacing w:val="10"/>
          <w:sz w:val="24"/>
        </w:rPr>
        <w:t>②出现食品安全事故，经权威监管部门追溯、鉴定等，属于食材原料</w:t>
      </w:r>
      <w:r>
        <w:rPr>
          <w:rFonts w:hint="eastAsia" w:ascii="宋体" w:hAnsi="宋体" w:cs="宋体"/>
          <w:spacing w:val="9"/>
          <w:sz w:val="24"/>
        </w:rPr>
        <w:t>质量问题，直接</w:t>
      </w:r>
      <w:r>
        <w:rPr>
          <w:rFonts w:hint="eastAsia" w:ascii="宋体" w:hAnsi="宋体" w:cs="宋体"/>
          <w:spacing w:val="7"/>
          <w:sz w:val="24"/>
        </w:rPr>
        <w:t>扣当日食品安全总分</w:t>
      </w:r>
      <w:r>
        <w:rPr>
          <w:rFonts w:hint="eastAsia" w:ascii="宋体" w:hAnsi="宋体" w:cs="宋体"/>
          <w:spacing w:val="-34"/>
          <w:sz w:val="24"/>
        </w:rPr>
        <w:t xml:space="preserve"> </w:t>
      </w:r>
      <w:r>
        <w:rPr>
          <w:rFonts w:hint="eastAsia" w:ascii="宋体" w:hAnsi="宋体" w:cs="宋体"/>
          <w:spacing w:val="7"/>
          <w:sz w:val="24"/>
        </w:rPr>
        <w:t>35</w:t>
      </w:r>
      <w:r>
        <w:rPr>
          <w:rFonts w:hint="eastAsia" w:ascii="宋体" w:hAnsi="宋体" w:cs="宋体"/>
          <w:spacing w:val="-36"/>
          <w:sz w:val="24"/>
        </w:rPr>
        <w:t xml:space="preserve"> </w:t>
      </w:r>
      <w:r>
        <w:rPr>
          <w:rFonts w:hint="eastAsia" w:ascii="宋体" w:hAnsi="宋体" w:cs="宋体"/>
          <w:spacing w:val="7"/>
          <w:sz w:val="24"/>
        </w:rPr>
        <w:t>分，并追究相关法律责任。不存在以上情形得</w:t>
      </w:r>
      <w:r>
        <w:rPr>
          <w:rFonts w:hint="eastAsia" w:ascii="宋体" w:hAnsi="宋体" w:cs="宋体"/>
          <w:spacing w:val="-21"/>
          <w:sz w:val="24"/>
        </w:rPr>
        <w:t xml:space="preserve"> </w:t>
      </w:r>
      <w:r>
        <w:rPr>
          <w:rFonts w:hint="eastAsia" w:ascii="宋体" w:hAnsi="宋体" w:cs="宋体"/>
          <w:spacing w:val="7"/>
          <w:sz w:val="24"/>
        </w:rPr>
        <w:t>10</w:t>
      </w:r>
      <w:r>
        <w:rPr>
          <w:rFonts w:hint="eastAsia" w:ascii="宋体" w:hAnsi="宋体" w:cs="宋体"/>
          <w:spacing w:val="-38"/>
          <w:sz w:val="24"/>
        </w:rPr>
        <w:t xml:space="preserve"> </w:t>
      </w:r>
      <w:r>
        <w:rPr>
          <w:rFonts w:hint="eastAsia" w:ascii="宋体" w:hAnsi="宋体" w:cs="宋体"/>
          <w:spacing w:val="7"/>
          <w:sz w:val="24"/>
        </w:rPr>
        <w:t>分。</w:t>
      </w:r>
    </w:p>
    <w:p w14:paraId="78864DBA">
      <w:pPr>
        <w:spacing w:line="400" w:lineRule="exact"/>
        <w:ind w:firstLine="516" w:firstLineChars="200"/>
        <w:rPr>
          <w:rFonts w:hint="eastAsia" w:ascii="宋体" w:hAnsi="宋体" w:cs="宋体"/>
          <w:sz w:val="24"/>
        </w:rPr>
      </w:pPr>
      <w:r>
        <w:rPr>
          <w:rFonts w:hint="eastAsia" w:ascii="宋体" w:hAnsi="宋体" w:cs="宋体"/>
          <w:spacing w:val="9"/>
          <w:sz w:val="24"/>
        </w:rPr>
        <w:t>③每天供应的食品必须有三证（包括食品生产、食品流通、食品销售许可</w:t>
      </w:r>
      <w:r>
        <w:rPr>
          <w:rFonts w:hint="eastAsia" w:ascii="宋体" w:hAnsi="宋体" w:cs="宋体"/>
          <w:spacing w:val="24"/>
          <w:sz w:val="24"/>
        </w:rPr>
        <w:t>），</w:t>
      </w:r>
      <w:r>
        <w:rPr>
          <w:rFonts w:hint="eastAsia" w:ascii="宋体" w:hAnsi="宋体" w:cs="宋体"/>
          <w:spacing w:val="9"/>
          <w:sz w:val="24"/>
        </w:rPr>
        <w:t>能够追</w:t>
      </w:r>
      <w:r>
        <w:rPr>
          <w:rFonts w:hint="eastAsia" w:ascii="宋体" w:hAnsi="宋体" w:cs="宋体"/>
          <w:spacing w:val="10"/>
          <w:sz w:val="24"/>
        </w:rPr>
        <w:t>溯采购单位源头，信息完整，及时提供食品检验报告、快检报</w:t>
      </w:r>
      <w:r>
        <w:rPr>
          <w:rFonts w:hint="eastAsia" w:ascii="宋体" w:hAnsi="宋体" w:cs="宋体"/>
          <w:spacing w:val="9"/>
          <w:sz w:val="24"/>
        </w:rPr>
        <w:t>告等材料，生鲜类动物有检</w:t>
      </w:r>
      <w:r>
        <w:rPr>
          <w:rFonts w:hint="eastAsia" w:ascii="宋体" w:hAnsi="宋体" w:cs="宋体"/>
          <w:sz w:val="24"/>
        </w:rPr>
        <w:t xml:space="preserve"> </w:t>
      </w:r>
      <w:r>
        <w:rPr>
          <w:rFonts w:hint="eastAsia" w:ascii="宋体" w:hAnsi="宋体" w:cs="宋体"/>
          <w:spacing w:val="6"/>
          <w:sz w:val="24"/>
        </w:rPr>
        <w:t>疫证明，农副产品类有农药残留检测、重金属污染检测等材料，得</w:t>
      </w:r>
      <w:r>
        <w:rPr>
          <w:rFonts w:hint="eastAsia" w:ascii="宋体" w:hAnsi="宋体" w:cs="宋体"/>
          <w:spacing w:val="-21"/>
          <w:sz w:val="24"/>
        </w:rPr>
        <w:t xml:space="preserve"> </w:t>
      </w:r>
      <w:r>
        <w:rPr>
          <w:rFonts w:hint="eastAsia" w:ascii="宋体" w:hAnsi="宋体" w:cs="宋体"/>
          <w:spacing w:val="6"/>
          <w:sz w:val="24"/>
        </w:rPr>
        <w:t>10</w:t>
      </w:r>
      <w:r>
        <w:rPr>
          <w:rFonts w:hint="eastAsia" w:ascii="宋体" w:hAnsi="宋体" w:cs="宋体"/>
          <w:spacing w:val="-38"/>
          <w:sz w:val="24"/>
        </w:rPr>
        <w:t xml:space="preserve"> </w:t>
      </w:r>
      <w:r>
        <w:rPr>
          <w:rFonts w:hint="eastAsia" w:ascii="宋体" w:hAnsi="宋体" w:cs="宋体"/>
          <w:spacing w:val="6"/>
          <w:sz w:val="24"/>
        </w:rPr>
        <w:t>分。每少一样材料扣</w:t>
      </w:r>
      <w:r>
        <w:rPr>
          <w:rFonts w:hint="eastAsia" w:ascii="宋体" w:hAnsi="宋体" w:cs="宋体"/>
          <w:spacing w:val="5"/>
          <w:sz w:val="24"/>
        </w:rPr>
        <w:t>2</w:t>
      </w:r>
      <w:r>
        <w:rPr>
          <w:rFonts w:hint="eastAsia" w:ascii="宋体" w:hAnsi="宋体" w:cs="宋体"/>
          <w:spacing w:val="-36"/>
          <w:sz w:val="24"/>
        </w:rPr>
        <w:t xml:space="preserve"> </w:t>
      </w:r>
      <w:r>
        <w:rPr>
          <w:rFonts w:hint="eastAsia" w:ascii="宋体" w:hAnsi="宋体" w:cs="宋体"/>
          <w:spacing w:val="5"/>
          <w:sz w:val="24"/>
        </w:rPr>
        <w:t>分，扣完为止。</w:t>
      </w:r>
    </w:p>
    <w:p w14:paraId="05E9029D">
      <w:pPr>
        <w:spacing w:line="400" w:lineRule="exact"/>
        <w:ind w:firstLine="520" w:firstLineChars="200"/>
        <w:rPr>
          <w:rFonts w:hint="eastAsia" w:ascii="宋体" w:hAnsi="宋体" w:cs="宋体"/>
          <w:sz w:val="24"/>
        </w:rPr>
      </w:pPr>
      <w:r>
        <w:rPr>
          <w:rFonts w:hint="eastAsia" w:ascii="宋体" w:hAnsi="宋体" w:cs="宋体"/>
          <w:spacing w:val="10"/>
          <w:sz w:val="24"/>
        </w:rPr>
        <w:t>④配送车辆干净整洁、车厢内无异味等；食品在运送过程中制冷设备</w:t>
      </w:r>
      <w:r>
        <w:rPr>
          <w:rFonts w:hint="eastAsia" w:ascii="宋体" w:hAnsi="宋体" w:cs="宋体"/>
          <w:spacing w:val="9"/>
          <w:sz w:val="24"/>
        </w:rPr>
        <w:t>正常开启，保持</w:t>
      </w:r>
      <w:r>
        <w:rPr>
          <w:rFonts w:hint="eastAsia" w:ascii="宋体" w:hAnsi="宋体" w:cs="宋体"/>
          <w:spacing w:val="8"/>
          <w:sz w:val="24"/>
        </w:rPr>
        <w:t>适宜的温度、湿度，做好食品污染或变质的防护，得</w:t>
      </w:r>
      <w:r>
        <w:rPr>
          <w:rFonts w:hint="eastAsia" w:ascii="宋体" w:hAnsi="宋体" w:cs="宋体"/>
          <w:spacing w:val="-35"/>
          <w:sz w:val="24"/>
        </w:rPr>
        <w:t xml:space="preserve"> </w:t>
      </w:r>
      <w:r>
        <w:rPr>
          <w:rFonts w:hint="eastAsia" w:ascii="宋体" w:hAnsi="宋体" w:cs="宋体"/>
          <w:spacing w:val="8"/>
          <w:sz w:val="24"/>
        </w:rPr>
        <w:t>5</w:t>
      </w:r>
      <w:r>
        <w:rPr>
          <w:rFonts w:hint="eastAsia" w:ascii="宋体" w:hAnsi="宋体" w:cs="宋体"/>
          <w:spacing w:val="-36"/>
          <w:sz w:val="24"/>
        </w:rPr>
        <w:t xml:space="preserve"> </w:t>
      </w:r>
      <w:r>
        <w:rPr>
          <w:rFonts w:hint="eastAsia" w:ascii="宋体" w:hAnsi="宋体" w:cs="宋体"/>
          <w:spacing w:val="8"/>
          <w:sz w:val="24"/>
        </w:rPr>
        <w:t>分。每少一样扣</w:t>
      </w:r>
      <w:r>
        <w:rPr>
          <w:rFonts w:hint="eastAsia" w:ascii="宋体" w:hAnsi="宋体" w:cs="宋体"/>
          <w:spacing w:val="-37"/>
          <w:sz w:val="24"/>
        </w:rPr>
        <w:t xml:space="preserve"> </w:t>
      </w:r>
      <w:r>
        <w:rPr>
          <w:rFonts w:hint="eastAsia" w:ascii="宋体" w:hAnsi="宋体" w:cs="宋体"/>
          <w:spacing w:val="8"/>
          <w:sz w:val="24"/>
        </w:rPr>
        <w:t>2</w:t>
      </w:r>
      <w:r>
        <w:rPr>
          <w:rFonts w:hint="eastAsia" w:ascii="宋体" w:hAnsi="宋体" w:cs="宋体"/>
          <w:spacing w:val="-36"/>
          <w:sz w:val="24"/>
        </w:rPr>
        <w:t xml:space="preserve"> </w:t>
      </w:r>
      <w:r>
        <w:rPr>
          <w:rFonts w:hint="eastAsia" w:ascii="宋体" w:hAnsi="宋体" w:cs="宋体"/>
          <w:spacing w:val="8"/>
          <w:sz w:val="24"/>
        </w:rPr>
        <w:t>分，扣完为止。</w:t>
      </w:r>
    </w:p>
    <w:p w14:paraId="51EB75D0">
      <w:pPr>
        <w:numPr>
          <w:ilvl w:val="0"/>
          <w:numId w:val="9"/>
        </w:numPr>
        <w:spacing w:line="400" w:lineRule="exact"/>
        <w:ind w:firstLine="492" w:firstLineChars="200"/>
        <w:rPr>
          <w:rFonts w:hint="eastAsia" w:ascii="宋体" w:hAnsi="宋体" w:cs="宋体"/>
          <w:spacing w:val="3"/>
          <w:sz w:val="24"/>
        </w:rPr>
      </w:pPr>
      <w:r>
        <w:rPr>
          <w:rFonts w:hint="eastAsia" w:ascii="宋体" w:hAnsi="宋体" w:cs="宋体"/>
          <w:spacing w:val="3"/>
          <w:sz w:val="24"/>
        </w:rPr>
        <w:t>食材价格</w:t>
      </w:r>
      <w:r>
        <w:rPr>
          <w:rFonts w:hint="eastAsia" w:ascii="宋体" w:hAnsi="宋体" w:cs="宋体"/>
          <w:spacing w:val="-26"/>
          <w:sz w:val="24"/>
        </w:rPr>
        <w:t xml:space="preserve"> </w:t>
      </w:r>
      <w:r>
        <w:rPr>
          <w:rFonts w:hint="eastAsia" w:ascii="宋体" w:hAnsi="宋体" w:cs="宋体"/>
          <w:spacing w:val="3"/>
          <w:sz w:val="24"/>
        </w:rPr>
        <w:t>30</w:t>
      </w:r>
      <w:r>
        <w:rPr>
          <w:rFonts w:hint="eastAsia" w:ascii="宋体" w:hAnsi="宋体" w:cs="宋体"/>
          <w:spacing w:val="-38"/>
          <w:sz w:val="24"/>
        </w:rPr>
        <w:t xml:space="preserve"> </w:t>
      </w:r>
      <w:r>
        <w:rPr>
          <w:rFonts w:hint="eastAsia" w:ascii="宋体" w:hAnsi="宋体" w:cs="宋体"/>
          <w:spacing w:val="3"/>
          <w:sz w:val="24"/>
        </w:rPr>
        <w:t>分。</w:t>
      </w:r>
    </w:p>
    <w:p w14:paraId="051B776E">
      <w:pPr>
        <w:spacing w:line="400" w:lineRule="exact"/>
        <w:ind w:firstLine="504" w:firstLineChars="200"/>
        <w:rPr>
          <w:rFonts w:hint="eastAsia" w:ascii="宋体" w:hAnsi="宋体" w:cs="宋体"/>
          <w:sz w:val="24"/>
        </w:rPr>
      </w:pPr>
      <w:r>
        <w:rPr>
          <w:rFonts w:hint="eastAsia" w:ascii="宋体" w:hAnsi="宋体" w:cs="宋体"/>
          <w:spacing w:val="6"/>
          <w:sz w:val="24"/>
        </w:rPr>
        <w:t>①食材配送价格与市场价格波动超出10%，学校提出调价需求时，积极配合得</w:t>
      </w:r>
      <w:r>
        <w:rPr>
          <w:rFonts w:hint="eastAsia" w:ascii="宋体" w:hAnsi="宋体" w:cs="宋体"/>
          <w:spacing w:val="-23"/>
          <w:sz w:val="24"/>
        </w:rPr>
        <w:t xml:space="preserve"> </w:t>
      </w:r>
      <w:r>
        <w:rPr>
          <w:rFonts w:hint="eastAsia" w:ascii="宋体" w:hAnsi="宋体" w:cs="宋体"/>
          <w:spacing w:val="6"/>
          <w:sz w:val="24"/>
        </w:rPr>
        <w:t>15</w:t>
      </w:r>
      <w:r>
        <w:rPr>
          <w:rFonts w:hint="eastAsia" w:ascii="宋体" w:hAnsi="宋体" w:cs="宋体"/>
          <w:spacing w:val="-38"/>
          <w:sz w:val="24"/>
        </w:rPr>
        <w:t xml:space="preserve"> </w:t>
      </w:r>
      <w:r>
        <w:rPr>
          <w:rFonts w:hint="eastAsia" w:ascii="宋体" w:hAnsi="宋体" w:cs="宋体"/>
          <w:spacing w:val="6"/>
          <w:sz w:val="24"/>
        </w:rPr>
        <w:t>分，供货商拒不配合或有意拖延、推诿（超过</w:t>
      </w:r>
      <w:r>
        <w:rPr>
          <w:rFonts w:hint="eastAsia" w:ascii="宋体" w:hAnsi="宋体" w:cs="宋体"/>
          <w:spacing w:val="-35"/>
          <w:sz w:val="24"/>
        </w:rPr>
        <w:t xml:space="preserve"> </w:t>
      </w:r>
      <w:r>
        <w:rPr>
          <w:rFonts w:hint="eastAsia" w:ascii="宋体" w:hAnsi="宋体" w:cs="宋体"/>
          <w:spacing w:val="6"/>
          <w:sz w:val="24"/>
        </w:rPr>
        <w:t>2日</w:t>
      </w:r>
      <w:r>
        <w:rPr>
          <w:rFonts w:hint="eastAsia" w:ascii="宋体" w:hAnsi="宋体" w:cs="宋体"/>
          <w:spacing w:val="1"/>
          <w:sz w:val="24"/>
        </w:rPr>
        <w:t>），</w:t>
      </w:r>
      <w:r>
        <w:rPr>
          <w:rFonts w:hint="eastAsia" w:ascii="宋体" w:hAnsi="宋体" w:cs="宋体"/>
          <w:spacing w:val="6"/>
          <w:sz w:val="24"/>
        </w:rPr>
        <w:t>不配</w:t>
      </w:r>
      <w:r>
        <w:rPr>
          <w:rFonts w:hint="eastAsia" w:ascii="宋体" w:hAnsi="宋体" w:cs="宋体"/>
          <w:spacing w:val="5"/>
          <w:sz w:val="24"/>
        </w:rPr>
        <w:t>合扣</w:t>
      </w:r>
      <w:r>
        <w:rPr>
          <w:rFonts w:hint="eastAsia" w:ascii="宋体" w:hAnsi="宋体" w:cs="宋体"/>
          <w:spacing w:val="-23"/>
          <w:sz w:val="24"/>
        </w:rPr>
        <w:t xml:space="preserve"> </w:t>
      </w:r>
      <w:r>
        <w:rPr>
          <w:rFonts w:hint="eastAsia" w:ascii="宋体" w:hAnsi="宋体" w:cs="宋体"/>
          <w:spacing w:val="5"/>
          <w:sz w:val="24"/>
        </w:rPr>
        <w:t>15</w:t>
      </w:r>
      <w:r>
        <w:rPr>
          <w:rFonts w:hint="eastAsia" w:ascii="宋体" w:hAnsi="宋体" w:cs="宋体"/>
          <w:spacing w:val="-38"/>
          <w:sz w:val="24"/>
        </w:rPr>
        <w:t xml:space="preserve"> </w:t>
      </w:r>
      <w:r>
        <w:rPr>
          <w:rFonts w:hint="eastAsia" w:ascii="宋体" w:hAnsi="宋体" w:cs="宋体"/>
          <w:spacing w:val="5"/>
          <w:sz w:val="24"/>
        </w:rPr>
        <w:t>分。</w:t>
      </w:r>
    </w:p>
    <w:p w14:paraId="62FF9773">
      <w:pPr>
        <w:spacing w:line="400" w:lineRule="exact"/>
        <w:ind w:firstLine="520" w:firstLineChars="200"/>
        <w:rPr>
          <w:rFonts w:hint="eastAsia" w:ascii="宋体" w:hAnsi="宋体" w:cs="宋体"/>
          <w:sz w:val="24"/>
        </w:rPr>
      </w:pPr>
      <w:r>
        <w:rPr>
          <w:rFonts w:hint="eastAsia" w:ascii="宋体" w:hAnsi="宋体" w:cs="宋体"/>
          <w:spacing w:val="10"/>
          <w:sz w:val="24"/>
        </w:rPr>
        <w:t>②每月从四个配送区域抽取（肉类、蔬菜类等）一样同质同类同量食</w:t>
      </w:r>
      <w:r>
        <w:rPr>
          <w:rFonts w:hint="eastAsia" w:ascii="宋体" w:hAnsi="宋体" w:cs="宋体"/>
          <w:spacing w:val="9"/>
          <w:sz w:val="24"/>
        </w:rPr>
        <w:t>材的配送价格进</w:t>
      </w:r>
      <w:r>
        <w:rPr>
          <w:rFonts w:hint="eastAsia" w:ascii="宋体" w:hAnsi="宋体" w:cs="宋体"/>
          <w:spacing w:val="5"/>
          <w:sz w:val="24"/>
        </w:rPr>
        <w:t>行比较，价格最高的配送企业得</w:t>
      </w:r>
      <w:r>
        <w:rPr>
          <w:rFonts w:hint="eastAsia" w:ascii="宋体" w:hAnsi="宋体" w:cs="宋体"/>
          <w:spacing w:val="-25"/>
          <w:sz w:val="24"/>
        </w:rPr>
        <w:t xml:space="preserve"> </w:t>
      </w:r>
      <w:r>
        <w:rPr>
          <w:rFonts w:hint="eastAsia" w:ascii="宋体" w:hAnsi="宋体" w:cs="宋体"/>
          <w:spacing w:val="5"/>
          <w:sz w:val="24"/>
        </w:rPr>
        <w:t>5</w:t>
      </w:r>
      <w:r>
        <w:rPr>
          <w:rFonts w:hint="eastAsia" w:ascii="宋体" w:hAnsi="宋体" w:cs="宋体"/>
          <w:spacing w:val="-35"/>
          <w:sz w:val="24"/>
        </w:rPr>
        <w:t xml:space="preserve"> </w:t>
      </w:r>
      <w:r>
        <w:rPr>
          <w:rFonts w:hint="eastAsia" w:ascii="宋体" w:hAnsi="宋体" w:cs="宋体"/>
          <w:spacing w:val="5"/>
          <w:sz w:val="24"/>
        </w:rPr>
        <w:t>分，价格居中的配送企业得</w:t>
      </w:r>
      <w:r>
        <w:rPr>
          <w:rFonts w:hint="eastAsia" w:ascii="宋体" w:hAnsi="宋体" w:cs="宋体"/>
          <w:spacing w:val="-24"/>
          <w:sz w:val="24"/>
        </w:rPr>
        <w:t xml:space="preserve"> </w:t>
      </w:r>
      <w:r>
        <w:rPr>
          <w:rFonts w:hint="eastAsia" w:ascii="宋体" w:hAnsi="宋体" w:cs="宋体"/>
          <w:spacing w:val="5"/>
          <w:sz w:val="24"/>
        </w:rPr>
        <w:t>10</w:t>
      </w:r>
      <w:r>
        <w:rPr>
          <w:rFonts w:hint="eastAsia" w:ascii="宋体" w:hAnsi="宋体" w:cs="宋体"/>
          <w:spacing w:val="-35"/>
          <w:sz w:val="24"/>
        </w:rPr>
        <w:t xml:space="preserve"> </w:t>
      </w:r>
      <w:r>
        <w:rPr>
          <w:rFonts w:hint="eastAsia" w:ascii="宋体" w:hAnsi="宋体" w:cs="宋体"/>
          <w:spacing w:val="5"/>
          <w:sz w:val="24"/>
        </w:rPr>
        <w:t>分，价格最低的配送企业</w:t>
      </w:r>
      <w:r>
        <w:rPr>
          <w:rFonts w:hint="eastAsia" w:ascii="宋体" w:hAnsi="宋体" w:cs="宋体"/>
          <w:spacing w:val="-4"/>
          <w:sz w:val="24"/>
        </w:rPr>
        <w:t>得</w:t>
      </w:r>
      <w:r>
        <w:rPr>
          <w:rFonts w:hint="eastAsia" w:ascii="宋体" w:hAnsi="宋体" w:cs="宋体"/>
          <w:spacing w:val="-20"/>
          <w:sz w:val="24"/>
        </w:rPr>
        <w:t xml:space="preserve"> </w:t>
      </w:r>
      <w:r>
        <w:rPr>
          <w:rFonts w:hint="eastAsia" w:ascii="宋体" w:hAnsi="宋体" w:cs="宋体"/>
          <w:spacing w:val="-4"/>
          <w:sz w:val="24"/>
        </w:rPr>
        <w:t>15</w:t>
      </w:r>
      <w:r>
        <w:rPr>
          <w:rFonts w:hint="eastAsia" w:ascii="宋体" w:hAnsi="宋体" w:cs="宋体"/>
          <w:spacing w:val="-36"/>
          <w:sz w:val="24"/>
        </w:rPr>
        <w:t xml:space="preserve"> </w:t>
      </w:r>
      <w:r>
        <w:rPr>
          <w:rFonts w:hint="eastAsia" w:ascii="宋体" w:hAnsi="宋体" w:cs="宋体"/>
          <w:spacing w:val="-4"/>
          <w:sz w:val="24"/>
        </w:rPr>
        <w:t>分。</w:t>
      </w:r>
    </w:p>
    <w:p w14:paraId="6D1684BE">
      <w:pPr>
        <w:spacing w:line="400" w:lineRule="exact"/>
        <w:ind w:firstLine="492" w:firstLineChars="200"/>
        <w:rPr>
          <w:rFonts w:hint="eastAsia" w:ascii="宋体" w:hAnsi="宋体" w:cs="宋体"/>
          <w:sz w:val="24"/>
        </w:rPr>
      </w:pPr>
      <w:r>
        <w:rPr>
          <w:rFonts w:hint="eastAsia" w:ascii="宋体" w:hAnsi="宋体" w:cs="宋体"/>
          <w:spacing w:val="3"/>
          <w:sz w:val="24"/>
        </w:rPr>
        <w:t>（3）食材质量</w:t>
      </w:r>
      <w:r>
        <w:rPr>
          <w:rFonts w:hint="eastAsia" w:ascii="宋体" w:hAnsi="宋体" w:cs="宋体"/>
          <w:spacing w:val="-26"/>
          <w:sz w:val="24"/>
        </w:rPr>
        <w:t xml:space="preserve"> </w:t>
      </w:r>
      <w:r>
        <w:rPr>
          <w:rFonts w:hint="eastAsia" w:ascii="宋体" w:hAnsi="宋体" w:cs="宋体"/>
          <w:spacing w:val="3"/>
          <w:sz w:val="24"/>
        </w:rPr>
        <w:t>20</w:t>
      </w:r>
      <w:r>
        <w:rPr>
          <w:rFonts w:hint="eastAsia" w:ascii="宋体" w:hAnsi="宋体" w:cs="宋体"/>
          <w:spacing w:val="-38"/>
          <w:sz w:val="24"/>
        </w:rPr>
        <w:t xml:space="preserve"> </w:t>
      </w:r>
      <w:r>
        <w:rPr>
          <w:rFonts w:hint="eastAsia" w:ascii="宋体" w:hAnsi="宋体" w:cs="宋体"/>
          <w:spacing w:val="3"/>
          <w:sz w:val="24"/>
        </w:rPr>
        <w:t>分。</w:t>
      </w:r>
    </w:p>
    <w:p w14:paraId="351F2241">
      <w:pPr>
        <w:spacing w:line="400" w:lineRule="exact"/>
        <w:ind w:firstLine="508" w:firstLineChars="200"/>
        <w:rPr>
          <w:rFonts w:hint="eastAsia" w:ascii="宋体" w:hAnsi="宋体" w:cs="宋体"/>
          <w:sz w:val="24"/>
        </w:rPr>
      </w:pPr>
      <w:r>
        <w:rPr>
          <w:rFonts w:hint="eastAsia" w:ascii="宋体" w:hAnsi="宋体" w:cs="宋体"/>
          <w:spacing w:val="7"/>
          <w:sz w:val="24"/>
        </w:rPr>
        <w:t>①检查过程中无缺斤少两的，得10</w:t>
      </w:r>
      <w:r>
        <w:rPr>
          <w:rFonts w:hint="eastAsia" w:ascii="宋体" w:hAnsi="宋体" w:cs="宋体"/>
          <w:spacing w:val="-38"/>
          <w:sz w:val="24"/>
        </w:rPr>
        <w:t xml:space="preserve"> </w:t>
      </w:r>
      <w:r>
        <w:rPr>
          <w:rFonts w:hint="eastAsia" w:ascii="宋体" w:hAnsi="宋体" w:cs="宋体"/>
          <w:spacing w:val="7"/>
          <w:sz w:val="24"/>
        </w:rPr>
        <w:t>分；如有缺斤少两，每种类扣</w:t>
      </w:r>
      <w:r>
        <w:rPr>
          <w:rFonts w:hint="eastAsia" w:ascii="宋体" w:hAnsi="宋体" w:cs="宋体"/>
          <w:spacing w:val="-34"/>
          <w:sz w:val="24"/>
        </w:rPr>
        <w:t xml:space="preserve"> </w:t>
      </w:r>
      <w:r>
        <w:rPr>
          <w:rFonts w:hint="eastAsia" w:ascii="宋体" w:hAnsi="宋体" w:cs="宋体"/>
          <w:spacing w:val="7"/>
          <w:sz w:val="24"/>
        </w:rPr>
        <w:t>2</w:t>
      </w:r>
      <w:r>
        <w:rPr>
          <w:rFonts w:hint="eastAsia" w:ascii="宋体" w:hAnsi="宋体" w:cs="宋体"/>
          <w:spacing w:val="-38"/>
          <w:sz w:val="24"/>
        </w:rPr>
        <w:t xml:space="preserve"> </w:t>
      </w:r>
      <w:r>
        <w:rPr>
          <w:rFonts w:hint="eastAsia" w:ascii="宋体" w:hAnsi="宋体" w:cs="宋体"/>
          <w:spacing w:val="7"/>
          <w:sz w:val="24"/>
        </w:rPr>
        <w:t>分，扣完为止。</w:t>
      </w:r>
    </w:p>
    <w:p w14:paraId="17978FE2">
      <w:pPr>
        <w:spacing w:line="400" w:lineRule="exact"/>
        <w:ind w:firstLine="504" w:firstLineChars="200"/>
        <w:rPr>
          <w:rFonts w:hint="eastAsia" w:ascii="宋体" w:hAnsi="宋体" w:cs="宋体"/>
          <w:sz w:val="24"/>
        </w:rPr>
      </w:pPr>
      <w:r>
        <w:rPr>
          <w:rFonts w:hint="eastAsia" w:ascii="宋体" w:hAnsi="宋体" w:cs="宋体"/>
          <w:spacing w:val="6"/>
          <w:sz w:val="24"/>
        </w:rPr>
        <w:t>②食材验收时，实际配送的食品与订购种类、质量相符，如发现不符，能及时更换的；</w:t>
      </w:r>
      <w:r>
        <w:rPr>
          <w:rFonts w:hint="eastAsia" w:ascii="宋体" w:hAnsi="宋体" w:cs="宋体"/>
          <w:spacing w:val="5"/>
          <w:sz w:val="24"/>
        </w:rPr>
        <w:t>或加工时发现，供货商及时更换的，得</w:t>
      </w:r>
      <w:r>
        <w:rPr>
          <w:rFonts w:hint="eastAsia" w:ascii="宋体" w:hAnsi="宋体" w:cs="宋体"/>
          <w:spacing w:val="-35"/>
          <w:sz w:val="24"/>
        </w:rPr>
        <w:t xml:space="preserve"> </w:t>
      </w:r>
      <w:r>
        <w:rPr>
          <w:rFonts w:hint="eastAsia" w:ascii="宋体" w:hAnsi="宋体" w:cs="宋体"/>
          <w:spacing w:val="5"/>
          <w:sz w:val="24"/>
        </w:rPr>
        <w:t>5</w:t>
      </w:r>
      <w:r>
        <w:rPr>
          <w:rFonts w:hint="eastAsia" w:ascii="宋体" w:hAnsi="宋体" w:cs="宋体"/>
          <w:spacing w:val="-36"/>
          <w:sz w:val="24"/>
        </w:rPr>
        <w:t xml:space="preserve"> </w:t>
      </w:r>
      <w:r>
        <w:rPr>
          <w:rFonts w:hint="eastAsia" w:ascii="宋体" w:hAnsi="宋体" w:cs="宋体"/>
          <w:spacing w:val="5"/>
          <w:sz w:val="24"/>
        </w:rPr>
        <w:t>分，没有及时更换的，每</w:t>
      </w:r>
      <w:r>
        <w:rPr>
          <w:rFonts w:hint="eastAsia" w:ascii="宋体" w:hAnsi="宋体" w:cs="宋体"/>
          <w:spacing w:val="4"/>
          <w:sz w:val="24"/>
        </w:rPr>
        <w:t>种类扣</w:t>
      </w:r>
      <w:r>
        <w:rPr>
          <w:rFonts w:hint="eastAsia" w:ascii="宋体" w:hAnsi="宋体" w:cs="宋体"/>
          <w:spacing w:val="-34"/>
          <w:sz w:val="24"/>
        </w:rPr>
        <w:t xml:space="preserve"> </w:t>
      </w:r>
      <w:r>
        <w:rPr>
          <w:rFonts w:hint="eastAsia" w:ascii="宋体" w:hAnsi="宋体" w:cs="宋体"/>
          <w:spacing w:val="4"/>
          <w:sz w:val="24"/>
        </w:rPr>
        <w:t>2</w:t>
      </w:r>
      <w:r>
        <w:rPr>
          <w:rFonts w:hint="eastAsia" w:ascii="宋体" w:hAnsi="宋体" w:cs="宋体"/>
          <w:spacing w:val="-36"/>
          <w:sz w:val="24"/>
        </w:rPr>
        <w:t xml:space="preserve"> </w:t>
      </w:r>
      <w:r>
        <w:rPr>
          <w:rFonts w:hint="eastAsia" w:ascii="宋体" w:hAnsi="宋体" w:cs="宋体"/>
          <w:spacing w:val="4"/>
          <w:sz w:val="24"/>
        </w:rPr>
        <w:t>分，扣完为止。</w:t>
      </w:r>
    </w:p>
    <w:p w14:paraId="0838F4FE">
      <w:pPr>
        <w:spacing w:line="400" w:lineRule="exact"/>
        <w:ind w:firstLine="512" w:firstLineChars="200"/>
        <w:rPr>
          <w:rFonts w:hint="eastAsia" w:ascii="宋体" w:hAnsi="宋体" w:cs="宋体"/>
          <w:sz w:val="24"/>
        </w:rPr>
      </w:pPr>
      <w:r>
        <w:rPr>
          <w:rFonts w:hint="eastAsia" w:ascii="宋体" w:hAnsi="宋体" w:cs="宋体"/>
          <w:spacing w:val="8"/>
          <w:sz w:val="24"/>
        </w:rPr>
        <w:t>③豆制品类、生鲜米粉类等必须当日生产，得</w:t>
      </w:r>
      <w:r>
        <w:rPr>
          <w:rFonts w:hint="eastAsia" w:ascii="宋体" w:hAnsi="宋体" w:cs="宋体"/>
          <w:spacing w:val="-35"/>
          <w:sz w:val="24"/>
        </w:rPr>
        <w:t xml:space="preserve"> </w:t>
      </w:r>
      <w:r>
        <w:rPr>
          <w:rFonts w:hint="eastAsia" w:ascii="宋体" w:hAnsi="宋体" w:cs="宋体"/>
          <w:spacing w:val="8"/>
          <w:sz w:val="24"/>
        </w:rPr>
        <w:t>5</w:t>
      </w:r>
      <w:r>
        <w:rPr>
          <w:rFonts w:hint="eastAsia" w:ascii="宋体" w:hAnsi="宋体" w:cs="宋体"/>
          <w:spacing w:val="-35"/>
          <w:sz w:val="24"/>
        </w:rPr>
        <w:t xml:space="preserve"> </w:t>
      </w:r>
      <w:r>
        <w:rPr>
          <w:rFonts w:hint="eastAsia" w:ascii="宋体" w:hAnsi="宋体" w:cs="宋体"/>
          <w:spacing w:val="8"/>
          <w:sz w:val="24"/>
        </w:rPr>
        <w:t>分，如发现非当</w:t>
      </w:r>
      <w:r>
        <w:rPr>
          <w:rFonts w:hint="eastAsia" w:ascii="宋体" w:hAnsi="宋体" w:cs="宋体"/>
          <w:spacing w:val="7"/>
          <w:sz w:val="24"/>
        </w:rPr>
        <w:t>日生产扣</w:t>
      </w:r>
      <w:r>
        <w:rPr>
          <w:rFonts w:hint="eastAsia" w:ascii="宋体" w:hAnsi="宋体" w:cs="宋体"/>
          <w:spacing w:val="-35"/>
          <w:sz w:val="24"/>
        </w:rPr>
        <w:t xml:space="preserve"> </w:t>
      </w:r>
      <w:r>
        <w:rPr>
          <w:rFonts w:hint="eastAsia" w:ascii="宋体" w:hAnsi="宋体" w:cs="宋体"/>
          <w:spacing w:val="7"/>
          <w:sz w:val="24"/>
        </w:rPr>
        <w:t>5</w:t>
      </w:r>
      <w:r>
        <w:rPr>
          <w:rFonts w:hint="eastAsia" w:ascii="宋体" w:hAnsi="宋体" w:cs="宋体"/>
          <w:spacing w:val="-36"/>
          <w:sz w:val="24"/>
        </w:rPr>
        <w:t xml:space="preserve"> </w:t>
      </w:r>
      <w:r>
        <w:rPr>
          <w:rFonts w:hint="eastAsia" w:ascii="宋体" w:hAnsi="宋体" w:cs="宋体"/>
          <w:spacing w:val="7"/>
          <w:sz w:val="24"/>
        </w:rPr>
        <w:t>分。</w:t>
      </w:r>
    </w:p>
    <w:p w14:paraId="6C83568D">
      <w:pPr>
        <w:spacing w:line="400" w:lineRule="exact"/>
        <w:ind w:firstLine="488" w:firstLineChars="200"/>
        <w:rPr>
          <w:rFonts w:hint="eastAsia" w:ascii="宋体" w:hAnsi="宋体" w:cs="宋体"/>
          <w:sz w:val="24"/>
        </w:rPr>
      </w:pPr>
      <w:r>
        <w:rPr>
          <w:rFonts w:hint="eastAsia" w:ascii="宋体" w:hAnsi="宋体" w:cs="宋体"/>
          <w:spacing w:val="2"/>
          <w:sz w:val="24"/>
        </w:rPr>
        <w:t>（4）服务质量</w:t>
      </w:r>
      <w:r>
        <w:rPr>
          <w:rFonts w:hint="eastAsia" w:ascii="宋体" w:hAnsi="宋体" w:cs="宋体"/>
          <w:spacing w:val="-15"/>
          <w:sz w:val="24"/>
        </w:rPr>
        <w:t xml:space="preserve"> </w:t>
      </w:r>
      <w:r>
        <w:rPr>
          <w:rFonts w:hint="eastAsia" w:ascii="宋体" w:hAnsi="宋体" w:cs="宋体"/>
          <w:spacing w:val="2"/>
          <w:sz w:val="24"/>
        </w:rPr>
        <w:t>10</w:t>
      </w:r>
      <w:r>
        <w:rPr>
          <w:rFonts w:hint="eastAsia" w:ascii="宋体" w:hAnsi="宋体" w:cs="宋体"/>
          <w:spacing w:val="-38"/>
          <w:sz w:val="24"/>
        </w:rPr>
        <w:t xml:space="preserve"> </w:t>
      </w:r>
      <w:r>
        <w:rPr>
          <w:rFonts w:hint="eastAsia" w:ascii="宋体" w:hAnsi="宋体" w:cs="宋体"/>
          <w:spacing w:val="2"/>
          <w:sz w:val="24"/>
        </w:rPr>
        <w:t>分。</w:t>
      </w:r>
    </w:p>
    <w:p w14:paraId="7141B7B2">
      <w:pPr>
        <w:spacing w:line="400" w:lineRule="exact"/>
        <w:ind w:firstLine="512" w:firstLineChars="200"/>
        <w:rPr>
          <w:rFonts w:hint="eastAsia" w:ascii="宋体" w:hAnsi="宋体" w:cs="宋体"/>
          <w:sz w:val="24"/>
        </w:rPr>
      </w:pPr>
      <w:r>
        <w:rPr>
          <w:rFonts w:hint="eastAsia" w:ascii="宋体" w:hAnsi="宋体" w:cs="宋体"/>
          <w:spacing w:val="8"/>
          <w:sz w:val="24"/>
        </w:rPr>
        <w:t>①服务周全到位，如有问题能够及时与学校沟</w:t>
      </w:r>
      <w:r>
        <w:rPr>
          <w:rFonts w:hint="eastAsia" w:ascii="宋体" w:hAnsi="宋体" w:cs="宋体"/>
          <w:spacing w:val="7"/>
          <w:sz w:val="24"/>
        </w:rPr>
        <w:t>通，得</w:t>
      </w:r>
      <w:r>
        <w:rPr>
          <w:rFonts w:hint="eastAsia" w:ascii="宋体" w:hAnsi="宋体" w:cs="宋体"/>
          <w:spacing w:val="-36"/>
          <w:sz w:val="24"/>
        </w:rPr>
        <w:t xml:space="preserve"> </w:t>
      </w:r>
      <w:r>
        <w:rPr>
          <w:rFonts w:hint="eastAsia" w:ascii="宋体" w:hAnsi="宋体" w:cs="宋体"/>
          <w:spacing w:val="7"/>
          <w:sz w:val="24"/>
        </w:rPr>
        <w:t>2</w:t>
      </w:r>
      <w:r>
        <w:rPr>
          <w:rFonts w:hint="eastAsia" w:ascii="宋体" w:hAnsi="宋体" w:cs="宋体"/>
          <w:spacing w:val="-36"/>
          <w:sz w:val="24"/>
        </w:rPr>
        <w:t xml:space="preserve"> </w:t>
      </w:r>
      <w:r>
        <w:rPr>
          <w:rFonts w:hint="eastAsia" w:ascii="宋体" w:hAnsi="宋体" w:cs="宋体"/>
          <w:spacing w:val="7"/>
          <w:sz w:val="24"/>
        </w:rPr>
        <w:t>分，否则扣</w:t>
      </w:r>
      <w:r>
        <w:rPr>
          <w:rFonts w:hint="eastAsia" w:ascii="宋体" w:hAnsi="宋体" w:cs="宋体"/>
          <w:spacing w:val="-36"/>
          <w:sz w:val="24"/>
        </w:rPr>
        <w:t xml:space="preserve"> </w:t>
      </w:r>
      <w:r>
        <w:rPr>
          <w:rFonts w:hint="eastAsia" w:ascii="宋体" w:hAnsi="宋体" w:cs="宋体"/>
          <w:spacing w:val="7"/>
          <w:sz w:val="24"/>
        </w:rPr>
        <w:t>2</w:t>
      </w:r>
      <w:r>
        <w:rPr>
          <w:rFonts w:hint="eastAsia" w:ascii="宋体" w:hAnsi="宋体" w:cs="宋体"/>
          <w:spacing w:val="-36"/>
          <w:sz w:val="24"/>
        </w:rPr>
        <w:t xml:space="preserve"> </w:t>
      </w:r>
      <w:r>
        <w:rPr>
          <w:rFonts w:hint="eastAsia" w:ascii="宋体" w:hAnsi="宋体" w:cs="宋体"/>
          <w:spacing w:val="7"/>
          <w:sz w:val="24"/>
        </w:rPr>
        <w:t>分。</w:t>
      </w:r>
    </w:p>
    <w:p w14:paraId="49542671">
      <w:pPr>
        <w:spacing w:line="400" w:lineRule="exact"/>
        <w:ind w:firstLine="520" w:firstLineChars="200"/>
        <w:rPr>
          <w:rFonts w:hint="eastAsia" w:ascii="宋体" w:hAnsi="宋体" w:cs="宋体"/>
          <w:sz w:val="24"/>
        </w:rPr>
      </w:pPr>
      <w:r>
        <w:rPr>
          <w:rFonts w:hint="eastAsia" w:ascii="宋体" w:hAnsi="宋体" w:cs="宋体"/>
          <w:spacing w:val="10"/>
          <w:sz w:val="24"/>
        </w:rPr>
        <w:t>②配送工作人员必须佩戴健康证，穿着工作服，证件符合学校要求（</w:t>
      </w:r>
      <w:r>
        <w:rPr>
          <w:rFonts w:hint="eastAsia" w:ascii="宋体" w:hAnsi="宋体" w:cs="宋体"/>
          <w:spacing w:val="9"/>
          <w:sz w:val="24"/>
        </w:rPr>
        <w:t>双向验证管理规</w:t>
      </w:r>
      <w:r>
        <w:rPr>
          <w:rFonts w:hint="eastAsia" w:ascii="宋体" w:hAnsi="宋体" w:cs="宋体"/>
          <w:spacing w:val="7"/>
          <w:sz w:val="24"/>
        </w:rPr>
        <w:t>定</w:t>
      </w:r>
      <w:r>
        <w:rPr>
          <w:rFonts w:hint="eastAsia" w:ascii="宋体" w:hAnsi="宋体" w:cs="宋体"/>
          <w:spacing w:val="20"/>
          <w:sz w:val="24"/>
        </w:rPr>
        <w:t>）；</w:t>
      </w:r>
      <w:r>
        <w:rPr>
          <w:rFonts w:hint="eastAsia" w:ascii="宋体" w:hAnsi="宋体" w:cs="宋体"/>
          <w:spacing w:val="7"/>
          <w:sz w:val="24"/>
        </w:rPr>
        <w:t>不得利用工作之便，搭载与配送无关无证人员进校，得</w:t>
      </w:r>
      <w:r>
        <w:rPr>
          <w:rFonts w:hint="eastAsia" w:ascii="宋体" w:hAnsi="宋体" w:cs="宋体"/>
          <w:spacing w:val="-36"/>
          <w:sz w:val="24"/>
        </w:rPr>
        <w:t xml:space="preserve"> </w:t>
      </w:r>
      <w:r>
        <w:rPr>
          <w:rFonts w:hint="eastAsia" w:ascii="宋体" w:hAnsi="宋体" w:cs="宋体"/>
          <w:spacing w:val="7"/>
          <w:sz w:val="24"/>
        </w:rPr>
        <w:t>2</w:t>
      </w:r>
      <w:r>
        <w:rPr>
          <w:rFonts w:hint="eastAsia" w:ascii="宋体" w:hAnsi="宋体" w:cs="宋体"/>
          <w:spacing w:val="-36"/>
          <w:sz w:val="24"/>
        </w:rPr>
        <w:t xml:space="preserve"> </w:t>
      </w:r>
      <w:r>
        <w:rPr>
          <w:rFonts w:hint="eastAsia" w:ascii="宋体" w:hAnsi="宋体" w:cs="宋体"/>
          <w:spacing w:val="7"/>
          <w:sz w:val="24"/>
        </w:rPr>
        <w:t>分，否则扣</w:t>
      </w:r>
      <w:r>
        <w:rPr>
          <w:rFonts w:hint="eastAsia" w:ascii="宋体" w:hAnsi="宋体" w:cs="宋体"/>
          <w:spacing w:val="-36"/>
          <w:sz w:val="24"/>
        </w:rPr>
        <w:t xml:space="preserve"> </w:t>
      </w:r>
      <w:r>
        <w:rPr>
          <w:rFonts w:hint="eastAsia" w:ascii="宋体" w:hAnsi="宋体" w:cs="宋体"/>
          <w:spacing w:val="7"/>
          <w:sz w:val="24"/>
        </w:rPr>
        <w:t>2</w:t>
      </w:r>
      <w:r>
        <w:rPr>
          <w:rFonts w:hint="eastAsia" w:ascii="宋体" w:hAnsi="宋体" w:cs="宋体"/>
          <w:spacing w:val="-36"/>
          <w:sz w:val="24"/>
        </w:rPr>
        <w:t xml:space="preserve"> </w:t>
      </w:r>
      <w:r>
        <w:rPr>
          <w:rFonts w:hint="eastAsia" w:ascii="宋体" w:hAnsi="宋体" w:cs="宋体"/>
          <w:spacing w:val="7"/>
          <w:sz w:val="24"/>
        </w:rPr>
        <w:t>分。</w:t>
      </w:r>
    </w:p>
    <w:p w14:paraId="04924804">
      <w:pPr>
        <w:spacing w:line="400" w:lineRule="exact"/>
        <w:ind w:firstLine="512" w:firstLineChars="200"/>
        <w:rPr>
          <w:rFonts w:hint="eastAsia" w:ascii="宋体" w:hAnsi="宋体" w:cs="宋体"/>
          <w:sz w:val="24"/>
        </w:rPr>
      </w:pPr>
      <w:r>
        <w:rPr>
          <w:rFonts w:hint="eastAsia" w:ascii="宋体" w:hAnsi="宋体" w:cs="宋体"/>
          <w:spacing w:val="8"/>
          <w:sz w:val="24"/>
        </w:rPr>
        <w:t>③配送人员态度端正，无谩骂相关工作人员等行为，得</w:t>
      </w:r>
      <w:r>
        <w:rPr>
          <w:rFonts w:hint="eastAsia" w:ascii="宋体" w:hAnsi="宋体" w:cs="宋体"/>
          <w:spacing w:val="-36"/>
          <w:sz w:val="24"/>
        </w:rPr>
        <w:t xml:space="preserve"> </w:t>
      </w:r>
      <w:r>
        <w:rPr>
          <w:rFonts w:hint="eastAsia" w:ascii="宋体" w:hAnsi="宋体" w:cs="宋体"/>
          <w:spacing w:val="8"/>
          <w:sz w:val="24"/>
        </w:rPr>
        <w:t>2</w:t>
      </w:r>
      <w:r>
        <w:rPr>
          <w:rFonts w:hint="eastAsia" w:ascii="宋体" w:hAnsi="宋体" w:cs="宋体"/>
          <w:spacing w:val="-36"/>
          <w:sz w:val="24"/>
        </w:rPr>
        <w:t xml:space="preserve"> </w:t>
      </w:r>
      <w:r>
        <w:rPr>
          <w:rFonts w:hint="eastAsia" w:ascii="宋体" w:hAnsi="宋体" w:cs="宋体"/>
          <w:spacing w:val="7"/>
          <w:sz w:val="24"/>
        </w:rPr>
        <w:t>分，否则扣</w:t>
      </w:r>
      <w:r>
        <w:rPr>
          <w:rFonts w:hint="eastAsia" w:ascii="宋体" w:hAnsi="宋体" w:cs="宋体"/>
          <w:spacing w:val="-36"/>
          <w:sz w:val="24"/>
        </w:rPr>
        <w:t xml:space="preserve"> </w:t>
      </w:r>
      <w:r>
        <w:rPr>
          <w:rFonts w:hint="eastAsia" w:ascii="宋体" w:hAnsi="宋体" w:cs="宋体"/>
          <w:spacing w:val="7"/>
          <w:sz w:val="24"/>
        </w:rPr>
        <w:t>2</w:t>
      </w:r>
      <w:r>
        <w:rPr>
          <w:rFonts w:hint="eastAsia" w:ascii="宋体" w:hAnsi="宋体" w:cs="宋体"/>
          <w:spacing w:val="-36"/>
          <w:sz w:val="24"/>
        </w:rPr>
        <w:t xml:space="preserve"> </w:t>
      </w:r>
      <w:r>
        <w:rPr>
          <w:rFonts w:hint="eastAsia" w:ascii="宋体" w:hAnsi="宋体" w:cs="宋体"/>
          <w:spacing w:val="7"/>
          <w:sz w:val="24"/>
        </w:rPr>
        <w:t>分。</w:t>
      </w:r>
    </w:p>
    <w:p w14:paraId="0F4A15E2">
      <w:pPr>
        <w:spacing w:line="400" w:lineRule="exact"/>
        <w:ind w:firstLine="516" w:firstLineChars="200"/>
        <w:rPr>
          <w:rFonts w:hint="eastAsia" w:ascii="宋体" w:hAnsi="宋体" w:cs="宋体"/>
          <w:sz w:val="24"/>
        </w:rPr>
      </w:pPr>
      <w:r>
        <w:rPr>
          <w:rFonts w:hint="eastAsia" w:ascii="宋体" w:hAnsi="宋体" w:cs="宋体"/>
          <w:spacing w:val="9"/>
          <w:sz w:val="24"/>
        </w:rPr>
        <w:t>④根据双方合同约定的时间、地点、路线进行配送，进入校园后车速不超过5</w:t>
      </w:r>
      <w:r>
        <w:rPr>
          <w:rFonts w:hint="eastAsia" w:ascii="宋体" w:hAnsi="宋体" w:cs="宋体"/>
          <w:sz w:val="24"/>
        </w:rPr>
        <w:t>KM</w:t>
      </w:r>
      <w:r>
        <w:rPr>
          <w:rFonts w:hint="eastAsia" w:ascii="宋体" w:hAnsi="宋体" w:cs="宋体"/>
          <w:spacing w:val="9"/>
          <w:sz w:val="24"/>
        </w:rPr>
        <w:t>/h，</w:t>
      </w:r>
      <w:r>
        <w:rPr>
          <w:rFonts w:hint="eastAsia" w:ascii="宋体" w:hAnsi="宋体" w:cs="宋体"/>
          <w:sz w:val="24"/>
        </w:rPr>
        <w:t xml:space="preserve"> </w:t>
      </w:r>
      <w:r>
        <w:rPr>
          <w:rFonts w:hint="eastAsia" w:ascii="宋体" w:hAnsi="宋体" w:cs="宋体"/>
          <w:spacing w:val="8"/>
          <w:sz w:val="24"/>
        </w:rPr>
        <w:t>配送司机在校园内不得边开车边打电话，主动礼让师生，得</w:t>
      </w:r>
      <w:r>
        <w:rPr>
          <w:rFonts w:hint="eastAsia" w:ascii="宋体" w:hAnsi="宋体" w:cs="宋体"/>
          <w:spacing w:val="-34"/>
          <w:sz w:val="24"/>
        </w:rPr>
        <w:t xml:space="preserve"> </w:t>
      </w:r>
      <w:r>
        <w:rPr>
          <w:rFonts w:hint="eastAsia" w:ascii="宋体" w:hAnsi="宋体" w:cs="宋体"/>
          <w:spacing w:val="8"/>
          <w:sz w:val="24"/>
        </w:rPr>
        <w:t>2</w:t>
      </w:r>
      <w:r>
        <w:rPr>
          <w:rFonts w:hint="eastAsia" w:ascii="宋体" w:hAnsi="宋体" w:cs="宋体"/>
          <w:spacing w:val="-35"/>
          <w:sz w:val="24"/>
        </w:rPr>
        <w:t xml:space="preserve"> </w:t>
      </w:r>
      <w:r>
        <w:rPr>
          <w:rFonts w:hint="eastAsia" w:ascii="宋体" w:hAnsi="宋体" w:cs="宋体"/>
          <w:spacing w:val="7"/>
          <w:sz w:val="24"/>
        </w:rPr>
        <w:t>分，否则扣</w:t>
      </w:r>
      <w:r>
        <w:rPr>
          <w:rFonts w:hint="eastAsia" w:ascii="宋体" w:hAnsi="宋体" w:cs="宋体"/>
          <w:spacing w:val="-37"/>
          <w:sz w:val="24"/>
        </w:rPr>
        <w:t xml:space="preserve"> </w:t>
      </w:r>
      <w:r>
        <w:rPr>
          <w:rFonts w:hint="eastAsia" w:ascii="宋体" w:hAnsi="宋体" w:cs="宋体"/>
          <w:spacing w:val="7"/>
          <w:sz w:val="24"/>
        </w:rPr>
        <w:t>2</w:t>
      </w:r>
      <w:r>
        <w:rPr>
          <w:rFonts w:hint="eastAsia" w:ascii="宋体" w:hAnsi="宋体" w:cs="宋体"/>
          <w:spacing w:val="-35"/>
          <w:sz w:val="24"/>
        </w:rPr>
        <w:t xml:space="preserve"> </w:t>
      </w:r>
      <w:r>
        <w:rPr>
          <w:rFonts w:hint="eastAsia" w:ascii="宋体" w:hAnsi="宋体" w:cs="宋体"/>
          <w:spacing w:val="7"/>
          <w:sz w:val="24"/>
        </w:rPr>
        <w:t>分。</w:t>
      </w:r>
    </w:p>
    <w:p w14:paraId="3ABF70A0">
      <w:pPr>
        <w:spacing w:line="400" w:lineRule="exact"/>
        <w:ind w:firstLine="520" w:firstLineChars="200"/>
        <w:rPr>
          <w:rFonts w:hint="eastAsia" w:ascii="宋体" w:hAnsi="宋体" w:cs="宋体"/>
          <w:sz w:val="24"/>
        </w:rPr>
      </w:pPr>
      <w:r>
        <w:rPr>
          <w:rFonts w:hint="eastAsia" w:ascii="宋体" w:hAnsi="宋体" w:cs="宋体"/>
          <w:spacing w:val="10"/>
          <w:sz w:val="24"/>
        </w:rPr>
        <w:t>⑤配送公司能在突发事件的情况下优先保证学校的食材供应，遇到突</w:t>
      </w:r>
      <w:r>
        <w:rPr>
          <w:rFonts w:hint="eastAsia" w:ascii="宋体" w:hAnsi="宋体" w:cs="宋体"/>
          <w:spacing w:val="9"/>
          <w:sz w:val="24"/>
        </w:rPr>
        <w:t>发情况时能及时</w:t>
      </w:r>
      <w:r>
        <w:rPr>
          <w:rFonts w:hint="eastAsia" w:ascii="宋体" w:hAnsi="宋体" w:cs="宋体"/>
          <w:spacing w:val="4"/>
          <w:sz w:val="24"/>
        </w:rPr>
        <w:t>通知校方，得</w:t>
      </w:r>
      <w:r>
        <w:rPr>
          <w:rFonts w:hint="eastAsia" w:ascii="宋体" w:hAnsi="宋体" w:cs="宋体"/>
          <w:spacing w:val="-22"/>
          <w:sz w:val="24"/>
        </w:rPr>
        <w:t xml:space="preserve"> </w:t>
      </w:r>
      <w:r>
        <w:rPr>
          <w:rFonts w:hint="eastAsia" w:ascii="宋体" w:hAnsi="宋体" w:cs="宋体"/>
          <w:spacing w:val="4"/>
          <w:sz w:val="24"/>
        </w:rPr>
        <w:t>2</w:t>
      </w:r>
      <w:r>
        <w:rPr>
          <w:rFonts w:hint="eastAsia" w:ascii="宋体" w:hAnsi="宋体" w:cs="宋体"/>
          <w:spacing w:val="-35"/>
          <w:sz w:val="24"/>
        </w:rPr>
        <w:t xml:space="preserve"> </w:t>
      </w:r>
      <w:r>
        <w:rPr>
          <w:rFonts w:hint="eastAsia" w:ascii="宋体" w:hAnsi="宋体" w:cs="宋体"/>
          <w:spacing w:val="4"/>
          <w:sz w:val="24"/>
        </w:rPr>
        <w:t>分，否则扣</w:t>
      </w:r>
      <w:r>
        <w:rPr>
          <w:rFonts w:hint="eastAsia" w:ascii="宋体" w:hAnsi="宋体" w:cs="宋体"/>
          <w:spacing w:val="-37"/>
          <w:sz w:val="24"/>
        </w:rPr>
        <w:t xml:space="preserve"> </w:t>
      </w:r>
      <w:r>
        <w:rPr>
          <w:rFonts w:hint="eastAsia" w:ascii="宋体" w:hAnsi="宋体" w:cs="宋体"/>
          <w:spacing w:val="4"/>
          <w:sz w:val="24"/>
        </w:rPr>
        <w:t>2</w:t>
      </w:r>
      <w:r>
        <w:rPr>
          <w:rFonts w:hint="eastAsia" w:ascii="宋体" w:hAnsi="宋体" w:cs="宋体"/>
          <w:spacing w:val="-35"/>
          <w:sz w:val="24"/>
        </w:rPr>
        <w:t xml:space="preserve"> </w:t>
      </w:r>
      <w:r>
        <w:rPr>
          <w:rFonts w:hint="eastAsia" w:ascii="宋体" w:hAnsi="宋体" w:cs="宋体"/>
          <w:spacing w:val="4"/>
          <w:sz w:val="24"/>
        </w:rPr>
        <w:t>分。</w:t>
      </w:r>
    </w:p>
    <w:p w14:paraId="0B5218B0">
      <w:pPr>
        <w:spacing w:line="400" w:lineRule="exact"/>
        <w:ind w:firstLine="492" w:firstLineChars="200"/>
        <w:rPr>
          <w:rFonts w:hint="eastAsia" w:ascii="宋体" w:hAnsi="宋体" w:cs="宋体"/>
          <w:sz w:val="24"/>
        </w:rPr>
      </w:pPr>
      <w:r>
        <w:rPr>
          <w:rFonts w:hint="eastAsia" w:ascii="宋体" w:hAnsi="宋体" w:cs="宋体"/>
          <w:spacing w:val="3"/>
          <w:sz w:val="24"/>
        </w:rPr>
        <w:t>（5）票据资料</w:t>
      </w:r>
      <w:r>
        <w:rPr>
          <w:rFonts w:hint="eastAsia" w:ascii="宋体" w:hAnsi="宋体" w:cs="宋体"/>
          <w:spacing w:val="-29"/>
          <w:sz w:val="24"/>
        </w:rPr>
        <w:t xml:space="preserve"> </w:t>
      </w:r>
      <w:r>
        <w:rPr>
          <w:rFonts w:hint="eastAsia" w:ascii="宋体" w:hAnsi="宋体" w:cs="宋体"/>
          <w:spacing w:val="3"/>
          <w:sz w:val="24"/>
        </w:rPr>
        <w:t>5</w:t>
      </w:r>
      <w:r>
        <w:rPr>
          <w:rFonts w:hint="eastAsia" w:ascii="宋体" w:hAnsi="宋体" w:cs="宋体"/>
          <w:spacing w:val="-37"/>
          <w:sz w:val="24"/>
        </w:rPr>
        <w:t xml:space="preserve"> </w:t>
      </w:r>
      <w:r>
        <w:rPr>
          <w:rFonts w:hint="eastAsia" w:ascii="宋体" w:hAnsi="宋体" w:cs="宋体"/>
          <w:spacing w:val="3"/>
          <w:sz w:val="24"/>
        </w:rPr>
        <w:t>分。</w:t>
      </w:r>
    </w:p>
    <w:p w14:paraId="419E22CA">
      <w:pPr>
        <w:spacing w:line="400" w:lineRule="exact"/>
        <w:ind w:firstLine="500" w:firstLineChars="200"/>
        <w:rPr>
          <w:rFonts w:hint="eastAsia" w:ascii="宋体" w:hAnsi="宋体" w:cs="宋体"/>
          <w:sz w:val="24"/>
        </w:rPr>
      </w:pPr>
      <w:r>
        <w:rPr>
          <w:rFonts w:hint="eastAsia" w:ascii="宋体" w:hAnsi="宋体" w:cs="宋体"/>
          <w:spacing w:val="5"/>
          <w:sz w:val="24"/>
        </w:rPr>
        <w:t>①票据规范、提供食品企业票证，符合实数、无缺漏、或无延迟送达等情况，得</w:t>
      </w:r>
      <w:r>
        <w:rPr>
          <w:rFonts w:hint="eastAsia" w:ascii="宋体" w:hAnsi="宋体" w:cs="宋体"/>
          <w:spacing w:val="-33"/>
          <w:sz w:val="24"/>
        </w:rPr>
        <w:t xml:space="preserve"> </w:t>
      </w:r>
      <w:r>
        <w:rPr>
          <w:rFonts w:hint="eastAsia" w:ascii="宋体" w:hAnsi="宋体" w:cs="宋体"/>
          <w:spacing w:val="5"/>
          <w:sz w:val="24"/>
        </w:rPr>
        <w:t>2</w:t>
      </w:r>
      <w:r>
        <w:rPr>
          <w:rFonts w:hint="eastAsia" w:ascii="宋体" w:hAnsi="宋体" w:cs="宋体"/>
          <w:spacing w:val="-38"/>
          <w:sz w:val="24"/>
        </w:rPr>
        <w:t xml:space="preserve"> </w:t>
      </w:r>
      <w:r>
        <w:rPr>
          <w:rFonts w:hint="eastAsia" w:ascii="宋体" w:hAnsi="宋体" w:cs="宋体"/>
          <w:spacing w:val="5"/>
          <w:sz w:val="24"/>
        </w:rPr>
        <w:t>分，</w:t>
      </w:r>
      <w:r>
        <w:rPr>
          <w:rFonts w:hint="eastAsia" w:ascii="宋体" w:hAnsi="宋体" w:cs="宋体"/>
          <w:spacing w:val="1"/>
          <w:sz w:val="24"/>
        </w:rPr>
        <w:t>否则扣</w:t>
      </w:r>
      <w:r>
        <w:rPr>
          <w:rFonts w:hint="eastAsia" w:ascii="宋体" w:hAnsi="宋体" w:cs="宋体"/>
          <w:spacing w:val="-37"/>
          <w:sz w:val="24"/>
        </w:rPr>
        <w:t xml:space="preserve"> </w:t>
      </w:r>
      <w:r>
        <w:rPr>
          <w:rFonts w:hint="eastAsia" w:ascii="宋体" w:hAnsi="宋体" w:cs="宋体"/>
          <w:spacing w:val="1"/>
          <w:sz w:val="24"/>
        </w:rPr>
        <w:t>2</w:t>
      </w:r>
      <w:r>
        <w:rPr>
          <w:rFonts w:hint="eastAsia" w:ascii="宋体" w:hAnsi="宋体" w:cs="宋体"/>
          <w:spacing w:val="-36"/>
          <w:sz w:val="24"/>
        </w:rPr>
        <w:t xml:space="preserve"> </w:t>
      </w:r>
      <w:r>
        <w:rPr>
          <w:rFonts w:hint="eastAsia" w:ascii="宋体" w:hAnsi="宋体" w:cs="宋体"/>
          <w:spacing w:val="1"/>
          <w:sz w:val="24"/>
        </w:rPr>
        <w:t>分。</w:t>
      </w:r>
    </w:p>
    <w:p w14:paraId="6FC9D4B0">
      <w:pPr>
        <w:spacing w:line="400" w:lineRule="exact"/>
        <w:ind w:firstLine="504" w:firstLineChars="200"/>
        <w:rPr>
          <w:rFonts w:hint="eastAsia" w:ascii="宋体" w:hAnsi="宋体" w:cs="宋体"/>
          <w:sz w:val="24"/>
        </w:rPr>
      </w:pPr>
      <w:r>
        <w:rPr>
          <w:rFonts w:hint="eastAsia" w:ascii="宋体" w:hAnsi="宋体" w:cs="宋体"/>
          <w:spacing w:val="6"/>
          <w:sz w:val="24"/>
        </w:rPr>
        <w:t>②票据无伪造弄虚作假，得</w:t>
      </w:r>
      <w:r>
        <w:rPr>
          <w:rFonts w:hint="eastAsia" w:ascii="宋体" w:hAnsi="宋体" w:cs="宋体"/>
          <w:spacing w:val="-28"/>
          <w:sz w:val="24"/>
        </w:rPr>
        <w:t xml:space="preserve"> </w:t>
      </w:r>
      <w:r>
        <w:rPr>
          <w:rFonts w:hint="eastAsia" w:ascii="宋体" w:hAnsi="宋体" w:cs="宋体"/>
          <w:spacing w:val="6"/>
          <w:sz w:val="24"/>
        </w:rPr>
        <w:t>3</w:t>
      </w:r>
      <w:r>
        <w:rPr>
          <w:rFonts w:hint="eastAsia" w:ascii="宋体" w:hAnsi="宋体" w:cs="宋体"/>
          <w:spacing w:val="-35"/>
          <w:sz w:val="24"/>
        </w:rPr>
        <w:t xml:space="preserve"> </w:t>
      </w:r>
      <w:r>
        <w:rPr>
          <w:rFonts w:hint="eastAsia" w:ascii="宋体" w:hAnsi="宋体" w:cs="宋体"/>
          <w:spacing w:val="6"/>
          <w:sz w:val="24"/>
        </w:rPr>
        <w:t>分，否则扣</w:t>
      </w:r>
      <w:r>
        <w:rPr>
          <w:rFonts w:hint="eastAsia" w:ascii="宋体" w:hAnsi="宋体" w:cs="宋体"/>
          <w:spacing w:val="-35"/>
          <w:sz w:val="24"/>
        </w:rPr>
        <w:t xml:space="preserve"> </w:t>
      </w:r>
      <w:r>
        <w:rPr>
          <w:rFonts w:hint="eastAsia" w:ascii="宋体" w:hAnsi="宋体" w:cs="宋体"/>
          <w:spacing w:val="6"/>
          <w:sz w:val="24"/>
        </w:rPr>
        <w:t>3</w:t>
      </w:r>
      <w:r>
        <w:rPr>
          <w:rFonts w:hint="eastAsia" w:ascii="宋体" w:hAnsi="宋体" w:cs="宋体"/>
          <w:spacing w:val="-36"/>
          <w:sz w:val="24"/>
        </w:rPr>
        <w:t xml:space="preserve"> </w:t>
      </w:r>
      <w:r>
        <w:rPr>
          <w:rFonts w:hint="eastAsia" w:ascii="宋体" w:hAnsi="宋体" w:cs="宋体"/>
          <w:spacing w:val="6"/>
          <w:sz w:val="24"/>
        </w:rPr>
        <w:t>分。</w:t>
      </w:r>
    </w:p>
    <w:p w14:paraId="41451C04">
      <w:pPr>
        <w:spacing w:line="360" w:lineRule="auto"/>
        <w:rPr>
          <w:rFonts w:hint="eastAsia" w:asciiTheme="minorEastAsia" w:hAnsiTheme="minorEastAsia" w:eastAsiaTheme="minorEastAsia" w:cstheme="minorEastAsia"/>
          <w:sz w:val="24"/>
        </w:rPr>
      </w:pPr>
    </w:p>
    <w:p w14:paraId="1154DC8D">
      <w:pPr>
        <w:numPr>
          <w:ilvl w:val="255"/>
          <w:numId w:val="0"/>
        </w:numPr>
        <w:spacing w:line="360" w:lineRule="auto"/>
        <w:jc w:val="left"/>
        <w:rPr>
          <w:rFonts w:hint="eastAsia" w:ascii="宋体" w:hAnsi="宋体"/>
          <w:b/>
          <w:sz w:val="24"/>
        </w:rPr>
      </w:pPr>
    </w:p>
    <w:p w14:paraId="7F4514DB">
      <w:pPr>
        <w:numPr>
          <w:ilvl w:val="255"/>
          <w:numId w:val="0"/>
        </w:numPr>
        <w:spacing w:line="360" w:lineRule="auto"/>
        <w:jc w:val="left"/>
        <w:rPr>
          <w:rFonts w:hint="eastAsia" w:ascii="宋体" w:hAnsi="宋体"/>
          <w:b/>
          <w:sz w:val="24"/>
        </w:rPr>
      </w:pPr>
      <w:r>
        <w:rPr>
          <w:rFonts w:hint="eastAsia" w:ascii="宋体" w:hAnsi="宋体"/>
          <w:b/>
          <w:sz w:val="24"/>
        </w:rPr>
        <w:t xml:space="preserve">  </w:t>
      </w:r>
    </w:p>
    <w:p w14:paraId="7FDB17F4">
      <w:pPr>
        <w:snapToGrid w:val="0"/>
        <w:spacing w:line="400" w:lineRule="exact"/>
        <w:jc w:val="center"/>
        <w:rPr>
          <w:rFonts w:hint="eastAsia" w:ascii="宋体" w:hAnsi="宋体" w:cs="宋体"/>
          <w:b/>
          <w:sz w:val="32"/>
          <w:szCs w:val="32"/>
        </w:rPr>
      </w:pPr>
    </w:p>
    <w:p w14:paraId="34CC6B41">
      <w:pPr>
        <w:snapToGrid w:val="0"/>
        <w:spacing w:line="400" w:lineRule="exact"/>
        <w:jc w:val="center"/>
        <w:rPr>
          <w:rFonts w:hint="eastAsia" w:ascii="宋体" w:hAnsi="宋体" w:cs="宋体"/>
          <w:b/>
          <w:sz w:val="32"/>
          <w:szCs w:val="32"/>
        </w:rPr>
      </w:pPr>
      <w:r>
        <w:rPr>
          <w:rFonts w:hint="eastAsia" w:ascii="宋体" w:hAnsi="宋体" w:cs="宋体"/>
          <w:b/>
          <w:sz w:val="32"/>
          <w:szCs w:val="32"/>
        </w:rPr>
        <w:br w:type="page"/>
      </w:r>
    </w:p>
    <w:p w14:paraId="1FB242B7">
      <w:pPr>
        <w:pStyle w:val="48"/>
        <w:rPr>
          <w:rFonts w:hint="eastAsia" w:ascii="宋体" w:hAnsi="宋体" w:cs="宋体"/>
        </w:rPr>
      </w:pPr>
      <w:bookmarkStart w:id="49" w:name="_Toc476436174"/>
      <w:bookmarkStart w:id="50" w:name="_Toc476436433"/>
      <w:r>
        <w:rPr>
          <w:rFonts w:hint="eastAsia" w:ascii="宋体" w:hAnsi="宋体" w:cs="宋体"/>
          <w:sz w:val="44"/>
          <w:szCs w:val="44"/>
        </w:rPr>
        <w:t>第三章  投标人须知</w:t>
      </w:r>
      <w:bookmarkEnd w:id="49"/>
      <w:bookmarkEnd w:id="50"/>
    </w:p>
    <w:p w14:paraId="0E78B7CE">
      <w:pPr>
        <w:spacing w:line="720" w:lineRule="auto"/>
        <w:jc w:val="center"/>
        <w:rPr>
          <w:rFonts w:hint="eastAsia" w:ascii="宋体" w:hAnsi="宋体" w:cs="宋体"/>
          <w:b/>
          <w:sz w:val="32"/>
          <w:szCs w:val="32"/>
        </w:rPr>
      </w:pPr>
      <w:r>
        <w:rPr>
          <w:rFonts w:hint="eastAsia" w:ascii="宋体" w:hAnsi="宋体" w:cs="宋体"/>
          <w:b/>
          <w:sz w:val="32"/>
          <w:szCs w:val="32"/>
        </w:rPr>
        <w:t>投标</w:t>
      </w:r>
      <w:bookmarkStart w:id="51" w:name="_Toc254970526"/>
      <w:bookmarkStart w:id="52" w:name="_Toc254970667"/>
      <w:r>
        <w:rPr>
          <w:rFonts w:hint="eastAsia" w:ascii="宋体" w:hAnsi="宋体" w:cs="宋体"/>
          <w:b/>
          <w:sz w:val="32"/>
          <w:szCs w:val="32"/>
        </w:rPr>
        <w:t>人须知及前附表</w:t>
      </w:r>
      <w:bookmarkEnd w:id="51"/>
      <w:bookmarkEnd w:id="52"/>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48"/>
        <w:gridCol w:w="9099"/>
      </w:tblGrid>
      <w:tr w14:paraId="6E8AA0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trPr>
        <w:tc>
          <w:tcPr>
            <w:tcW w:w="648" w:type="dxa"/>
            <w:tcBorders>
              <w:top w:val="single" w:color="auto" w:sz="4" w:space="0"/>
              <w:left w:val="single" w:color="auto" w:sz="4" w:space="0"/>
              <w:bottom w:val="single" w:color="auto" w:sz="4" w:space="0"/>
              <w:right w:val="single" w:color="auto" w:sz="4" w:space="0"/>
            </w:tcBorders>
            <w:vAlign w:val="center"/>
          </w:tcPr>
          <w:p w14:paraId="53A0C730">
            <w:pPr>
              <w:snapToGrid w:val="0"/>
              <w:spacing w:line="360" w:lineRule="exact"/>
              <w:jc w:val="center"/>
              <w:rPr>
                <w:rFonts w:hint="eastAsia" w:ascii="宋体" w:hAnsi="宋体" w:cs="宋体"/>
                <w:szCs w:val="21"/>
              </w:rPr>
            </w:pPr>
            <w:r>
              <w:rPr>
                <w:rFonts w:hint="eastAsia" w:ascii="宋体" w:hAnsi="宋体" w:cs="宋体"/>
                <w:szCs w:val="21"/>
              </w:rPr>
              <w:t>序号</w:t>
            </w:r>
          </w:p>
        </w:tc>
        <w:tc>
          <w:tcPr>
            <w:tcW w:w="9099" w:type="dxa"/>
            <w:tcBorders>
              <w:top w:val="single" w:color="auto" w:sz="4" w:space="0"/>
              <w:left w:val="single" w:color="auto" w:sz="4" w:space="0"/>
              <w:bottom w:val="single" w:color="auto" w:sz="4" w:space="0"/>
              <w:right w:val="single" w:color="auto" w:sz="4" w:space="0"/>
            </w:tcBorders>
            <w:vAlign w:val="center"/>
          </w:tcPr>
          <w:p w14:paraId="272F91B5">
            <w:pPr>
              <w:snapToGrid w:val="0"/>
              <w:spacing w:line="360" w:lineRule="exact"/>
              <w:jc w:val="center"/>
              <w:rPr>
                <w:rFonts w:hint="eastAsia" w:ascii="宋体" w:hAnsi="宋体" w:cs="宋体"/>
                <w:szCs w:val="21"/>
              </w:rPr>
            </w:pPr>
            <w:r>
              <w:rPr>
                <w:rFonts w:hint="eastAsia" w:ascii="宋体" w:hAnsi="宋体" w:cs="宋体"/>
                <w:szCs w:val="21"/>
              </w:rPr>
              <w:t>内容、要求</w:t>
            </w:r>
          </w:p>
        </w:tc>
      </w:tr>
      <w:tr w14:paraId="495F8D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trPr>
        <w:tc>
          <w:tcPr>
            <w:tcW w:w="648" w:type="dxa"/>
            <w:tcBorders>
              <w:top w:val="single" w:color="auto" w:sz="4" w:space="0"/>
              <w:left w:val="single" w:color="auto" w:sz="4" w:space="0"/>
              <w:bottom w:val="single" w:color="auto" w:sz="4" w:space="0"/>
              <w:right w:val="single" w:color="auto" w:sz="4" w:space="0"/>
            </w:tcBorders>
            <w:vAlign w:val="center"/>
          </w:tcPr>
          <w:p w14:paraId="2C09A64B">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7BFBA683">
            <w:pPr>
              <w:snapToGrid w:val="0"/>
              <w:spacing w:line="360" w:lineRule="exact"/>
              <w:rPr>
                <w:rFonts w:hint="eastAsia" w:ascii="宋体" w:hAnsi="宋体" w:cs="宋体"/>
                <w:szCs w:val="21"/>
              </w:rPr>
            </w:pPr>
            <w:r>
              <w:rPr>
                <w:rFonts w:hint="eastAsia" w:ascii="宋体" w:hAnsi="宋体" w:cs="宋体"/>
                <w:szCs w:val="21"/>
              </w:rPr>
              <w:t>采购项目名称：南宁市第五中学食堂成品食品及食品原材料配送项目</w:t>
            </w:r>
          </w:p>
          <w:p w14:paraId="42D870AF">
            <w:pPr>
              <w:snapToGrid w:val="0"/>
              <w:spacing w:line="360" w:lineRule="exact"/>
              <w:rPr>
                <w:rFonts w:hint="eastAsia" w:ascii="宋体" w:hAnsi="宋体" w:cs="宋体"/>
                <w:szCs w:val="21"/>
              </w:rPr>
            </w:pPr>
            <w:r>
              <w:rPr>
                <w:rFonts w:hint="eastAsia" w:ascii="宋体" w:hAnsi="宋体" w:cs="宋体"/>
                <w:szCs w:val="21"/>
              </w:rPr>
              <w:t>采购项目编号：GXGJ2024-G0233-S</w:t>
            </w:r>
          </w:p>
        </w:tc>
      </w:tr>
      <w:tr w14:paraId="69C487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2" w:hRule="atLeast"/>
        </w:trPr>
        <w:tc>
          <w:tcPr>
            <w:tcW w:w="648" w:type="dxa"/>
            <w:tcBorders>
              <w:top w:val="single" w:color="auto" w:sz="4" w:space="0"/>
              <w:left w:val="single" w:color="auto" w:sz="4" w:space="0"/>
              <w:bottom w:val="single" w:color="auto" w:sz="4" w:space="0"/>
              <w:right w:val="single" w:color="auto" w:sz="4" w:space="0"/>
            </w:tcBorders>
            <w:vAlign w:val="center"/>
          </w:tcPr>
          <w:p w14:paraId="17EC6B28">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3CA02AC7">
            <w:pPr>
              <w:snapToGrid w:val="0"/>
              <w:spacing w:line="360" w:lineRule="exact"/>
              <w:rPr>
                <w:rFonts w:hint="eastAsia" w:ascii="宋体" w:hAnsi="宋体" w:cs="宋体"/>
                <w:szCs w:val="21"/>
              </w:rPr>
            </w:pPr>
            <w:r>
              <w:rPr>
                <w:rFonts w:hint="eastAsia" w:ascii="宋体" w:hAnsi="宋体" w:cs="宋体"/>
                <w:szCs w:val="21"/>
              </w:rPr>
              <w:t>投标报价及费用：</w:t>
            </w:r>
          </w:p>
          <w:p w14:paraId="759A21B1">
            <w:pPr>
              <w:numPr>
                <w:ilvl w:val="0"/>
                <w:numId w:val="11"/>
              </w:numPr>
              <w:snapToGrid w:val="0"/>
              <w:spacing w:line="360" w:lineRule="exact"/>
              <w:rPr>
                <w:rFonts w:hint="eastAsia" w:ascii="宋体" w:hAnsi="宋体" w:cs="宋体"/>
                <w:szCs w:val="21"/>
              </w:rPr>
            </w:pPr>
            <w:r>
              <w:rPr>
                <w:rFonts w:hint="eastAsia" w:ascii="宋体" w:hAnsi="宋体" w:cs="宋体"/>
                <w:szCs w:val="21"/>
              </w:rPr>
              <w:t>本项目投标应以人民币报价；</w:t>
            </w:r>
          </w:p>
          <w:p w14:paraId="08B91998">
            <w:pPr>
              <w:numPr>
                <w:ilvl w:val="0"/>
                <w:numId w:val="11"/>
              </w:numPr>
              <w:snapToGrid w:val="0"/>
              <w:spacing w:line="360" w:lineRule="exact"/>
              <w:rPr>
                <w:rFonts w:hint="eastAsia" w:ascii="宋体" w:hAnsi="宋体" w:cs="宋体"/>
                <w:szCs w:val="21"/>
              </w:rPr>
            </w:pPr>
            <w:r>
              <w:rPr>
                <w:rFonts w:hint="eastAsia" w:ascii="宋体" w:hAnsi="宋体" w:cs="宋体"/>
                <w:szCs w:val="21"/>
              </w:rPr>
              <w:t>不论投标结果如何，投标人均应自行承担所有与投标有关的全部费用；</w:t>
            </w:r>
          </w:p>
          <w:p w14:paraId="0021EF47">
            <w:pPr>
              <w:snapToGrid w:val="0"/>
              <w:spacing w:line="360" w:lineRule="exact"/>
              <w:rPr>
                <w:rFonts w:hint="eastAsia" w:ascii="宋体" w:hAnsi="宋体" w:cs="宋体"/>
                <w:szCs w:val="21"/>
              </w:rPr>
            </w:pPr>
            <w:r>
              <w:rPr>
                <w:rFonts w:hint="eastAsia" w:ascii="宋体" w:hAnsi="宋体" w:cs="宋体"/>
                <w:szCs w:val="21"/>
              </w:rPr>
              <w:t>3、本项目的代理服务费按投标人须知第九条规定计取，由中标人向采购代理机构支付。</w:t>
            </w:r>
          </w:p>
        </w:tc>
      </w:tr>
      <w:tr w14:paraId="083424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648" w:type="dxa"/>
            <w:tcBorders>
              <w:top w:val="single" w:color="auto" w:sz="4" w:space="0"/>
              <w:left w:val="single" w:color="auto" w:sz="4" w:space="0"/>
              <w:bottom w:val="single" w:color="auto" w:sz="4" w:space="0"/>
              <w:right w:val="single" w:color="auto" w:sz="4" w:space="0"/>
            </w:tcBorders>
            <w:vAlign w:val="center"/>
          </w:tcPr>
          <w:p w14:paraId="4BB6D84A">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7241E14B">
            <w:pPr>
              <w:snapToGrid w:val="0"/>
              <w:spacing w:line="360" w:lineRule="exact"/>
              <w:rPr>
                <w:rFonts w:hint="eastAsia" w:ascii="宋体" w:hAnsi="宋体" w:cs="宋体"/>
                <w:szCs w:val="21"/>
              </w:rPr>
            </w:pPr>
            <w:r>
              <w:rPr>
                <w:rFonts w:hint="eastAsia" w:ascii="宋体" w:hAnsi="宋体" w:cs="宋体"/>
                <w:szCs w:val="21"/>
              </w:rPr>
              <w:t>投标保证金金额：详见招标公告；</w:t>
            </w:r>
          </w:p>
          <w:p w14:paraId="1730DEDF">
            <w:pPr>
              <w:snapToGrid w:val="0"/>
              <w:spacing w:line="360" w:lineRule="exact"/>
              <w:rPr>
                <w:rFonts w:hint="eastAsia" w:ascii="宋体" w:hAnsi="宋体" w:cs="宋体"/>
                <w:szCs w:val="21"/>
              </w:rPr>
            </w:pPr>
            <w:r>
              <w:rPr>
                <w:rFonts w:hint="eastAsia" w:ascii="宋体" w:hAnsi="宋体" w:cs="宋体"/>
                <w:szCs w:val="21"/>
              </w:rPr>
              <w:t>投标保证金缴纳方式：详见招标公告；</w:t>
            </w:r>
          </w:p>
          <w:p w14:paraId="7B2BE2D6">
            <w:pPr>
              <w:snapToGrid w:val="0"/>
              <w:spacing w:line="360" w:lineRule="exact"/>
              <w:rPr>
                <w:rFonts w:hint="eastAsia" w:ascii="宋体" w:hAnsi="宋体" w:cs="宋体"/>
                <w:szCs w:val="21"/>
              </w:rPr>
            </w:pPr>
            <w:r>
              <w:rPr>
                <w:rFonts w:hint="eastAsia" w:ascii="宋体" w:hAnsi="宋体" w:cs="宋体"/>
                <w:szCs w:val="21"/>
              </w:rPr>
              <w:t>投标保证金指定账户：详见招标公告；</w:t>
            </w:r>
          </w:p>
          <w:p w14:paraId="594EFE47">
            <w:pPr>
              <w:snapToGrid w:val="0"/>
              <w:spacing w:line="360" w:lineRule="exact"/>
              <w:rPr>
                <w:rFonts w:hint="eastAsia" w:ascii="宋体" w:hAnsi="宋体" w:cs="宋体"/>
              </w:rPr>
            </w:pPr>
            <w:r>
              <w:rPr>
                <w:rFonts w:hint="eastAsia" w:ascii="宋体" w:hAnsi="宋体" w:cs="宋体"/>
              </w:rPr>
              <w:t>一、</w:t>
            </w:r>
            <w:r>
              <w:rPr>
                <w:rFonts w:hint="eastAsia" w:ascii="宋体" w:hAnsi="宋体" w:cs="宋体"/>
                <w:szCs w:val="21"/>
              </w:rPr>
              <w:t>投标保证金缴纳</w:t>
            </w:r>
            <w:r>
              <w:rPr>
                <w:rFonts w:hint="eastAsia" w:ascii="宋体" w:hAnsi="宋体" w:cs="宋体"/>
              </w:rPr>
              <w:t>相关要求：</w:t>
            </w:r>
          </w:p>
          <w:p w14:paraId="23C2A844">
            <w:pPr>
              <w:snapToGrid w:val="0"/>
              <w:spacing w:line="360" w:lineRule="exact"/>
              <w:rPr>
                <w:rFonts w:hint="eastAsia" w:ascii="宋体" w:hAnsi="宋体" w:cs="宋体"/>
              </w:rPr>
            </w:pPr>
            <w:r>
              <w:rPr>
                <w:rFonts w:hint="eastAsia" w:ascii="宋体" w:hAnsi="宋体" w:cs="宋体"/>
              </w:rPr>
              <w:t>投标保证金采用</w:t>
            </w:r>
            <w:r>
              <w:rPr>
                <w:rFonts w:hint="eastAsia" w:ascii="宋体" w:hAnsi="宋体" w:cs="宋体"/>
                <w:bCs/>
                <w:szCs w:val="21"/>
              </w:rPr>
              <w:t>银行转账、电汇、网上支付</w:t>
            </w:r>
            <w:r>
              <w:rPr>
                <w:rFonts w:hint="eastAsia" w:ascii="宋体" w:hAnsi="宋体" w:cs="宋体"/>
              </w:rPr>
              <w:t>方式提交的，在投标文件提交截止时间前交至采购代理机构指定账户并且到账，投标人应将转账汇款凭证的复印件作为投标保证金提交证明，放置于投标文件中，否则投标文件作无效处理。</w:t>
            </w:r>
          </w:p>
          <w:p w14:paraId="6180588F">
            <w:pPr>
              <w:snapToGrid w:val="0"/>
              <w:spacing w:line="360" w:lineRule="exact"/>
              <w:rPr>
                <w:rFonts w:hint="eastAsia" w:ascii="宋体" w:hAnsi="宋体" w:cs="宋体"/>
              </w:rPr>
            </w:pPr>
            <w:r>
              <w:rPr>
                <w:rFonts w:hint="eastAsia" w:ascii="宋体" w:hAnsi="宋体" w:cs="宋体"/>
              </w:rPr>
              <w:t>备注：</w:t>
            </w:r>
          </w:p>
          <w:p w14:paraId="57E6EA5E">
            <w:pPr>
              <w:snapToGrid w:val="0"/>
              <w:spacing w:line="360" w:lineRule="exact"/>
              <w:rPr>
                <w:rFonts w:hint="eastAsia" w:ascii="宋体" w:hAnsi="宋体" w:cs="宋体"/>
              </w:rPr>
            </w:pPr>
            <w:r>
              <w:rPr>
                <w:rFonts w:hint="eastAsia" w:ascii="宋体" w:hAnsi="宋体" w:cs="宋体"/>
              </w:rPr>
              <w:t>1、投标文件提交截止时间后提交的，或未足额交纳的，视为无效投标保证金。</w:t>
            </w:r>
          </w:p>
          <w:p w14:paraId="5EC0905E">
            <w:pPr>
              <w:snapToGrid w:val="0"/>
              <w:spacing w:line="360" w:lineRule="exact"/>
              <w:rPr>
                <w:rFonts w:hint="eastAsia" w:ascii="宋体" w:hAnsi="宋体" w:cs="宋体"/>
              </w:rPr>
            </w:pPr>
            <w:r>
              <w:rPr>
                <w:rFonts w:hint="eastAsia" w:ascii="宋体" w:hAnsi="宋体" w:cs="宋体"/>
              </w:rPr>
              <w:t>2、投标人采用现钞方式或从个人账户（自然人投标除外）转出的投标保证金，视为无效投标保证金。</w:t>
            </w:r>
          </w:p>
          <w:p w14:paraId="479427DA">
            <w:pPr>
              <w:autoSpaceDE w:val="0"/>
              <w:autoSpaceDN w:val="0"/>
              <w:snapToGrid w:val="0"/>
              <w:spacing w:line="360" w:lineRule="exact"/>
              <w:textAlignment w:val="bottom"/>
              <w:rPr>
                <w:rFonts w:hint="eastAsia" w:ascii="宋体" w:hAnsi="宋体" w:cs="宋体"/>
                <w:szCs w:val="21"/>
              </w:rPr>
            </w:pPr>
            <w:r>
              <w:rPr>
                <w:rFonts w:hint="eastAsia" w:ascii="宋体" w:hAnsi="宋体" w:cs="宋体"/>
                <w:szCs w:val="21"/>
              </w:rPr>
              <w:t>二、投标保证金退还：</w:t>
            </w:r>
          </w:p>
          <w:p w14:paraId="77D4FB4F">
            <w:pPr>
              <w:autoSpaceDE w:val="0"/>
              <w:autoSpaceDN w:val="0"/>
              <w:snapToGrid w:val="0"/>
              <w:spacing w:line="360" w:lineRule="exact"/>
              <w:textAlignment w:val="bottom"/>
              <w:rPr>
                <w:rFonts w:hint="eastAsia" w:ascii="宋体" w:hAnsi="宋体" w:cs="宋体"/>
                <w:szCs w:val="21"/>
              </w:rPr>
            </w:pPr>
            <w:r>
              <w:rPr>
                <w:rFonts w:hint="eastAsia" w:ascii="宋体" w:hAnsi="宋体" w:cs="宋体"/>
                <w:szCs w:val="21"/>
              </w:rPr>
              <w:t>1、未中标人的投标保证金自中标通知书发出之日起5个工作日内，以转账方式退回到供应商银行账户。</w:t>
            </w:r>
          </w:p>
          <w:p w14:paraId="6E3D2879">
            <w:pPr>
              <w:snapToGrid w:val="0"/>
              <w:spacing w:line="360" w:lineRule="exact"/>
              <w:rPr>
                <w:rFonts w:hint="eastAsia" w:ascii="宋体" w:hAnsi="宋体" w:cs="宋体"/>
              </w:rPr>
            </w:pPr>
            <w:r>
              <w:rPr>
                <w:rFonts w:hint="eastAsia" w:ascii="宋体" w:hAnsi="宋体" w:cs="宋体"/>
                <w:szCs w:val="21"/>
              </w:rPr>
              <w:t>2、中标人的投标保证金自合同签订并送达采购代理机构存档后5个工作日内退还，退还方式同未中标人。</w:t>
            </w:r>
          </w:p>
        </w:tc>
      </w:tr>
      <w:tr w14:paraId="45607D7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7" w:hRule="atLeast"/>
        </w:trPr>
        <w:tc>
          <w:tcPr>
            <w:tcW w:w="648" w:type="dxa"/>
            <w:tcBorders>
              <w:top w:val="single" w:color="auto" w:sz="4" w:space="0"/>
              <w:left w:val="single" w:color="auto" w:sz="4" w:space="0"/>
              <w:bottom w:val="single" w:color="auto" w:sz="4" w:space="0"/>
              <w:right w:val="single" w:color="auto" w:sz="4" w:space="0"/>
            </w:tcBorders>
            <w:vAlign w:val="center"/>
          </w:tcPr>
          <w:p w14:paraId="1672EB44">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6BA81E59">
            <w:pPr>
              <w:snapToGrid w:val="0"/>
              <w:spacing w:line="360" w:lineRule="exact"/>
              <w:rPr>
                <w:rFonts w:hint="eastAsia" w:ascii="宋体" w:hAnsi="宋体" w:cs="宋体"/>
                <w:szCs w:val="21"/>
              </w:rPr>
            </w:pPr>
            <w:r>
              <w:rPr>
                <w:rFonts w:hint="eastAsia" w:ascii="宋体" w:hAnsi="宋体" w:cs="宋体"/>
                <w:szCs w:val="21"/>
              </w:rPr>
              <w:t>现场踏勘：无</w:t>
            </w:r>
          </w:p>
        </w:tc>
      </w:tr>
      <w:tr w14:paraId="369534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2" w:hRule="atLeast"/>
        </w:trPr>
        <w:tc>
          <w:tcPr>
            <w:tcW w:w="648" w:type="dxa"/>
            <w:tcBorders>
              <w:top w:val="single" w:color="auto" w:sz="4" w:space="0"/>
              <w:left w:val="single" w:color="auto" w:sz="4" w:space="0"/>
              <w:bottom w:val="single" w:color="auto" w:sz="4" w:space="0"/>
              <w:right w:val="single" w:color="auto" w:sz="4" w:space="0"/>
            </w:tcBorders>
            <w:vAlign w:val="center"/>
          </w:tcPr>
          <w:p w14:paraId="22BC0732">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545030B6">
            <w:pPr>
              <w:snapToGrid w:val="0"/>
              <w:spacing w:line="360" w:lineRule="exact"/>
              <w:rPr>
                <w:rFonts w:hint="eastAsia" w:ascii="宋体" w:hAnsi="宋体" w:cs="宋体"/>
                <w:szCs w:val="21"/>
              </w:rPr>
            </w:pPr>
            <w:r>
              <w:rPr>
                <w:rFonts w:hint="eastAsia" w:ascii="宋体" w:hAnsi="宋体" w:cs="宋体"/>
                <w:szCs w:val="21"/>
              </w:rPr>
              <w:t>演示时间及地点：无</w:t>
            </w:r>
          </w:p>
        </w:tc>
      </w:tr>
      <w:tr w14:paraId="5088E7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648" w:type="dxa"/>
            <w:tcBorders>
              <w:top w:val="single" w:color="auto" w:sz="4" w:space="0"/>
              <w:left w:val="single" w:color="auto" w:sz="4" w:space="0"/>
              <w:bottom w:val="single" w:color="auto" w:sz="4" w:space="0"/>
              <w:right w:val="single" w:color="auto" w:sz="4" w:space="0"/>
            </w:tcBorders>
            <w:vAlign w:val="center"/>
          </w:tcPr>
          <w:p w14:paraId="4E709ACF">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21175FE2">
            <w:pPr>
              <w:snapToGrid w:val="0"/>
              <w:spacing w:line="360" w:lineRule="exact"/>
              <w:rPr>
                <w:rFonts w:hint="eastAsia" w:ascii="宋体" w:hAnsi="宋体" w:cs="宋体"/>
                <w:szCs w:val="21"/>
              </w:rPr>
            </w:pPr>
            <w:r>
              <w:rPr>
                <w:rFonts w:hint="eastAsia" w:ascii="宋体" w:hAnsi="宋体" w:cs="宋体"/>
                <w:szCs w:val="21"/>
              </w:rPr>
              <w:t>澄清与修改：投标人发现招标文件有误或有不合理要求的，必须在收到招标文件之日起七个工作日内以书面形式要求招标采购单位澄清。</w:t>
            </w:r>
          </w:p>
          <w:p w14:paraId="6CFFF2D2">
            <w:pPr>
              <w:snapToGrid w:val="0"/>
              <w:spacing w:line="360" w:lineRule="exact"/>
              <w:rPr>
                <w:rFonts w:hint="eastAsia" w:ascii="宋体" w:hAnsi="宋体" w:cs="宋体"/>
                <w:szCs w:val="21"/>
              </w:rPr>
            </w:pPr>
            <w:r>
              <w:rPr>
                <w:rFonts w:hint="eastAsia" w:ascii="宋体" w:hAnsi="宋体" w:cs="宋体"/>
              </w:rPr>
              <w:t>本公司可以视采购具体情况，延长招标文件提供期限，并在招标公告发布的媒体上发布公告。</w:t>
            </w:r>
          </w:p>
        </w:tc>
      </w:tr>
      <w:tr w14:paraId="7E84DF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14:paraId="7E7C885D">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59BC897B">
            <w:pPr>
              <w:autoSpaceDE w:val="0"/>
              <w:autoSpaceDN w:val="0"/>
              <w:snapToGrid w:val="0"/>
              <w:spacing w:line="360" w:lineRule="exact"/>
              <w:textAlignment w:val="bottom"/>
              <w:rPr>
                <w:rFonts w:hint="eastAsia" w:ascii="宋体" w:hAnsi="宋体" w:cs="宋体"/>
                <w:szCs w:val="21"/>
              </w:rPr>
            </w:pPr>
            <w:r>
              <w:rPr>
                <w:rFonts w:hint="eastAsia" w:ascii="宋体" w:hAnsi="宋体" w:cs="宋体"/>
                <w:szCs w:val="21"/>
              </w:rPr>
              <w:t>投标文件组成：开标一览表及资格文件、投标文件正本</w:t>
            </w:r>
            <w:r>
              <w:rPr>
                <w:rFonts w:hint="eastAsia" w:ascii="宋体" w:hAnsi="宋体" w:cs="宋体"/>
                <w:szCs w:val="21"/>
                <w:u w:val="single"/>
              </w:rPr>
              <w:t xml:space="preserve"> 壹 </w:t>
            </w:r>
            <w:r>
              <w:rPr>
                <w:rFonts w:hint="eastAsia" w:ascii="宋体" w:hAnsi="宋体" w:cs="宋体"/>
                <w:szCs w:val="21"/>
              </w:rPr>
              <w:t>份，副本</w:t>
            </w:r>
            <w:r>
              <w:rPr>
                <w:rFonts w:hint="eastAsia" w:ascii="宋体" w:hAnsi="宋体" w:cs="宋体"/>
                <w:szCs w:val="21"/>
                <w:u w:val="single"/>
              </w:rPr>
              <w:t xml:space="preserve"> 陆 </w:t>
            </w:r>
            <w:r>
              <w:rPr>
                <w:rFonts w:hint="eastAsia" w:ascii="宋体" w:hAnsi="宋体" w:cs="宋体"/>
                <w:szCs w:val="21"/>
              </w:rPr>
              <w:t>份；投标文件电子版</w:t>
            </w:r>
            <w:r>
              <w:rPr>
                <w:rFonts w:hint="eastAsia" w:ascii="宋体" w:hAnsi="宋体" w:cs="宋体"/>
                <w:szCs w:val="21"/>
                <w:u w:val="single"/>
              </w:rPr>
              <w:t>壹</w:t>
            </w:r>
            <w:r>
              <w:rPr>
                <w:rFonts w:hint="eastAsia" w:ascii="宋体" w:hAnsi="宋体" w:cs="宋体"/>
                <w:szCs w:val="21"/>
              </w:rPr>
              <w:t>份(电子版封面请注明项目名称、项目编号及投标人名称)。未按规定份数提供的，作无效投标处理。</w:t>
            </w:r>
          </w:p>
        </w:tc>
      </w:tr>
      <w:tr w14:paraId="4CAAF8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01" w:hRule="atLeast"/>
        </w:trPr>
        <w:tc>
          <w:tcPr>
            <w:tcW w:w="648" w:type="dxa"/>
            <w:tcBorders>
              <w:top w:val="single" w:color="auto" w:sz="4" w:space="0"/>
              <w:left w:val="single" w:color="auto" w:sz="4" w:space="0"/>
              <w:bottom w:val="single" w:color="auto" w:sz="4" w:space="0"/>
              <w:right w:val="single" w:color="auto" w:sz="4" w:space="0"/>
            </w:tcBorders>
            <w:vAlign w:val="center"/>
          </w:tcPr>
          <w:p w14:paraId="1E10549B">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3AE0EE23">
            <w:pPr>
              <w:snapToGrid w:val="0"/>
              <w:spacing w:line="360" w:lineRule="exact"/>
              <w:rPr>
                <w:rFonts w:hint="eastAsia" w:ascii="宋体" w:hAnsi="宋体" w:cs="宋体"/>
                <w:szCs w:val="21"/>
              </w:rPr>
            </w:pPr>
            <w:r>
              <w:rPr>
                <w:rFonts w:hint="eastAsia" w:ascii="宋体" w:hAnsi="宋体" w:cs="宋体"/>
                <w:szCs w:val="21"/>
              </w:rPr>
              <w:t>投标截止时间及地点：</w:t>
            </w:r>
            <w:r>
              <w:rPr>
                <w:rFonts w:hint="eastAsia" w:ascii="宋体" w:hAnsi="宋体" w:cs="宋体"/>
                <w:b/>
              </w:rPr>
              <w:t>详见招标公告</w:t>
            </w:r>
          </w:p>
        </w:tc>
      </w:tr>
      <w:tr w14:paraId="07BACA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14:paraId="4782E3CA">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3BF56DE3">
            <w:pPr>
              <w:snapToGrid w:val="0"/>
              <w:spacing w:line="360" w:lineRule="exact"/>
              <w:rPr>
                <w:rFonts w:hint="eastAsia" w:ascii="宋体" w:hAnsi="宋体" w:cs="宋体"/>
                <w:szCs w:val="21"/>
              </w:rPr>
            </w:pPr>
            <w:r>
              <w:rPr>
                <w:rFonts w:hint="eastAsia" w:ascii="宋体" w:hAnsi="宋体" w:cs="宋体"/>
                <w:szCs w:val="21"/>
              </w:rPr>
              <w:t>开标时间及地点：</w:t>
            </w:r>
            <w:r>
              <w:rPr>
                <w:rFonts w:hint="eastAsia" w:ascii="宋体" w:hAnsi="宋体" w:cs="宋体"/>
                <w:b/>
              </w:rPr>
              <w:t>详见招标公告</w:t>
            </w:r>
          </w:p>
        </w:tc>
      </w:tr>
      <w:tr w14:paraId="13F2B6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648" w:type="dxa"/>
            <w:tcBorders>
              <w:top w:val="single" w:color="auto" w:sz="4" w:space="0"/>
              <w:left w:val="single" w:color="auto" w:sz="4" w:space="0"/>
              <w:bottom w:val="single" w:color="auto" w:sz="4" w:space="0"/>
              <w:right w:val="single" w:color="auto" w:sz="4" w:space="0"/>
            </w:tcBorders>
            <w:vAlign w:val="center"/>
          </w:tcPr>
          <w:p w14:paraId="03EDF31C">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665EB452">
            <w:pPr>
              <w:autoSpaceDE w:val="0"/>
              <w:autoSpaceDN w:val="0"/>
              <w:snapToGrid w:val="0"/>
              <w:spacing w:line="360" w:lineRule="exact"/>
              <w:textAlignment w:val="bottom"/>
              <w:rPr>
                <w:rFonts w:hint="eastAsia" w:ascii="宋体" w:hAnsi="宋体" w:cs="宋体"/>
                <w:szCs w:val="21"/>
              </w:rPr>
            </w:pPr>
            <w:r>
              <w:rPr>
                <w:rFonts w:hint="eastAsia" w:ascii="宋体" w:hAnsi="宋体" w:cs="宋体"/>
                <w:szCs w:val="21"/>
              </w:rPr>
              <w:t>评标方法：综合评分法。</w:t>
            </w:r>
          </w:p>
        </w:tc>
      </w:tr>
      <w:tr w14:paraId="2AC665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648" w:type="dxa"/>
            <w:tcBorders>
              <w:top w:val="single" w:color="auto" w:sz="4" w:space="0"/>
              <w:left w:val="single" w:color="auto" w:sz="4" w:space="0"/>
              <w:bottom w:val="single" w:color="auto" w:sz="4" w:space="0"/>
              <w:right w:val="single" w:color="auto" w:sz="4" w:space="0"/>
            </w:tcBorders>
            <w:vAlign w:val="center"/>
          </w:tcPr>
          <w:p w14:paraId="19C968C7">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4024B2BF">
            <w:pPr>
              <w:autoSpaceDE w:val="0"/>
              <w:autoSpaceDN w:val="0"/>
              <w:snapToGrid w:val="0"/>
              <w:spacing w:line="360" w:lineRule="exact"/>
              <w:textAlignment w:val="bottom"/>
              <w:rPr>
                <w:rFonts w:hint="eastAsia" w:ascii="宋体" w:hAnsi="宋体" w:cs="宋体"/>
                <w:szCs w:val="21"/>
              </w:rPr>
            </w:pPr>
            <w:r>
              <w:rPr>
                <w:rFonts w:hint="eastAsia" w:ascii="宋体" w:hAnsi="宋体" w:cs="宋体"/>
                <w:szCs w:val="21"/>
              </w:rPr>
              <w:t>中标公告及中标通知书：采购代理机构在采购人依法确认中标人后二个工作日内发布中标公告和中标通知书。</w:t>
            </w:r>
          </w:p>
        </w:tc>
      </w:tr>
      <w:tr w14:paraId="3BFBE4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648" w:type="dxa"/>
            <w:tcBorders>
              <w:top w:val="single" w:color="auto" w:sz="4" w:space="0"/>
              <w:left w:val="single" w:color="auto" w:sz="4" w:space="0"/>
              <w:bottom w:val="single" w:color="auto" w:sz="4" w:space="0"/>
              <w:right w:val="single" w:color="auto" w:sz="4" w:space="0"/>
            </w:tcBorders>
            <w:vAlign w:val="center"/>
          </w:tcPr>
          <w:p w14:paraId="27D52C64">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489EFFE0">
            <w:pPr>
              <w:autoSpaceDE w:val="0"/>
              <w:autoSpaceDN w:val="0"/>
              <w:snapToGrid w:val="0"/>
              <w:spacing w:line="350" w:lineRule="atLeast"/>
              <w:textAlignment w:val="bottom"/>
              <w:rPr>
                <w:rFonts w:hint="eastAsia" w:ascii="宋体" w:hAnsi="宋体" w:cs="宋体"/>
                <w:szCs w:val="21"/>
              </w:rPr>
            </w:pPr>
            <w:r>
              <w:rPr>
                <w:rFonts w:hint="eastAsia" w:ascii="宋体" w:hAnsi="宋体" w:cs="宋体"/>
                <w:szCs w:val="21"/>
              </w:rPr>
              <w:t>采购人或采购代理机构在对投标人资格审查时进行信用查询</w:t>
            </w:r>
          </w:p>
          <w:p w14:paraId="3562300A">
            <w:pPr>
              <w:autoSpaceDE w:val="0"/>
              <w:autoSpaceDN w:val="0"/>
              <w:snapToGrid w:val="0"/>
              <w:spacing w:line="350" w:lineRule="atLeast"/>
              <w:textAlignment w:val="bottom"/>
              <w:rPr>
                <w:rFonts w:hint="eastAsia" w:ascii="宋体" w:hAnsi="宋体" w:cs="宋体"/>
                <w:szCs w:val="21"/>
              </w:rPr>
            </w:pPr>
            <w:r>
              <w:rPr>
                <w:rFonts w:hint="eastAsia" w:ascii="宋体" w:hAnsi="宋体" w:cs="宋体"/>
                <w:szCs w:val="21"/>
              </w:rPr>
              <w:t>查询渠道：“信用中国”网站(www.creditchina.gov.cn) 、中国政府采购网(www.ccgp.gov.cn)</w:t>
            </w:r>
          </w:p>
          <w:p w14:paraId="6BE36500">
            <w:pPr>
              <w:autoSpaceDE w:val="0"/>
              <w:autoSpaceDN w:val="0"/>
              <w:snapToGrid w:val="0"/>
              <w:spacing w:line="350" w:lineRule="atLeast"/>
              <w:textAlignment w:val="bottom"/>
              <w:rPr>
                <w:rFonts w:hint="eastAsia" w:ascii="宋体" w:hAnsi="宋体" w:cs="宋体"/>
                <w:szCs w:val="21"/>
              </w:rPr>
            </w:pPr>
            <w:r>
              <w:rPr>
                <w:rFonts w:hint="eastAsia" w:ascii="宋体" w:hAnsi="宋体" w:cs="宋体"/>
                <w:szCs w:val="21"/>
              </w:rPr>
              <w:t>查询起止时间：2021年1月1日起至投标截止时间前。</w:t>
            </w:r>
          </w:p>
          <w:p w14:paraId="5E65723C">
            <w:pPr>
              <w:autoSpaceDE w:val="0"/>
              <w:autoSpaceDN w:val="0"/>
              <w:snapToGrid w:val="0"/>
              <w:spacing w:line="350" w:lineRule="atLeast"/>
              <w:textAlignment w:val="bottom"/>
              <w:rPr>
                <w:rFonts w:hint="eastAsia" w:ascii="宋体" w:hAnsi="宋体" w:cs="宋体"/>
                <w:szCs w:val="21"/>
              </w:rPr>
            </w:pPr>
            <w:r>
              <w:rPr>
                <w:rFonts w:hint="eastAsia" w:ascii="宋体" w:hAnsi="宋体" w:cs="宋体"/>
                <w:szCs w:val="21"/>
              </w:rPr>
              <w:t>查询记录和证据留存方式：在查询网站中直接打印查询记录，打印材料作为评审资料保存。</w:t>
            </w:r>
          </w:p>
          <w:p w14:paraId="4542C2DF">
            <w:pPr>
              <w:autoSpaceDE w:val="0"/>
              <w:autoSpaceDN w:val="0"/>
              <w:snapToGrid w:val="0"/>
              <w:spacing w:line="360" w:lineRule="exact"/>
              <w:textAlignment w:val="bottom"/>
              <w:rPr>
                <w:rFonts w:hint="eastAsia" w:ascii="宋体" w:hAnsi="宋体" w:cs="宋体"/>
                <w:szCs w:val="21"/>
              </w:rPr>
            </w:pPr>
            <w:r>
              <w:rPr>
                <w:rFonts w:hint="eastAsia" w:ascii="宋体" w:hAnsi="宋体" w:cs="宋体"/>
                <w:szCs w:val="21"/>
              </w:rPr>
              <w:t>信用信息使用规则：对在“信用中国”网站(www.creditchina.gov.cn) 、中国政府采购网(www.ccgp.gov.cn)被列入失信被执行人、重大税收违法案件当事人名单、政府采购严重违法失信行为记录名单及其他不符合《中华人民共和国招标投标法》第二十二条规定条件的供应商，资格审查不通过，不得参与采购活动。</w:t>
            </w:r>
          </w:p>
        </w:tc>
      </w:tr>
      <w:tr w14:paraId="0EF264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14:paraId="607E05C6">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73DE89F1">
            <w:pPr>
              <w:widowControl/>
              <w:jc w:val="left"/>
              <w:rPr>
                <w:rFonts w:hint="eastAsia" w:ascii="宋体" w:hAnsi="宋体" w:cs="宋体"/>
                <w:szCs w:val="21"/>
              </w:rPr>
            </w:pPr>
            <w:r>
              <w:rPr>
                <w:rFonts w:hint="eastAsia" w:ascii="宋体" w:hAnsi="宋体" w:cs="宋体"/>
                <w:szCs w:val="21"/>
              </w:rPr>
              <w:t>履约保证金金额：按分标预算的2%</w:t>
            </w:r>
            <w:r>
              <w:rPr>
                <w:rFonts w:hint="eastAsia" w:ascii="宋体" w:hAnsi="宋体" w:cs="宋体"/>
                <w:bCs/>
                <w:szCs w:val="21"/>
                <w:lang w:bidi="ar"/>
              </w:rPr>
              <w:t>（必须足额交纳）</w:t>
            </w:r>
          </w:p>
          <w:p w14:paraId="4AAA234F">
            <w:pPr>
              <w:widowControl/>
              <w:jc w:val="left"/>
            </w:pPr>
            <w:r>
              <w:rPr>
                <w:rFonts w:hint="eastAsia"/>
              </w:rPr>
              <w:t>履约保证金请汇缴到以下账号：（中标后采购人提供）</w:t>
            </w:r>
          </w:p>
          <w:p w14:paraId="4A5B4962">
            <w:pPr>
              <w:widowControl/>
              <w:jc w:val="left"/>
            </w:pPr>
            <w:r>
              <w:rPr>
                <w:rFonts w:hint="eastAsia"/>
              </w:rPr>
              <w:t>开户名称：/</w:t>
            </w:r>
          </w:p>
          <w:p w14:paraId="78F7AEB6">
            <w:pPr>
              <w:widowControl/>
              <w:jc w:val="left"/>
            </w:pPr>
            <w:r>
              <w:rPr>
                <w:rFonts w:hint="eastAsia"/>
              </w:rPr>
              <w:t>开户账号：/</w:t>
            </w:r>
          </w:p>
          <w:p w14:paraId="48563FB9">
            <w:pPr>
              <w:widowControl/>
              <w:jc w:val="left"/>
              <w:rPr>
                <w:rFonts w:hint="eastAsia" w:ascii="宋体" w:hAnsi="宋体" w:cs="宋体"/>
                <w:szCs w:val="21"/>
              </w:rPr>
            </w:pPr>
            <w:r>
              <w:rPr>
                <w:rFonts w:hint="eastAsia"/>
              </w:rPr>
              <w:t>开户银行：/</w:t>
            </w:r>
          </w:p>
        </w:tc>
      </w:tr>
      <w:tr w14:paraId="008E57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48" w:type="dxa"/>
            <w:tcBorders>
              <w:top w:val="single" w:color="auto" w:sz="4" w:space="0"/>
              <w:left w:val="single" w:color="auto" w:sz="4" w:space="0"/>
              <w:bottom w:val="single" w:color="auto" w:sz="4" w:space="0"/>
              <w:right w:val="single" w:color="auto" w:sz="4" w:space="0"/>
            </w:tcBorders>
            <w:vAlign w:val="center"/>
          </w:tcPr>
          <w:p w14:paraId="4C9058F0">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5D8E1D34">
            <w:pPr>
              <w:autoSpaceDE w:val="0"/>
              <w:autoSpaceDN w:val="0"/>
              <w:snapToGrid w:val="0"/>
              <w:spacing w:line="360" w:lineRule="exact"/>
              <w:textAlignment w:val="bottom"/>
              <w:rPr>
                <w:rFonts w:hint="eastAsia" w:ascii="宋体" w:hAnsi="宋体" w:cs="宋体"/>
                <w:szCs w:val="21"/>
              </w:rPr>
            </w:pPr>
            <w:r>
              <w:rPr>
                <w:rFonts w:hint="eastAsia" w:ascii="宋体" w:hAnsi="宋体" w:cs="宋体"/>
                <w:szCs w:val="21"/>
              </w:rPr>
              <w:t>签订合同时间：自中标通知书发出之日起30日内。</w:t>
            </w:r>
          </w:p>
        </w:tc>
      </w:tr>
      <w:tr w14:paraId="66E2C9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648" w:type="dxa"/>
            <w:tcBorders>
              <w:top w:val="single" w:color="auto" w:sz="4" w:space="0"/>
              <w:left w:val="single" w:color="auto" w:sz="4" w:space="0"/>
              <w:bottom w:val="single" w:color="auto" w:sz="4" w:space="0"/>
              <w:right w:val="single" w:color="auto" w:sz="4" w:space="0"/>
            </w:tcBorders>
            <w:vAlign w:val="center"/>
          </w:tcPr>
          <w:p w14:paraId="5223EB26">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10445155">
            <w:pPr>
              <w:snapToGrid w:val="0"/>
              <w:spacing w:line="360" w:lineRule="exact"/>
              <w:rPr>
                <w:rFonts w:hint="eastAsia" w:ascii="宋体" w:hAnsi="宋体" w:cs="宋体"/>
                <w:szCs w:val="21"/>
              </w:rPr>
            </w:pPr>
            <w:r>
              <w:rPr>
                <w:rFonts w:hint="eastAsia" w:ascii="宋体" w:hAnsi="宋体" w:cs="宋体"/>
                <w:szCs w:val="21"/>
              </w:rPr>
              <w:t>付款方式：</w:t>
            </w:r>
            <w:r>
              <w:rPr>
                <w:rFonts w:hint="eastAsia" w:ascii="宋体" w:hAnsi="宋体" w:cs="宋体"/>
              </w:rPr>
              <w:t>详见采购需求</w:t>
            </w:r>
            <w:r>
              <w:rPr>
                <w:rFonts w:hint="eastAsia" w:ascii="宋体" w:hAnsi="宋体" w:cs="宋体"/>
                <w:szCs w:val="21"/>
              </w:rPr>
              <w:t>。</w:t>
            </w:r>
          </w:p>
        </w:tc>
      </w:tr>
      <w:tr w14:paraId="004DA5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648" w:type="dxa"/>
            <w:tcBorders>
              <w:top w:val="single" w:color="auto" w:sz="4" w:space="0"/>
              <w:left w:val="single" w:color="auto" w:sz="4" w:space="0"/>
              <w:bottom w:val="single" w:color="auto" w:sz="4" w:space="0"/>
              <w:right w:val="single" w:color="auto" w:sz="4" w:space="0"/>
            </w:tcBorders>
            <w:vAlign w:val="center"/>
          </w:tcPr>
          <w:p w14:paraId="73129F22">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43A46DA0">
            <w:pPr>
              <w:snapToGrid w:val="0"/>
              <w:spacing w:line="360" w:lineRule="exact"/>
              <w:rPr>
                <w:rFonts w:hint="eastAsia" w:ascii="宋体" w:hAnsi="宋体" w:cs="宋体"/>
                <w:szCs w:val="21"/>
              </w:rPr>
            </w:pPr>
            <w:r>
              <w:rPr>
                <w:rFonts w:hint="eastAsia" w:ascii="宋体" w:hAnsi="宋体" w:cs="宋体"/>
                <w:szCs w:val="21"/>
              </w:rPr>
              <w:t>投标文件有效期：</w:t>
            </w:r>
            <w:r>
              <w:rPr>
                <w:rFonts w:hint="eastAsia" w:ascii="宋体" w:hAnsi="宋体" w:cs="宋体"/>
                <w:szCs w:val="21"/>
                <w:u w:val="single"/>
              </w:rPr>
              <w:t xml:space="preserve"> 60</w:t>
            </w:r>
            <w:r>
              <w:rPr>
                <w:rFonts w:hint="eastAsia" w:ascii="宋体" w:hAnsi="宋体" w:cs="宋体"/>
                <w:szCs w:val="21"/>
              </w:rPr>
              <w:t>天。</w:t>
            </w:r>
          </w:p>
        </w:tc>
      </w:tr>
      <w:tr w14:paraId="209924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vAlign w:val="center"/>
          </w:tcPr>
          <w:p w14:paraId="7868018C">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37E9E13C">
            <w:pPr>
              <w:snapToGrid w:val="0"/>
              <w:spacing w:line="360" w:lineRule="exact"/>
              <w:rPr>
                <w:rFonts w:hint="eastAsia" w:ascii="宋体" w:hAnsi="宋体" w:cs="宋体"/>
              </w:rPr>
            </w:pPr>
            <w:r>
              <w:rPr>
                <w:rFonts w:hint="eastAsia" w:ascii="宋体" w:hAnsi="宋体" w:cs="宋体"/>
              </w:rPr>
              <w:t>投标人在递交投标文件时，同时递交投标文件电子版。</w:t>
            </w:r>
          </w:p>
          <w:p w14:paraId="165E6EFE">
            <w:pPr>
              <w:snapToGrid w:val="0"/>
              <w:spacing w:line="360" w:lineRule="exact"/>
              <w:rPr>
                <w:rFonts w:hint="eastAsia" w:ascii="宋体" w:hAnsi="宋体" w:cs="宋体"/>
              </w:rPr>
            </w:pPr>
            <w:r>
              <w:rPr>
                <w:rFonts w:hint="eastAsia" w:ascii="宋体" w:hAnsi="宋体" w:cs="宋体"/>
              </w:rPr>
              <w:t>1.投标文件电子版份数：1份。</w:t>
            </w:r>
          </w:p>
          <w:p w14:paraId="1EFA7345">
            <w:pPr>
              <w:snapToGrid w:val="0"/>
              <w:spacing w:line="360" w:lineRule="exact"/>
              <w:rPr>
                <w:rFonts w:hint="eastAsia" w:ascii="宋体" w:hAnsi="宋体" w:cs="宋体"/>
              </w:rPr>
            </w:pPr>
            <w:r>
              <w:rPr>
                <w:rFonts w:hint="eastAsia" w:ascii="宋体" w:hAnsi="宋体" w:cs="宋体"/>
              </w:rPr>
              <w:t>2.投标文件电子版形式：可编辑的word文档格式。</w:t>
            </w:r>
          </w:p>
          <w:p w14:paraId="03281AB7">
            <w:pPr>
              <w:snapToGrid w:val="0"/>
              <w:spacing w:line="360" w:lineRule="exact"/>
              <w:rPr>
                <w:rFonts w:hint="eastAsia" w:ascii="宋体" w:hAnsi="宋体" w:cs="宋体"/>
              </w:rPr>
            </w:pPr>
            <w:r>
              <w:rPr>
                <w:rFonts w:hint="eastAsia" w:ascii="宋体" w:hAnsi="宋体" w:cs="宋体"/>
              </w:rPr>
              <w:t>3.投标文件电子版密封方式：投标文件电子版光盘或U盘与纸质版投标文件一并装入投标文件袋中。</w:t>
            </w:r>
          </w:p>
        </w:tc>
      </w:tr>
      <w:tr w14:paraId="4B3B9B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vAlign w:val="center"/>
          </w:tcPr>
          <w:p w14:paraId="34DF7236">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4C7A8B2E">
            <w:pPr>
              <w:snapToGrid w:val="0"/>
              <w:spacing w:line="360" w:lineRule="exact"/>
              <w:rPr>
                <w:rFonts w:hint="eastAsia" w:ascii="宋体" w:hAnsi="宋体" w:cs="宋体"/>
              </w:rPr>
            </w:pPr>
            <w:r>
              <w:rPr>
                <w:rFonts w:hint="eastAsia" w:ascii="宋体" w:hAnsi="宋体" w:cs="宋体"/>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14:paraId="4D69072B">
            <w:pPr>
              <w:snapToGrid w:val="0"/>
              <w:spacing w:line="360" w:lineRule="exact"/>
              <w:rPr>
                <w:rFonts w:hint="eastAsia" w:ascii="宋体" w:hAnsi="宋体" w:cs="宋体"/>
              </w:rPr>
            </w:pPr>
            <w:r>
              <w:rPr>
                <w:rFonts w:hint="eastAsia" w:ascii="宋体" w:hAnsi="宋体" w:cs="宋体"/>
              </w:rPr>
              <w:t>2.本招标文件中描述投标人的“签字”是指投标人的法定代表人</w:t>
            </w:r>
            <w:r>
              <w:rPr>
                <w:rFonts w:hint="eastAsia" w:ascii="宋体" w:hAnsi="宋体" w:cs="宋体"/>
                <w:szCs w:val="21"/>
              </w:rPr>
              <w:t>（负责人）</w:t>
            </w:r>
            <w:r>
              <w:rPr>
                <w:rFonts w:hint="eastAsia" w:ascii="宋体" w:hAnsi="宋体" w:cs="宋体"/>
              </w:rPr>
              <w:t>或被授权人亲自在招标文件规定签署处亲笔写上个人的名字的行为，私章、签字章、电子签名、印鉴、影印等其它形式均不能代替亲笔签字。</w:t>
            </w:r>
          </w:p>
        </w:tc>
      </w:tr>
      <w:tr w14:paraId="72266B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vAlign w:val="center"/>
          </w:tcPr>
          <w:p w14:paraId="6F0E194C">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3D00C6F5">
            <w:pPr>
              <w:snapToGrid w:val="0"/>
              <w:spacing w:line="360" w:lineRule="exact"/>
              <w:rPr>
                <w:rFonts w:hint="eastAsia" w:ascii="宋体" w:hAnsi="宋体" w:cs="宋体"/>
              </w:rPr>
            </w:pPr>
            <w:r>
              <w:rPr>
                <w:rFonts w:hint="eastAsia" w:ascii="宋体" w:hAnsi="宋体" w:cs="宋体"/>
              </w:rPr>
              <w:t>本招标文件中要求“原件备查”的材料，投标人必须于开标当天携带好原件，若评标委员会通知原件核查，需在1小时内提供，否则按此项材料无效处理。若发现投标人提供虚假材料应标，作无效投标处理。</w:t>
            </w:r>
          </w:p>
        </w:tc>
      </w:tr>
      <w:tr w14:paraId="43041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 w:hRule="atLeast"/>
        </w:trPr>
        <w:tc>
          <w:tcPr>
            <w:tcW w:w="648" w:type="dxa"/>
            <w:tcBorders>
              <w:top w:val="single" w:color="auto" w:sz="4" w:space="0"/>
              <w:left w:val="single" w:color="auto" w:sz="4" w:space="0"/>
              <w:bottom w:val="single" w:color="auto" w:sz="4" w:space="0"/>
              <w:right w:val="single" w:color="auto" w:sz="4" w:space="0"/>
            </w:tcBorders>
            <w:vAlign w:val="center"/>
          </w:tcPr>
          <w:p w14:paraId="4671F0E9">
            <w:pPr>
              <w:numPr>
                <w:ilvl w:val="0"/>
                <w:numId w:val="10"/>
              </w:numPr>
              <w:snapToGrid w:val="0"/>
              <w:spacing w:line="360" w:lineRule="exact"/>
              <w:jc w:val="center"/>
              <w:rPr>
                <w:rFonts w:hint="eastAsia" w:ascii="宋体" w:hAnsi="宋体" w:cs="宋体"/>
                <w:szCs w:val="21"/>
              </w:rPr>
            </w:pPr>
          </w:p>
        </w:tc>
        <w:tc>
          <w:tcPr>
            <w:tcW w:w="9099" w:type="dxa"/>
            <w:tcBorders>
              <w:top w:val="single" w:color="auto" w:sz="4" w:space="0"/>
              <w:left w:val="single" w:color="auto" w:sz="4" w:space="0"/>
              <w:bottom w:val="single" w:color="auto" w:sz="4" w:space="0"/>
              <w:right w:val="single" w:color="auto" w:sz="4" w:space="0"/>
            </w:tcBorders>
            <w:vAlign w:val="center"/>
          </w:tcPr>
          <w:p w14:paraId="6A8D7759">
            <w:pPr>
              <w:snapToGrid w:val="0"/>
              <w:spacing w:line="360" w:lineRule="exact"/>
              <w:rPr>
                <w:rFonts w:hint="eastAsia" w:ascii="宋体" w:hAnsi="宋体" w:cs="宋体"/>
              </w:rPr>
            </w:pPr>
            <w:r>
              <w:rPr>
                <w:rFonts w:hint="eastAsia" w:ascii="宋体" w:hAnsi="宋体" w:cs="宋体"/>
              </w:rPr>
              <w:t>本招标文件解释权属广西国建项目管理有限公司。</w:t>
            </w:r>
          </w:p>
        </w:tc>
      </w:tr>
    </w:tbl>
    <w:p w14:paraId="7D052532">
      <w:pPr>
        <w:spacing w:line="720" w:lineRule="auto"/>
        <w:jc w:val="center"/>
        <w:rPr>
          <w:rFonts w:hint="eastAsia" w:ascii="宋体" w:hAnsi="宋体" w:cs="宋体"/>
          <w:b/>
          <w:sz w:val="32"/>
          <w:szCs w:val="32"/>
        </w:rPr>
      </w:pPr>
      <w:r>
        <w:rPr>
          <w:rFonts w:hint="eastAsia" w:ascii="宋体" w:hAnsi="宋体" w:cs="宋体"/>
        </w:rPr>
        <w:br w:type="page"/>
      </w:r>
      <w:r>
        <w:rPr>
          <w:rFonts w:hint="eastAsia" w:ascii="宋体" w:hAnsi="宋体" w:cs="宋体"/>
          <w:b/>
          <w:sz w:val="32"/>
          <w:szCs w:val="32"/>
        </w:rPr>
        <w:t>投标人须知</w:t>
      </w:r>
    </w:p>
    <w:p w14:paraId="15BAD0D7">
      <w:pPr>
        <w:pStyle w:val="26"/>
        <w:snapToGrid w:val="0"/>
        <w:spacing w:before="120" w:after="120" w:line="380" w:lineRule="exact"/>
        <w:jc w:val="center"/>
        <w:rPr>
          <w:rFonts w:hint="eastAsia" w:hAnsi="宋体" w:cs="宋体"/>
          <w:b/>
        </w:rPr>
      </w:pPr>
      <w:r>
        <w:rPr>
          <w:rFonts w:hint="eastAsia" w:hAnsi="宋体" w:cs="宋体"/>
          <w:b/>
        </w:rPr>
        <w:t>一、总  则</w:t>
      </w:r>
      <w:bookmarkStart w:id="53" w:name="_Toc254970668"/>
      <w:bookmarkStart w:id="54" w:name="_Toc254970527"/>
    </w:p>
    <w:p w14:paraId="70403C00">
      <w:pPr>
        <w:pStyle w:val="26"/>
        <w:snapToGrid w:val="0"/>
        <w:spacing w:line="400" w:lineRule="exact"/>
        <w:ind w:firstLine="420" w:firstLineChars="200"/>
        <w:rPr>
          <w:rFonts w:hint="eastAsia" w:hAnsi="宋体" w:cs="宋体"/>
          <w:b/>
        </w:rPr>
      </w:pPr>
      <w:r>
        <w:rPr>
          <w:rFonts w:hint="eastAsia" w:hAnsi="宋体" w:cs="宋体"/>
          <w:b/>
        </w:rPr>
        <w:t>（一） 适用范围</w:t>
      </w:r>
      <w:bookmarkEnd w:id="53"/>
      <w:bookmarkEnd w:id="54"/>
    </w:p>
    <w:p w14:paraId="0566ED79">
      <w:pPr>
        <w:pStyle w:val="26"/>
        <w:snapToGrid w:val="0"/>
        <w:spacing w:line="400" w:lineRule="exact"/>
        <w:ind w:firstLine="420" w:firstLineChars="200"/>
        <w:rPr>
          <w:rFonts w:hint="eastAsia" w:hAnsi="宋体" w:cs="宋体"/>
        </w:rPr>
      </w:pPr>
      <w:r>
        <w:rPr>
          <w:rFonts w:hint="eastAsia" w:hAnsi="宋体" w:cs="宋体"/>
        </w:rPr>
        <w:t>本招标文件适用于</w:t>
      </w:r>
      <w:r>
        <w:rPr>
          <w:rFonts w:hint="eastAsia" w:hAnsi="宋体" w:cs="宋体"/>
          <w:lang w:bidi="ar"/>
        </w:rPr>
        <w:t>南宁市第五中学食堂成品食品及食品原材料配送项目</w:t>
      </w:r>
      <w:r>
        <w:rPr>
          <w:rFonts w:hint="eastAsia" w:hAnsi="宋体" w:cs="宋体"/>
        </w:rPr>
        <w:t>的招标、投标、评标、定标、验收、合同履约、付款等行为（法律、法规另有规定的，从其规定）。</w:t>
      </w:r>
      <w:bookmarkStart w:id="55" w:name="_Toc254970669"/>
      <w:bookmarkStart w:id="56" w:name="_Toc254970528"/>
    </w:p>
    <w:p w14:paraId="527969C5">
      <w:pPr>
        <w:pStyle w:val="26"/>
        <w:snapToGrid w:val="0"/>
        <w:spacing w:line="400" w:lineRule="exact"/>
        <w:ind w:firstLine="420" w:firstLineChars="200"/>
        <w:rPr>
          <w:rFonts w:hint="eastAsia" w:hAnsi="宋体" w:cs="宋体"/>
          <w:b/>
        </w:rPr>
      </w:pPr>
      <w:r>
        <w:rPr>
          <w:rFonts w:hint="eastAsia" w:hAnsi="宋体" w:cs="宋体"/>
          <w:b/>
        </w:rPr>
        <w:t>（二）定义</w:t>
      </w:r>
      <w:bookmarkEnd w:id="55"/>
      <w:bookmarkEnd w:id="56"/>
    </w:p>
    <w:p w14:paraId="203BDDBF">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1. “采购人”系指组织本次招标的采购单位。</w:t>
      </w:r>
    </w:p>
    <w:p w14:paraId="7052B815">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2. “采购代理机构”系指广西国建项目管理有限公司（以下简称“本公司”）。</w:t>
      </w:r>
    </w:p>
    <w:p w14:paraId="10C2F2A3">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3. “投标人”系指响应招标、参加投标竞争的法人、其他组织或者自然人。</w:t>
      </w:r>
    </w:p>
    <w:p w14:paraId="2C6C0F9F">
      <w:pPr>
        <w:pStyle w:val="26"/>
        <w:snapToGrid w:val="0"/>
        <w:spacing w:line="400" w:lineRule="exact"/>
        <w:ind w:firstLine="420" w:firstLineChars="200"/>
        <w:rPr>
          <w:rFonts w:hint="eastAsia" w:hAnsi="宋体" w:cs="宋体"/>
        </w:rPr>
      </w:pPr>
      <w:r>
        <w:rPr>
          <w:rFonts w:hint="eastAsia" w:hAnsi="宋体" w:cs="宋体"/>
        </w:rPr>
        <w:t>4.“产品”系指供方按招标文件规定，须向采购人提供的一切设备、保险、税金、备品备件、工具、手册及其它有关技术资料和材料。</w:t>
      </w:r>
    </w:p>
    <w:p w14:paraId="1493AB41">
      <w:pPr>
        <w:pStyle w:val="26"/>
        <w:snapToGrid w:val="0"/>
        <w:spacing w:line="400" w:lineRule="exact"/>
        <w:ind w:firstLine="420" w:firstLineChars="200"/>
        <w:rPr>
          <w:rFonts w:hint="eastAsia" w:hAnsi="宋体" w:cs="宋体"/>
        </w:rPr>
      </w:pPr>
      <w:r>
        <w:rPr>
          <w:rFonts w:hint="eastAsia" w:hAnsi="宋体" w:cs="宋体"/>
        </w:rPr>
        <w:t>5.“服务”系指招标文件规定投标人须承担的安装、调试、技术协助、校准、培训、技术指导以及其他类似的义务。</w:t>
      </w:r>
    </w:p>
    <w:p w14:paraId="26F2E2D1">
      <w:pPr>
        <w:pStyle w:val="26"/>
        <w:snapToGrid w:val="0"/>
        <w:spacing w:line="400" w:lineRule="exact"/>
        <w:ind w:firstLine="420" w:firstLineChars="200"/>
        <w:rPr>
          <w:rFonts w:hint="eastAsia" w:hAnsi="宋体" w:cs="宋体"/>
        </w:rPr>
      </w:pPr>
      <w:r>
        <w:rPr>
          <w:rFonts w:hint="eastAsia" w:hAnsi="宋体" w:cs="宋体"/>
        </w:rPr>
        <w:t>6.“项目”系指投标人按招标文件规定向采购人提供的产品和服务。</w:t>
      </w:r>
    </w:p>
    <w:p w14:paraId="4406B926">
      <w:pPr>
        <w:pStyle w:val="26"/>
        <w:snapToGrid w:val="0"/>
        <w:spacing w:line="400" w:lineRule="exact"/>
        <w:ind w:firstLine="420" w:firstLineChars="200"/>
        <w:rPr>
          <w:rFonts w:hint="eastAsia" w:hAnsi="宋体" w:cs="宋体"/>
        </w:rPr>
      </w:pPr>
      <w:r>
        <w:rPr>
          <w:rFonts w:hint="eastAsia" w:hAnsi="宋体" w:cs="宋体"/>
        </w:rPr>
        <w:t>7.“书面形式”包括信函、传真、电报等。</w:t>
      </w:r>
    </w:p>
    <w:p w14:paraId="48CE7AB8">
      <w:pPr>
        <w:pStyle w:val="26"/>
        <w:snapToGrid w:val="0"/>
        <w:spacing w:line="400" w:lineRule="exact"/>
        <w:ind w:firstLine="420" w:firstLineChars="200"/>
        <w:rPr>
          <w:rFonts w:hint="eastAsia" w:hAnsi="宋体" w:cs="宋体"/>
        </w:rPr>
      </w:pPr>
      <w:r>
        <w:rPr>
          <w:rFonts w:hint="eastAsia" w:hAnsi="宋体" w:cs="宋体"/>
        </w:rPr>
        <w:t>8.“▲”系指实质性要求条款。</w:t>
      </w:r>
      <w:bookmarkStart w:id="57" w:name="_Toc254970670"/>
      <w:bookmarkStart w:id="58" w:name="_Toc254970529"/>
    </w:p>
    <w:p w14:paraId="112B64DA">
      <w:pPr>
        <w:pStyle w:val="26"/>
        <w:snapToGrid w:val="0"/>
        <w:spacing w:line="400" w:lineRule="exact"/>
        <w:ind w:firstLine="420" w:firstLineChars="200"/>
        <w:rPr>
          <w:rFonts w:hint="eastAsia" w:hAnsi="宋体" w:cs="宋体"/>
        </w:rPr>
      </w:pPr>
      <w:r>
        <w:rPr>
          <w:rFonts w:hint="eastAsia" w:hAnsi="宋体" w:cs="宋体"/>
        </w:rPr>
        <w:t>9. “允许偏离的技术、性能指标或者辅助功能项目”系指不带“▲”的非实质性要求的技术指标、主要功能项目条款。</w:t>
      </w:r>
    </w:p>
    <w:p w14:paraId="36D3A7AF">
      <w:pPr>
        <w:pStyle w:val="26"/>
        <w:snapToGrid w:val="0"/>
        <w:spacing w:line="400" w:lineRule="exact"/>
        <w:ind w:firstLine="420" w:firstLineChars="200"/>
        <w:rPr>
          <w:rFonts w:hint="eastAsia" w:hAnsi="宋体" w:cs="宋体"/>
          <w:b/>
        </w:rPr>
      </w:pPr>
      <w:r>
        <w:rPr>
          <w:rFonts w:hint="eastAsia" w:hAnsi="宋体" w:cs="宋体"/>
          <w:b/>
        </w:rPr>
        <w:t>（三）招标方式</w:t>
      </w:r>
      <w:bookmarkEnd w:id="57"/>
      <w:bookmarkEnd w:id="58"/>
    </w:p>
    <w:p w14:paraId="1C5AAACD">
      <w:pPr>
        <w:pStyle w:val="26"/>
        <w:snapToGrid w:val="0"/>
        <w:spacing w:line="400" w:lineRule="exact"/>
        <w:ind w:firstLine="420" w:firstLineChars="200"/>
        <w:rPr>
          <w:rFonts w:hint="eastAsia" w:hAnsi="宋体" w:cs="宋体"/>
        </w:rPr>
      </w:pPr>
      <w:r>
        <w:rPr>
          <w:rFonts w:hint="eastAsia" w:hAnsi="宋体" w:cs="宋体"/>
        </w:rPr>
        <w:t>公开招标方式。</w:t>
      </w:r>
      <w:bookmarkStart w:id="59" w:name="_Toc254970671"/>
      <w:bookmarkStart w:id="60" w:name="_Toc254970530"/>
    </w:p>
    <w:p w14:paraId="150C1C05">
      <w:pPr>
        <w:pStyle w:val="26"/>
        <w:snapToGrid w:val="0"/>
        <w:spacing w:line="400" w:lineRule="exact"/>
        <w:ind w:firstLine="420" w:firstLineChars="200"/>
        <w:rPr>
          <w:rFonts w:hint="eastAsia" w:hAnsi="宋体" w:cs="宋体"/>
          <w:b/>
        </w:rPr>
      </w:pPr>
      <w:r>
        <w:rPr>
          <w:rFonts w:hint="eastAsia" w:hAnsi="宋体" w:cs="宋体"/>
          <w:b/>
        </w:rPr>
        <w:t>（四）投标委托</w:t>
      </w:r>
      <w:bookmarkEnd w:id="59"/>
      <w:bookmarkEnd w:id="60"/>
    </w:p>
    <w:p w14:paraId="1B7DB349">
      <w:pPr>
        <w:pStyle w:val="26"/>
        <w:snapToGrid w:val="0"/>
        <w:spacing w:line="400" w:lineRule="exact"/>
        <w:ind w:firstLine="420" w:firstLineChars="200"/>
        <w:rPr>
          <w:rFonts w:hint="eastAsia" w:hAnsi="宋体" w:cs="宋体"/>
        </w:rPr>
      </w:pPr>
      <w:r>
        <w:rPr>
          <w:rFonts w:hint="eastAsia" w:hAnsi="宋体" w:cs="宋体"/>
        </w:rPr>
        <w:t>投标人代表须携带有效身份证件。如投标人代表不是法定代表人(负责人)，须有法定代表人(负责人)出具的授权委托书（正本用原件，副本用复印件，格式见第六章《投标文件格式》）。</w:t>
      </w:r>
      <w:bookmarkStart w:id="61" w:name="_Toc254970531"/>
      <w:bookmarkStart w:id="62" w:name="_Toc254970672"/>
    </w:p>
    <w:p w14:paraId="34EDAE5C">
      <w:pPr>
        <w:pStyle w:val="26"/>
        <w:snapToGrid w:val="0"/>
        <w:spacing w:line="400" w:lineRule="exact"/>
        <w:ind w:firstLine="420" w:firstLineChars="200"/>
        <w:rPr>
          <w:rFonts w:hint="eastAsia" w:hAnsi="宋体" w:cs="宋体"/>
          <w:b/>
        </w:rPr>
      </w:pPr>
      <w:r>
        <w:rPr>
          <w:rFonts w:hint="eastAsia" w:hAnsi="宋体" w:cs="宋体"/>
          <w:b/>
        </w:rPr>
        <w:t>（五）投标费用</w:t>
      </w:r>
      <w:bookmarkEnd w:id="61"/>
      <w:bookmarkEnd w:id="62"/>
    </w:p>
    <w:p w14:paraId="38D2D0A4">
      <w:pPr>
        <w:pStyle w:val="26"/>
        <w:snapToGrid w:val="0"/>
        <w:spacing w:line="400" w:lineRule="exact"/>
        <w:ind w:firstLine="420" w:firstLineChars="200"/>
        <w:rPr>
          <w:rFonts w:hint="eastAsia" w:hAnsi="宋体" w:cs="宋体"/>
        </w:rPr>
      </w:pPr>
      <w:r>
        <w:rPr>
          <w:rFonts w:hint="eastAsia" w:hAnsi="宋体" w:cs="宋体"/>
        </w:rPr>
        <w:t>投标人均应自行承担所有与投标有关的全部费用（招标文件有相关的规定除外）。</w:t>
      </w:r>
    </w:p>
    <w:p w14:paraId="714B16AE">
      <w:pPr>
        <w:pStyle w:val="26"/>
        <w:snapToGrid w:val="0"/>
        <w:spacing w:line="400" w:lineRule="exact"/>
        <w:ind w:firstLine="420" w:firstLineChars="200"/>
        <w:rPr>
          <w:rFonts w:hint="eastAsia" w:hAnsi="宋体" w:cs="宋体"/>
          <w:b/>
        </w:rPr>
      </w:pPr>
      <w:r>
        <w:rPr>
          <w:rFonts w:hint="eastAsia" w:hAnsi="宋体" w:cs="宋体"/>
          <w:b/>
        </w:rPr>
        <w:t>（六）联合体投标</w:t>
      </w:r>
    </w:p>
    <w:p w14:paraId="5184BF65">
      <w:pPr>
        <w:pStyle w:val="26"/>
        <w:snapToGrid w:val="0"/>
        <w:spacing w:line="400" w:lineRule="exact"/>
        <w:ind w:firstLine="420" w:firstLineChars="200"/>
        <w:rPr>
          <w:rFonts w:hint="eastAsia" w:hAnsi="宋体" w:cs="宋体"/>
        </w:rPr>
      </w:pPr>
      <w:r>
        <w:rPr>
          <w:rFonts w:hint="eastAsia" w:hAnsi="宋体" w:cs="宋体"/>
        </w:rPr>
        <w:t>本项目明确不接受联合体形式投标，本招标文件所有相关联合体要求及格式文件均不适用。投标人以联合体形式参加投标的，投标无效。</w:t>
      </w:r>
    </w:p>
    <w:p w14:paraId="5A6F28D2">
      <w:pPr>
        <w:pStyle w:val="26"/>
        <w:snapToGrid w:val="0"/>
        <w:spacing w:line="400" w:lineRule="exact"/>
        <w:ind w:firstLine="420" w:firstLineChars="200"/>
        <w:rPr>
          <w:rFonts w:hint="eastAsia" w:hAnsi="宋体" w:cs="宋体"/>
          <w:b/>
          <w:kern w:val="0"/>
        </w:rPr>
      </w:pPr>
      <w:r>
        <w:rPr>
          <w:rFonts w:hint="eastAsia" w:hAnsi="宋体" w:cs="宋体"/>
          <w:b/>
        </w:rPr>
        <w:t>（七）</w:t>
      </w:r>
      <w:r>
        <w:rPr>
          <w:rFonts w:hint="eastAsia" w:hAnsi="宋体" w:cs="宋体"/>
          <w:b/>
          <w:kern w:val="0"/>
        </w:rPr>
        <w:t>转包与分包</w:t>
      </w:r>
    </w:p>
    <w:p w14:paraId="142450A0">
      <w:pPr>
        <w:pStyle w:val="26"/>
        <w:snapToGrid w:val="0"/>
        <w:spacing w:line="400" w:lineRule="exact"/>
        <w:ind w:firstLine="420" w:firstLineChars="200"/>
        <w:rPr>
          <w:rFonts w:hint="eastAsia" w:hAnsi="宋体" w:cs="宋体"/>
          <w:kern w:val="0"/>
        </w:rPr>
      </w:pPr>
      <w:r>
        <w:rPr>
          <w:rFonts w:hint="eastAsia" w:hAnsi="宋体" w:cs="宋体"/>
          <w:kern w:val="0"/>
        </w:rPr>
        <w:t>1.本项目不允许转包。</w:t>
      </w:r>
    </w:p>
    <w:p w14:paraId="47E858F8">
      <w:pPr>
        <w:pStyle w:val="26"/>
        <w:snapToGrid w:val="0"/>
        <w:spacing w:line="400" w:lineRule="exact"/>
        <w:ind w:firstLine="420" w:firstLineChars="200"/>
        <w:rPr>
          <w:rFonts w:hint="eastAsia" w:hAnsi="宋体" w:cs="宋体"/>
          <w:kern w:val="0"/>
        </w:rPr>
      </w:pPr>
      <w:r>
        <w:rPr>
          <w:rFonts w:hint="eastAsia" w:hAnsi="宋体" w:cs="宋体"/>
          <w:kern w:val="0"/>
        </w:rPr>
        <w:t>2.本项目不可以分包。</w:t>
      </w:r>
      <w:bookmarkStart w:id="63" w:name="_Toc254970532"/>
      <w:bookmarkStart w:id="64" w:name="_Toc254970673"/>
    </w:p>
    <w:p w14:paraId="448685F7">
      <w:pPr>
        <w:pStyle w:val="26"/>
        <w:snapToGrid w:val="0"/>
        <w:spacing w:line="400" w:lineRule="exact"/>
        <w:ind w:firstLine="420" w:firstLineChars="200"/>
        <w:rPr>
          <w:rFonts w:hint="eastAsia" w:hAnsi="宋体" w:cs="宋体"/>
          <w:b/>
        </w:rPr>
      </w:pPr>
      <w:r>
        <w:rPr>
          <w:rFonts w:hint="eastAsia" w:hAnsi="宋体" w:cs="宋体"/>
          <w:b/>
        </w:rPr>
        <w:t>（八）特别说明：</w:t>
      </w:r>
      <w:bookmarkEnd w:id="63"/>
      <w:bookmarkEnd w:id="64"/>
    </w:p>
    <w:p w14:paraId="1715BB60">
      <w:pPr>
        <w:pStyle w:val="26"/>
        <w:snapToGrid w:val="0"/>
        <w:spacing w:line="400" w:lineRule="exact"/>
        <w:ind w:firstLine="420" w:firstLineChars="200"/>
        <w:rPr>
          <w:rFonts w:hint="eastAsia" w:hAnsi="宋体" w:cs="宋体"/>
          <w:kern w:val="0"/>
        </w:rPr>
      </w:pPr>
      <w:r>
        <w:rPr>
          <w:rFonts w:hint="eastAsia" w:hAnsi="宋体" w:cs="宋体"/>
        </w:rPr>
        <w:t>▲1.</w:t>
      </w:r>
      <w:r>
        <w:rPr>
          <w:rFonts w:hint="eastAsia" w:hAnsi="宋体" w:cs="宋体"/>
          <w:kern w:val="0"/>
        </w:rPr>
        <w:t xml:space="preserve"> 单位负责人为同一人或者存在直接控股、管理关系的不同供应商，不得参加同一合同项下的采购活动</w:t>
      </w:r>
      <w:r>
        <w:rPr>
          <w:rFonts w:hint="eastAsia" w:hAnsi="宋体" w:cs="宋体"/>
        </w:rPr>
        <w:t>，否则投标文件将被视为无效</w:t>
      </w:r>
      <w:r>
        <w:rPr>
          <w:rFonts w:hint="eastAsia" w:hAnsi="宋体" w:cs="宋体"/>
          <w:kern w:val="0"/>
        </w:rPr>
        <w:t>。</w:t>
      </w:r>
    </w:p>
    <w:p w14:paraId="14C843D5">
      <w:pPr>
        <w:pStyle w:val="26"/>
        <w:snapToGrid w:val="0"/>
        <w:spacing w:line="400" w:lineRule="exact"/>
        <w:ind w:firstLine="420" w:firstLineChars="200"/>
        <w:rPr>
          <w:rFonts w:hint="eastAsia" w:hAnsi="宋体" w:cs="宋体"/>
        </w:rPr>
      </w:pPr>
      <w:r>
        <w:rPr>
          <w:rFonts w:hint="eastAsia" w:hAnsi="宋体" w:cs="宋体"/>
        </w:rPr>
        <w:t>▲2.投标人投标所使用的资格与企业认证必须为本法人所拥有。投标人投标所使用的采购项目实施（指项目合同的履行）人员必须为本法人员工（或必须为本法人或控股公司正式员工）。</w:t>
      </w:r>
    </w:p>
    <w:p w14:paraId="6AE4FB69">
      <w:pPr>
        <w:pStyle w:val="26"/>
        <w:snapToGrid w:val="0"/>
        <w:spacing w:line="400" w:lineRule="exact"/>
        <w:ind w:firstLine="420" w:firstLineChars="200"/>
        <w:rPr>
          <w:rFonts w:hint="eastAsia" w:hAnsi="宋体" w:cs="宋体"/>
        </w:rPr>
      </w:pPr>
      <w:r>
        <w:rPr>
          <w:rFonts w:hint="eastAsia" w:hAnsi="宋体" w:cs="宋体"/>
        </w:rPr>
        <w:t>▲3.投标人应仔细阅读招标文件的所有内容，按照招标文件的要求提交投标文件，并对所提供的全部资料的真实性承担法律责任。</w:t>
      </w:r>
    </w:p>
    <w:p w14:paraId="40D2C219">
      <w:pPr>
        <w:pStyle w:val="26"/>
        <w:snapToGrid w:val="0"/>
        <w:spacing w:line="400" w:lineRule="exact"/>
        <w:ind w:firstLine="420" w:firstLineChars="200"/>
        <w:rPr>
          <w:rFonts w:hint="eastAsia" w:hAnsi="宋体" w:cs="宋体"/>
        </w:rPr>
      </w:pPr>
      <w:r>
        <w:rPr>
          <w:rFonts w:hint="eastAsia" w:hAnsi="宋体" w:cs="宋体"/>
        </w:rPr>
        <w:t>▲4.投标人在投标活动中提供任何虚假材料,其投标无效；中标后发现的，中标人须依照《中华人民共和国消费者权益保护法》规定赔偿采购人，且民事赔偿并不免除违法投标人的行政与刑事责任。</w:t>
      </w:r>
    </w:p>
    <w:p w14:paraId="0A0E47CD">
      <w:pPr>
        <w:pStyle w:val="26"/>
        <w:snapToGrid w:val="0"/>
        <w:spacing w:line="400" w:lineRule="exact"/>
        <w:ind w:firstLine="420" w:firstLineChars="200"/>
        <w:rPr>
          <w:rFonts w:hint="eastAsia" w:hAnsi="宋体" w:cs="宋体"/>
        </w:rPr>
      </w:pPr>
      <w:r>
        <w:rPr>
          <w:rFonts w:hint="eastAsia" w:hAnsi="宋体" w:cs="宋体"/>
        </w:rPr>
        <w:t>▲5.投标截止时间前三天，报名登记的供应商不足三家的，本采购代理机构将延迟截标和开标时间不少于十日，并书面通知已报名登记的供应商，并在招标公告发布的媒体上发布变更公告。</w:t>
      </w:r>
      <w:bookmarkStart w:id="65" w:name="_Toc254970533"/>
      <w:bookmarkStart w:id="66" w:name="_Toc254970674"/>
    </w:p>
    <w:p w14:paraId="2F90ED72">
      <w:pPr>
        <w:pStyle w:val="26"/>
        <w:snapToGrid w:val="0"/>
        <w:spacing w:line="400" w:lineRule="exact"/>
        <w:ind w:firstLine="420" w:firstLineChars="200"/>
        <w:rPr>
          <w:rFonts w:hint="eastAsia" w:hAnsi="宋体" w:cs="宋体"/>
        </w:rPr>
      </w:pPr>
      <w:r>
        <w:rPr>
          <w:rFonts w:hint="eastAsia" w:hAnsi="宋体" w:cs="宋体"/>
        </w:rPr>
        <w:t>▲6.有下列情形之一的视为投标人相互串通投标，投标文件将被视为无效：</w:t>
      </w:r>
    </w:p>
    <w:p w14:paraId="15E55FF5">
      <w:pPr>
        <w:pStyle w:val="26"/>
        <w:snapToGrid w:val="0"/>
        <w:spacing w:line="400" w:lineRule="exact"/>
        <w:ind w:firstLine="420" w:firstLineChars="200"/>
        <w:rPr>
          <w:rFonts w:hint="eastAsia" w:hAnsi="宋体" w:cs="宋体"/>
        </w:rPr>
      </w:pPr>
      <w:r>
        <w:rPr>
          <w:rFonts w:hint="eastAsia" w:hAnsi="宋体" w:cs="宋体"/>
        </w:rPr>
        <w:t>（1）不同投标人的投标文件由同一单位或者个人编制；或不同投标人报名的IP地址一致的；</w:t>
      </w:r>
    </w:p>
    <w:p w14:paraId="4B840072">
      <w:pPr>
        <w:pStyle w:val="26"/>
        <w:snapToGrid w:val="0"/>
        <w:spacing w:line="400" w:lineRule="exact"/>
        <w:ind w:firstLine="420" w:firstLineChars="200"/>
        <w:rPr>
          <w:rFonts w:hint="eastAsia" w:hAnsi="宋体" w:cs="宋体"/>
        </w:rPr>
      </w:pPr>
      <w:r>
        <w:rPr>
          <w:rFonts w:hint="eastAsia" w:hAnsi="宋体" w:cs="宋体"/>
        </w:rPr>
        <w:t>（2）不同投标人委托同一单位或者个人办理投标事宜；</w:t>
      </w:r>
    </w:p>
    <w:p w14:paraId="7B839514">
      <w:pPr>
        <w:pStyle w:val="26"/>
        <w:snapToGrid w:val="0"/>
        <w:spacing w:line="400" w:lineRule="exact"/>
        <w:ind w:firstLine="420" w:firstLineChars="200"/>
        <w:rPr>
          <w:rFonts w:hint="eastAsia" w:hAnsi="宋体" w:cs="宋体"/>
        </w:rPr>
      </w:pPr>
      <w:r>
        <w:rPr>
          <w:rFonts w:hint="eastAsia" w:hAnsi="宋体" w:cs="宋体"/>
        </w:rPr>
        <w:t>（3）不同的投标人的投标文件载明的项目管理员</w:t>
      </w:r>
      <w:r>
        <w:rPr>
          <w:rFonts w:hint="eastAsia" w:hAnsi="宋体" w:cs="宋体"/>
          <w:spacing w:val="-4"/>
        </w:rPr>
        <w:t>或者联系人员</w:t>
      </w:r>
      <w:r>
        <w:rPr>
          <w:rFonts w:hint="eastAsia" w:hAnsi="宋体" w:cs="宋体"/>
        </w:rPr>
        <w:t>为同一个人；</w:t>
      </w:r>
    </w:p>
    <w:p w14:paraId="63F5EDE4">
      <w:pPr>
        <w:pStyle w:val="26"/>
        <w:snapToGrid w:val="0"/>
        <w:spacing w:line="400" w:lineRule="exact"/>
        <w:ind w:firstLine="420" w:firstLineChars="200"/>
        <w:rPr>
          <w:rFonts w:hint="eastAsia" w:hAnsi="宋体" w:cs="宋体"/>
        </w:rPr>
      </w:pPr>
      <w:r>
        <w:rPr>
          <w:rFonts w:hint="eastAsia" w:hAnsi="宋体" w:cs="宋体"/>
        </w:rPr>
        <w:t>（4）不同投标人的投标文件异常一致或投标报价呈规律性差异；</w:t>
      </w:r>
    </w:p>
    <w:p w14:paraId="19797DC2">
      <w:pPr>
        <w:pStyle w:val="26"/>
        <w:snapToGrid w:val="0"/>
        <w:spacing w:line="400" w:lineRule="exact"/>
        <w:ind w:firstLine="420" w:firstLineChars="200"/>
        <w:rPr>
          <w:rFonts w:hint="eastAsia" w:hAnsi="宋体" w:cs="宋体"/>
        </w:rPr>
      </w:pPr>
      <w:r>
        <w:rPr>
          <w:rFonts w:hint="eastAsia" w:hAnsi="宋体" w:cs="宋体"/>
        </w:rPr>
        <w:t>（5）不同投标人的投标文件相互混装；</w:t>
      </w:r>
    </w:p>
    <w:p w14:paraId="618923C0">
      <w:pPr>
        <w:pStyle w:val="26"/>
        <w:snapToGrid w:val="0"/>
        <w:spacing w:line="400" w:lineRule="exact"/>
        <w:ind w:firstLine="420" w:firstLineChars="200"/>
        <w:rPr>
          <w:rFonts w:hint="eastAsia" w:hAnsi="宋体" w:cs="宋体"/>
        </w:rPr>
      </w:pPr>
      <w:r>
        <w:rPr>
          <w:rFonts w:hint="eastAsia" w:hAnsi="宋体" w:cs="宋体"/>
        </w:rPr>
        <w:t>（6）不同投标人的投标保证金从同一单位或者个人账户转出。</w:t>
      </w:r>
    </w:p>
    <w:p w14:paraId="478B1DD2">
      <w:pPr>
        <w:pStyle w:val="26"/>
        <w:snapToGrid w:val="0"/>
        <w:spacing w:line="400" w:lineRule="exact"/>
        <w:ind w:firstLine="420" w:firstLineChars="200"/>
        <w:rPr>
          <w:rFonts w:hint="eastAsia" w:hAnsi="宋体" w:cs="宋体"/>
        </w:rPr>
      </w:pPr>
      <w:r>
        <w:rPr>
          <w:rFonts w:hint="eastAsia" w:hAnsi="宋体" w:cs="宋体"/>
        </w:rPr>
        <w:t>▲7.供应商有下列情形之一的，属于恶意串通行为：</w:t>
      </w:r>
    </w:p>
    <w:p w14:paraId="65762B12">
      <w:pPr>
        <w:pStyle w:val="26"/>
        <w:snapToGrid w:val="0"/>
        <w:spacing w:line="400" w:lineRule="exact"/>
        <w:ind w:firstLine="420" w:firstLineChars="200"/>
        <w:rPr>
          <w:rFonts w:hint="eastAsia" w:hAnsi="宋体" w:cs="宋体"/>
        </w:rPr>
      </w:pPr>
      <w:r>
        <w:rPr>
          <w:rFonts w:hint="eastAsia" w:hAnsi="宋体" w:cs="宋体"/>
        </w:rPr>
        <w:t>（1）供应商直接或者间接从采购人或者采购代理机构处获得其他供应商的相关信息并修改其投标文件或者投标文件：</w:t>
      </w:r>
    </w:p>
    <w:p w14:paraId="7A5EE091">
      <w:pPr>
        <w:pStyle w:val="26"/>
        <w:snapToGrid w:val="0"/>
        <w:spacing w:line="400" w:lineRule="exact"/>
        <w:ind w:firstLine="420" w:firstLineChars="200"/>
        <w:rPr>
          <w:rFonts w:hint="eastAsia" w:hAnsi="宋体" w:cs="宋体"/>
        </w:rPr>
      </w:pPr>
      <w:r>
        <w:rPr>
          <w:rFonts w:hint="eastAsia" w:hAnsi="宋体" w:cs="宋体"/>
        </w:rPr>
        <w:t>（2）供应商按照采购人或者采购代理机构的授意撤换、修改投标文件或者投标文件；</w:t>
      </w:r>
    </w:p>
    <w:p w14:paraId="11A33E8B">
      <w:pPr>
        <w:pStyle w:val="26"/>
        <w:snapToGrid w:val="0"/>
        <w:spacing w:line="400" w:lineRule="exact"/>
        <w:ind w:firstLine="420" w:firstLineChars="200"/>
        <w:rPr>
          <w:rFonts w:hint="eastAsia" w:hAnsi="宋体" w:cs="宋体"/>
        </w:rPr>
      </w:pPr>
      <w:r>
        <w:rPr>
          <w:rFonts w:hint="eastAsia" w:hAnsi="宋体" w:cs="宋体"/>
        </w:rPr>
        <w:t>（3）供应商之间协商报价、技术方案等投标文件或者投标文件的实质性内容；</w:t>
      </w:r>
    </w:p>
    <w:p w14:paraId="0A995C9E">
      <w:pPr>
        <w:pStyle w:val="26"/>
        <w:snapToGrid w:val="0"/>
        <w:spacing w:line="400" w:lineRule="exact"/>
        <w:ind w:firstLine="420" w:firstLineChars="200"/>
        <w:rPr>
          <w:rFonts w:hint="eastAsia" w:hAnsi="宋体" w:cs="宋体"/>
        </w:rPr>
      </w:pPr>
      <w:r>
        <w:rPr>
          <w:rFonts w:hint="eastAsia" w:hAnsi="宋体" w:cs="宋体"/>
        </w:rPr>
        <w:t>（4）属于同一集团、协会、商会等组织成员的供应商按照该组织要求协同参加采购活动；</w:t>
      </w:r>
    </w:p>
    <w:p w14:paraId="1BAE5EF7">
      <w:pPr>
        <w:pStyle w:val="26"/>
        <w:snapToGrid w:val="0"/>
        <w:spacing w:line="400" w:lineRule="exact"/>
        <w:ind w:firstLine="420" w:firstLineChars="200"/>
        <w:rPr>
          <w:rFonts w:hint="eastAsia" w:hAnsi="宋体" w:cs="宋体"/>
        </w:rPr>
      </w:pPr>
      <w:r>
        <w:rPr>
          <w:rFonts w:hint="eastAsia" w:hAnsi="宋体" w:cs="宋体"/>
        </w:rPr>
        <w:t>（5）供应商之间事先约定一致抬高或者压低投标报价,或者在招标项目中事先约定轮流以高价位或者低价位中标,或者事先约定由某一特定供应商中标,然后再参加投标；</w:t>
      </w:r>
    </w:p>
    <w:p w14:paraId="739E7DE8">
      <w:pPr>
        <w:pStyle w:val="26"/>
        <w:snapToGrid w:val="0"/>
        <w:spacing w:line="400" w:lineRule="exact"/>
        <w:ind w:firstLine="420" w:firstLineChars="200"/>
        <w:rPr>
          <w:rFonts w:hint="eastAsia" w:hAnsi="宋体" w:cs="宋体"/>
        </w:rPr>
      </w:pPr>
      <w:r>
        <w:rPr>
          <w:rFonts w:hint="eastAsia" w:hAnsi="宋体" w:cs="宋体"/>
        </w:rPr>
        <w:t>（6）供应商之间商定部分供应商放弃参加采购活动或者放弃中标；</w:t>
      </w:r>
    </w:p>
    <w:p w14:paraId="15458B3A">
      <w:pPr>
        <w:pStyle w:val="26"/>
        <w:snapToGrid w:val="0"/>
        <w:spacing w:line="400" w:lineRule="exact"/>
        <w:ind w:firstLine="420" w:firstLineChars="200"/>
        <w:rPr>
          <w:rFonts w:hint="eastAsia" w:hAnsi="宋体" w:cs="宋体"/>
        </w:rPr>
      </w:pPr>
      <w:r>
        <w:rPr>
          <w:rFonts w:hint="eastAsia" w:hAnsi="宋体" w:cs="宋体"/>
        </w:rPr>
        <w:t>（7）供应商与采购人或者采购代理机构之间、供应商相互之间，为谋求特定供应商中标或者排斥其他供应商的其他串通行为。</w:t>
      </w:r>
    </w:p>
    <w:p w14:paraId="3996C176">
      <w:pPr>
        <w:pStyle w:val="26"/>
        <w:snapToGrid w:val="0"/>
        <w:spacing w:line="400" w:lineRule="exact"/>
        <w:ind w:firstLine="420" w:firstLineChars="200"/>
        <w:rPr>
          <w:rFonts w:hint="eastAsia" w:hAnsi="宋体" w:cs="宋体"/>
          <w:b/>
          <w:bCs/>
        </w:rPr>
      </w:pPr>
      <w:r>
        <w:rPr>
          <w:rFonts w:hint="eastAsia" w:hAnsi="宋体" w:cs="宋体"/>
          <w:b/>
          <w:bCs/>
        </w:rPr>
        <w:t>（九）</w:t>
      </w:r>
      <w:bookmarkEnd w:id="65"/>
      <w:bookmarkEnd w:id="66"/>
      <w:r>
        <w:rPr>
          <w:rFonts w:hint="eastAsia" w:hAnsi="宋体" w:cs="宋体"/>
          <w:b/>
        </w:rPr>
        <w:t>询问、质疑和投诉</w:t>
      </w:r>
    </w:p>
    <w:p w14:paraId="1DC99F93">
      <w:pPr>
        <w:pStyle w:val="26"/>
        <w:snapToGrid w:val="0"/>
        <w:spacing w:line="400" w:lineRule="exact"/>
        <w:ind w:firstLine="420" w:firstLineChars="200"/>
        <w:rPr>
          <w:rFonts w:hint="eastAsia" w:hAnsi="宋体" w:cs="宋体"/>
        </w:rPr>
      </w:pPr>
      <w:r>
        <w:rPr>
          <w:rFonts w:hint="eastAsia" w:hAnsi="宋体" w:cs="宋体"/>
        </w:rPr>
        <w:t>1.投标人对采购活动事项有疑问的，可以向采购人、采购代理机构提出询问。</w:t>
      </w:r>
    </w:p>
    <w:p w14:paraId="33EFC6E1">
      <w:pPr>
        <w:pStyle w:val="26"/>
        <w:snapToGrid w:val="0"/>
        <w:spacing w:line="400" w:lineRule="exact"/>
        <w:ind w:firstLine="420" w:firstLineChars="200"/>
        <w:rPr>
          <w:rFonts w:hint="eastAsia" w:hAnsi="宋体" w:cs="宋体"/>
        </w:rPr>
      </w:pPr>
      <w:r>
        <w:rPr>
          <w:rFonts w:hint="eastAsia" w:hAnsi="宋体" w:cs="宋体"/>
        </w:rPr>
        <w:t>2.投标人认为招标文件、招标过程或中标结果使自己的合法权益受到损害的，应当在知道或者应知其权益受到损害之日起七个工作日内，以书面形式向采购人、采购代理机构提出质疑，投标人在法定质疑期内必须一次性提出针对同一采购程序环节的质疑。具体计算时间如下：</w:t>
      </w:r>
    </w:p>
    <w:p w14:paraId="50B12348">
      <w:pPr>
        <w:pStyle w:val="26"/>
        <w:snapToGrid w:val="0"/>
        <w:spacing w:line="400" w:lineRule="exact"/>
        <w:ind w:firstLine="420" w:firstLineChars="200"/>
        <w:rPr>
          <w:rFonts w:hint="eastAsia" w:hAnsi="宋体" w:cs="宋体"/>
        </w:rPr>
      </w:pPr>
      <w:r>
        <w:rPr>
          <w:rFonts w:hint="eastAsia" w:hAnsi="宋体" w:cs="宋体"/>
        </w:rPr>
        <w:t>（1）对可以质疑的招标采购文件提出质疑的，为收到采购文件之日；</w:t>
      </w:r>
    </w:p>
    <w:p w14:paraId="0C1709D4">
      <w:pPr>
        <w:pStyle w:val="26"/>
        <w:snapToGrid w:val="0"/>
        <w:spacing w:line="400" w:lineRule="exact"/>
        <w:ind w:firstLine="420" w:firstLineChars="200"/>
        <w:rPr>
          <w:rFonts w:hint="eastAsia" w:hAnsi="宋体" w:cs="宋体"/>
        </w:rPr>
      </w:pPr>
      <w:r>
        <w:rPr>
          <w:rFonts w:hint="eastAsia" w:hAnsi="宋体" w:cs="宋体"/>
        </w:rPr>
        <w:t>（2）对招标采购过程提出质疑的，为各采购程序环节结束之日；</w:t>
      </w:r>
    </w:p>
    <w:p w14:paraId="2B73681F">
      <w:pPr>
        <w:pStyle w:val="26"/>
        <w:snapToGrid w:val="0"/>
        <w:spacing w:line="400" w:lineRule="exact"/>
        <w:ind w:firstLine="420" w:firstLineChars="200"/>
        <w:rPr>
          <w:rFonts w:hint="eastAsia" w:hAnsi="宋体" w:cs="宋体"/>
        </w:rPr>
      </w:pPr>
      <w:r>
        <w:rPr>
          <w:rFonts w:hint="eastAsia" w:hAnsi="宋体" w:cs="宋体"/>
        </w:rPr>
        <w:t>（3）对中标结果提出质疑的，为中标结果公告期限届满之日。</w:t>
      </w:r>
    </w:p>
    <w:p w14:paraId="6AD5D934">
      <w:pPr>
        <w:pStyle w:val="26"/>
        <w:snapToGrid w:val="0"/>
        <w:spacing w:line="400" w:lineRule="exact"/>
        <w:ind w:firstLine="420" w:firstLineChars="200"/>
        <w:rPr>
          <w:rFonts w:hint="eastAsia" w:hAnsi="宋体" w:cs="宋体"/>
        </w:rPr>
      </w:pPr>
      <w:r>
        <w:rPr>
          <w:rFonts w:hint="eastAsia" w:hAnsi="宋体" w:cs="宋体"/>
        </w:rPr>
        <w:t>投标人对招标采购单位的质疑答复不满意或者招标采购单位未在规定时间内作出答复的，可以在答复期满后十五个工作日内向采购单位监管部门投诉。</w:t>
      </w:r>
    </w:p>
    <w:p w14:paraId="614140F4">
      <w:pPr>
        <w:pStyle w:val="26"/>
        <w:snapToGrid w:val="0"/>
        <w:spacing w:line="400" w:lineRule="exact"/>
        <w:ind w:firstLine="420" w:firstLineChars="200"/>
        <w:rPr>
          <w:rFonts w:hint="eastAsia" w:hAnsi="宋体" w:cs="宋体"/>
          <w:bCs/>
        </w:rPr>
      </w:pPr>
      <w:r>
        <w:rPr>
          <w:rFonts w:hint="eastAsia" w:hAnsi="宋体" w:cs="宋体"/>
          <w:bCs/>
        </w:rPr>
        <w:t>3.质疑、投诉应当采用书面形式，质疑书、投诉书均应明确阐述招标采购文件、招标采购过程、中标结果中使自己合法权益受到损害的实质性内容，提供相关事实、明确的请求、必要的证明材料，便于有关单位调查、答复和处理。</w:t>
      </w:r>
      <w:bookmarkStart w:id="67" w:name="_Toc254970675"/>
      <w:bookmarkStart w:id="68" w:name="_Toc254970534"/>
    </w:p>
    <w:p w14:paraId="50715001">
      <w:pPr>
        <w:pStyle w:val="26"/>
        <w:snapToGrid w:val="0"/>
        <w:spacing w:line="400" w:lineRule="exact"/>
        <w:ind w:firstLine="420" w:firstLineChars="200"/>
        <w:rPr>
          <w:rFonts w:hint="eastAsia" w:hAnsi="宋体" w:cs="宋体"/>
        </w:rPr>
      </w:pPr>
      <w:r>
        <w:rPr>
          <w:rFonts w:hint="eastAsia" w:hAnsi="宋体" w:cs="宋体"/>
        </w:rPr>
        <w:t>4.采购人、采购代理机构认为供应商质疑不成立，或者成立但未对中标结果构成影响的，继续开展采购活动；认为供应商质疑成立且影响或者可能影响中标结果的，按照下列情况处理：</w:t>
      </w:r>
    </w:p>
    <w:p w14:paraId="1B22977A">
      <w:pPr>
        <w:pStyle w:val="26"/>
        <w:snapToGrid w:val="0"/>
        <w:spacing w:line="400" w:lineRule="exact"/>
        <w:ind w:firstLine="420" w:firstLineChars="200"/>
        <w:rPr>
          <w:rFonts w:hint="eastAsia" w:hAnsi="宋体" w:cs="宋体"/>
        </w:rPr>
      </w:pPr>
      <w:r>
        <w:rPr>
          <w:rFonts w:hint="eastAsia" w:hAnsi="宋体" w:cs="宋体"/>
        </w:rPr>
        <w:t>（一）对采购文件提出的质疑，依法通过澄清或者修改可以继续开展采购活动的，澄清或者修改采购文件后继续开展采购活动；否则应当修改采购文件后重新开展采购活动。</w:t>
      </w:r>
    </w:p>
    <w:p w14:paraId="4D433968">
      <w:pPr>
        <w:pStyle w:val="26"/>
        <w:snapToGrid w:val="0"/>
        <w:spacing w:line="400" w:lineRule="exact"/>
        <w:ind w:firstLine="420" w:firstLineChars="200"/>
        <w:rPr>
          <w:rFonts w:hint="eastAsia" w:hAnsi="宋体" w:cs="宋体"/>
        </w:rPr>
      </w:pPr>
      <w:r>
        <w:rPr>
          <w:rFonts w:hint="eastAsia" w:hAnsi="宋体" w:cs="宋体"/>
        </w:rPr>
        <w:t>（二）对采购过程、中标结果提出的质疑，合格供应商符合法定数量时，可以从合格的中标候选人中另行确定中标人的，应当依法根据中标候选人推荐原则另行确定中标人；否则应当重新开展采购活动。</w:t>
      </w:r>
    </w:p>
    <w:p w14:paraId="4980B18F">
      <w:pPr>
        <w:pStyle w:val="26"/>
        <w:snapToGrid w:val="0"/>
        <w:spacing w:line="400" w:lineRule="exact"/>
        <w:ind w:firstLine="420" w:firstLineChars="200"/>
        <w:rPr>
          <w:rFonts w:hint="eastAsia" w:hAnsi="宋体" w:cs="宋体"/>
        </w:rPr>
      </w:pPr>
      <w:r>
        <w:rPr>
          <w:rFonts w:hint="eastAsia" w:hAnsi="宋体" w:cs="宋体"/>
        </w:rPr>
        <w:t>质疑联系部门及电话为：广西国建项目管理有限公司          0771-4915533</w:t>
      </w:r>
    </w:p>
    <w:p w14:paraId="1F30B85B">
      <w:pPr>
        <w:pStyle w:val="26"/>
        <w:snapToGrid w:val="0"/>
        <w:spacing w:line="400" w:lineRule="exact"/>
        <w:ind w:firstLine="420" w:firstLineChars="200"/>
        <w:rPr>
          <w:rFonts w:hint="eastAsia" w:hAnsi="宋体" w:cs="宋体"/>
        </w:rPr>
      </w:pPr>
      <w:r>
        <w:rPr>
          <w:rFonts w:hint="eastAsia" w:hAnsi="宋体" w:cs="宋体"/>
        </w:rPr>
        <w:t>通讯地址：广西南宁市白沙大道53号松宇时代17楼</w:t>
      </w:r>
    </w:p>
    <w:p w14:paraId="118395BA">
      <w:pPr>
        <w:pStyle w:val="26"/>
        <w:snapToGrid w:val="0"/>
        <w:spacing w:line="400" w:lineRule="exact"/>
        <w:rPr>
          <w:rFonts w:hint="eastAsia" w:hAnsi="宋体" w:cs="宋体"/>
          <w:bCs/>
        </w:rPr>
      </w:pPr>
    </w:p>
    <w:p w14:paraId="4A7B7705">
      <w:pPr>
        <w:pStyle w:val="26"/>
        <w:snapToGrid w:val="0"/>
        <w:spacing w:line="400" w:lineRule="exact"/>
        <w:jc w:val="center"/>
        <w:rPr>
          <w:rFonts w:hint="eastAsia" w:hAnsi="宋体" w:cs="宋体"/>
          <w:b/>
        </w:rPr>
      </w:pPr>
      <w:r>
        <w:rPr>
          <w:rFonts w:hint="eastAsia" w:hAnsi="宋体" w:cs="宋体"/>
          <w:b/>
        </w:rPr>
        <w:t>二、招标文件</w:t>
      </w:r>
      <w:bookmarkEnd w:id="67"/>
      <w:bookmarkEnd w:id="68"/>
    </w:p>
    <w:p w14:paraId="1A75C5E9">
      <w:pPr>
        <w:pStyle w:val="26"/>
        <w:snapToGrid w:val="0"/>
        <w:spacing w:line="400" w:lineRule="exact"/>
        <w:ind w:firstLine="420" w:firstLineChars="200"/>
        <w:rPr>
          <w:rFonts w:hint="eastAsia" w:hAnsi="宋体" w:cs="宋体"/>
          <w:b/>
        </w:rPr>
      </w:pPr>
      <w:r>
        <w:rPr>
          <w:rFonts w:hint="eastAsia" w:hAnsi="宋体" w:cs="宋体"/>
          <w:b/>
        </w:rPr>
        <w:t>（一）招标文件的构成</w:t>
      </w:r>
    </w:p>
    <w:p w14:paraId="28F2A237">
      <w:pPr>
        <w:pStyle w:val="26"/>
        <w:snapToGrid w:val="0"/>
        <w:spacing w:line="400" w:lineRule="exact"/>
        <w:ind w:firstLine="420" w:firstLineChars="200"/>
        <w:rPr>
          <w:rFonts w:hint="eastAsia" w:hAnsi="宋体" w:cs="宋体"/>
        </w:rPr>
      </w:pPr>
      <w:r>
        <w:rPr>
          <w:rFonts w:hint="eastAsia" w:hAnsi="宋体" w:cs="宋体"/>
        </w:rPr>
        <w:t>1.公开招标公告；</w:t>
      </w:r>
    </w:p>
    <w:p w14:paraId="50FD96F2">
      <w:pPr>
        <w:pStyle w:val="26"/>
        <w:snapToGrid w:val="0"/>
        <w:spacing w:line="400" w:lineRule="exact"/>
        <w:ind w:firstLine="420" w:firstLineChars="200"/>
        <w:rPr>
          <w:rFonts w:hint="eastAsia" w:hAnsi="宋体" w:cs="宋体"/>
        </w:rPr>
      </w:pPr>
      <w:r>
        <w:rPr>
          <w:rFonts w:hint="eastAsia" w:hAnsi="宋体" w:cs="宋体"/>
        </w:rPr>
        <w:t>2.招标项目采购需求</w:t>
      </w:r>
    </w:p>
    <w:p w14:paraId="45E1BF9B">
      <w:pPr>
        <w:pStyle w:val="26"/>
        <w:snapToGrid w:val="0"/>
        <w:spacing w:line="400" w:lineRule="exact"/>
        <w:ind w:firstLine="420" w:firstLineChars="200"/>
        <w:rPr>
          <w:rFonts w:hint="eastAsia" w:hAnsi="宋体" w:cs="宋体"/>
        </w:rPr>
      </w:pPr>
      <w:r>
        <w:rPr>
          <w:rFonts w:hint="eastAsia" w:hAnsi="宋体" w:cs="宋体"/>
        </w:rPr>
        <w:t>3.投标人须知；</w:t>
      </w:r>
    </w:p>
    <w:p w14:paraId="63960F69">
      <w:pPr>
        <w:pStyle w:val="26"/>
        <w:snapToGrid w:val="0"/>
        <w:spacing w:line="400" w:lineRule="exact"/>
        <w:ind w:firstLine="420" w:firstLineChars="200"/>
        <w:rPr>
          <w:rFonts w:hint="eastAsia" w:hAnsi="宋体" w:cs="宋体"/>
        </w:rPr>
      </w:pPr>
      <w:r>
        <w:rPr>
          <w:rFonts w:hint="eastAsia" w:hAnsi="宋体" w:cs="宋体"/>
        </w:rPr>
        <w:t>4.评标方法及评分标准；</w:t>
      </w:r>
    </w:p>
    <w:p w14:paraId="6A00612B">
      <w:pPr>
        <w:pStyle w:val="26"/>
        <w:snapToGrid w:val="0"/>
        <w:spacing w:line="400" w:lineRule="exact"/>
        <w:ind w:firstLine="420" w:firstLineChars="200"/>
        <w:rPr>
          <w:rFonts w:hint="eastAsia" w:hAnsi="宋体" w:cs="宋体"/>
        </w:rPr>
      </w:pPr>
      <w:r>
        <w:rPr>
          <w:rFonts w:hint="eastAsia" w:hAnsi="宋体" w:cs="宋体"/>
        </w:rPr>
        <w:t>5.合同主要条款；</w:t>
      </w:r>
    </w:p>
    <w:p w14:paraId="1FA0ACE1">
      <w:pPr>
        <w:pStyle w:val="26"/>
        <w:snapToGrid w:val="0"/>
        <w:spacing w:line="400" w:lineRule="exact"/>
        <w:ind w:firstLine="420" w:firstLineChars="200"/>
        <w:rPr>
          <w:rFonts w:hint="eastAsia" w:hAnsi="宋体" w:cs="宋体"/>
        </w:rPr>
      </w:pPr>
      <w:r>
        <w:rPr>
          <w:rFonts w:hint="eastAsia" w:hAnsi="宋体" w:cs="宋体"/>
        </w:rPr>
        <w:t>6.投标文件格式。</w:t>
      </w:r>
    </w:p>
    <w:p w14:paraId="05B41F07">
      <w:pPr>
        <w:pStyle w:val="26"/>
        <w:snapToGrid w:val="0"/>
        <w:spacing w:line="400" w:lineRule="exact"/>
        <w:ind w:firstLine="420" w:firstLineChars="200"/>
        <w:rPr>
          <w:rFonts w:hint="eastAsia" w:hAnsi="宋体" w:cs="宋体"/>
          <w:b/>
        </w:rPr>
      </w:pPr>
      <w:r>
        <w:rPr>
          <w:rFonts w:hint="eastAsia" w:hAnsi="宋体" w:cs="宋体"/>
          <w:b/>
        </w:rPr>
        <w:t>（二）投标人的风险</w:t>
      </w:r>
    </w:p>
    <w:p w14:paraId="3B9F8D0C">
      <w:pPr>
        <w:pStyle w:val="26"/>
        <w:snapToGrid w:val="0"/>
        <w:spacing w:line="400" w:lineRule="exact"/>
        <w:ind w:firstLine="420" w:firstLineChars="200"/>
        <w:rPr>
          <w:rFonts w:hint="eastAsia" w:hAnsi="宋体" w:cs="宋体"/>
        </w:rPr>
      </w:pPr>
      <w:r>
        <w:rPr>
          <w:rFonts w:hint="eastAsia" w:hAnsi="宋体" w:cs="宋体"/>
        </w:rPr>
        <w:t>1.投标人应认真阅读招标文件，按照招标文件的要求编制投标文件。投标文件应对招标文件提出的要求和条件作出实质性的响应。投标人没有按照招标文件要求提供全部资料，或者投标人没有对招标文件在各方面作出实质性响应是投标人的风险，并可能导致其投标被拒绝。</w:t>
      </w:r>
    </w:p>
    <w:p w14:paraId="13D031D8">
      <w:pPr>
        <w:pStyle w:val="26"/>
        <w:snapToGrid w:val="0"/>
        <w:spacing w:line="400" w:lineRule="exact"/>
        <w:ind w:firstLine="420" w:firstLineChars="200"/>
        <w:rPr>
          <w:rFonts w:hint="eastAsia" w:hAnsi="宋体" w:cs="宋体"/>
        </w:rPr>
      </w:pPr>
      <w:r>
        <w:rPr>
          <w:rFonts w:hint="eastAsia" w:hAnsi="宋体" w:cs="宋体"/>
        </w:rPr>
        <w:t>2.对招标文件提出的实质性要求和条件作出响应是指投标人必须对招标文件中涉及招标项目的价格、采购服务的服务要求及其它要求、合同主要条款等内容作出响应。</w:t>
      </w:r>
    </w:p>
    <w:p w14:paraId="5EEF6793">
      <w:pPr>
        <w:pStyle w:val="26"/>
        <w:snapToGrid w:val="0"/>
        <w:spacing w:line="400" w:lineRule="exact"/>
        <w:ind w:firstLine="420" w:firstLineChars="200"/>
        <w:rPr>
          <w:rFonts w:hint="eastAsia" w:hAnsi="宋体" w:cs="宋体"/>
          <w:b/>
        </w:rPr>
      </w:pPr>
      <w:r>
        <w:rPr>
          <w:rFonts w:hint="eastAsia" w:hAnsi="宋体" w:cs="宋体"/>
          <w:b/>
        </w:rPr>
        <w:t>（三）招标文件的澄清与修改</w:t>
      </w:r>
    </w:p>
    <w:p w14:paraId="43586CF7">
      <w:pPr>
        <w:pStyle w:val="26"/>
        <w:snapToGrid w:val="0"/>
        <w:spacing w:line="400" w:lineRule="exact"/>
        <w:ind w:firstLine="420" w:firstLineChars="200"/>
        <w:rPr>
          <w:rFonts w:hint="eastAsia" w:hAnsi="宋体" w:cs="宋体"/>
        </w:rPr>
      </w:pPr>
      <w:r>
        <w:rPr>
          <w:rFonts w:hint="eastAsia" w:hAnsi="宋体" w:cs="宋体"/>
        </w:rPr>
        <w:t xml:space="preserve">1. </w:t>
      </w:r>
      <w:r>
        <w:rPr>
          <w:rFonts w:hint="eastAsia" w:hAnsi="宋体" w:cs="宋体"/>
          <w:bCs/>
        </w:rPr>
        <w:t>投标人应认真阅读本招标文件，发现其中有误或有不合理要求的，投标人</w:t>
      </w:r>
      <w:r>
        <w:rPr>
          <w:rFonts w:hint="eastAsia" w:hAnsi="宋体" w:cs="宋体"/>
          <w:b/>
          <w:bCs/>
        </w:rPr>
        <w:t>必须</w:t>
      </w:r>
      <w:r>
        <w:rPr>
          <w:rFonts w:hint="eastAsia" w:hAnsi="宋体" w:cs="宋体"/>
          <w:bCs/>
        </w:rPr>
        <w:t>在收到招标文件之日起七个工作日内以书面形式要求招标采购单位答疑、澄清。采购代理机构对已发出的招标文件进行必要澄清、答复、修改或补充</w:t>
      </w:r>
      <w:r>
        <w:rPr>
          <w:rFonts w:hint="eastAsia" w:hAnsi="宋体" w:cs="宋体"/>
          <w:b/>
          <w:bCs/>
        </w:rPr>
        <w:t>的内容可能影响投标文件编制的</w:t>
      </w:r>
      <w:r>
        <w:rPr>
          <w:rFonts w:hint="eastAsia" w:hAnsi="宋体" w:cs="宋体"/>
          <w:bCs/>
        </w:rPr>
        <w:t>，应当在招标文件要求提交投标文件截止时间十五日前，在招标公告发布的媒体上发布更正公告，并以书面形式通知所有招标文件收受人。投标人必须按照桂财采【2007】65号文件第二十九条规定，在澄清或修改通知发出后12小时内以书面形式进行确认，否则视为已经收到</w:t>
      </w:r>
      <w:r>
        <w:rPr>
          <w:rFonts w:hint="eastAsia" w:hAnsi="宋体" w:cs="宋体"/>
        </w:rPr>
        <w:t>。</w:t>
      </w:r>
    </w:p>
    <w:p w14:paraId="59426B40">
      <w:pPr>
        <w:pStyle w:val="26"/>
        <w:snapToGrid w:val="0"/>
        <w:spacing w:line="400" w:lineRule="exact"/>
        <w:ind w:firstLine="420" w:firstLineChars="200"/>
        <w:rPr>
          <w:rFonts w:hint="eastAsia" w:hAnsi="宋体" w:cs="宋体"/>
        </w:rPr>
      </w:pPr>
      <w:r>
        <w:rPr>
          <w:rFonts w:hint="eastAsia" w:hAnsi="宋体" w:cs="宋体"/>
        </w:rPr>
        <w:t>2. 招标文件澄清、答复、修改、补充的内容为招标文件的组成部分。当招标文件与招标文件的答复、澄清、修改、补充通知就同一内容的表述不一致时，以最后发出的书面文件为准。</w:t>
      </w:r>
    </w:p>
    <w:p w14:paraId="1F46D8B5">
      <w:pPr>
        <w:pStyle w:val="26"/>
        <w:snapToGrid w:val="0"/>
        <w:spacing w:line="400" w:lineRule="exact"/>
        <w:ind w:firstLine="420" w:firstLineChars="200"/>
        <w:rPr>
          <w:rFonts w:hint="eastAsia" w:hAnsi="宋体" w:cs="宋体"/>
        </w:rPr>
      </w:pPr>
      <w:r>
        <w:rPr>
          <w:rFonts w:hint="eastAsia" w:hAnsi="宋体" w:cs="宋体"/>
        </w:rPr>
        <w:t>3. 招标文件的澄清、答复、修改、补充都应该通过本采购代理机构以法定形式发布，采购人非通过本机构，不得擅自澄清、答复、修改、补充招标文件。</w:t>
      </w:r>
    </w:p>
    <w:p w14:paraId="33A2D1B3">
      <w:pPr>
        <w:pStyle w:val="26"/>
        <w:snapToGrid w:val="0"/>
        <w:spacing w:line="400" w:lineRule="exact"/>
        <w:ind w:firstLine="420" w:firstLineChars="200"/>
        <w:rPr>
          <w:rFonts w:hint="eastAsia" w:hAnsi="宋体" w:cs="宋体"/>
        </w:rPr>
      </w:pPr>
      <w:r>
        <w:rPr>
          <w:rFonts w:hint="eastAsia" w:hAnsi="宋体" w:cs="宋体"/>
        </w:rPr>
        <w:t>4. 采购代理机构可以视采购具体情况，延长招标文件或者资格预审文件提供期限，并在</w:t>
      </w:r>
      <w:r>
        <w:rPr>
          <w:rFonts w:hint="eastAsia" w:hAnsi="宋体" w:cs="宋体"/>
          <w:bCs/>
        </w:rPr>
        <w:t>招标公告发布的</w:t>
      </w:r>
      <w:r>
        <w:rPr>
          <w:rFonts w:hint="eastAsia" w:hAnsi="宋体" w:cs="宋体"/>
        </w:rPr>
        <w:t>媒体上发布公告。</w:t>
      </w:r>
    </w:p>
    <w:p w14:paraId="1C2B0C9F">
      <w:pPr>
        <w:pStyle w:val="26"/>
        <w:snapToGrid w:val="0"/>
        <w:spacing w:line="400" w:lineRule="exact"/>
        <w:rPr>
          <w:rFonts w:hint="eastAsia" w:hAnsi="宋体" w:cs="宋体"/>
        </w:rPr>
      </w:pPr>
      <w:bookmarkStart w:id="69" w:name="_Toc254970535"/>
      <w:bookmarkStart w:id="70" w:name="_Toc254970676"/>
    </w:p>
    <w:p w14:paraId="21B18228">
      <w:pPr>
        <w:pStyle w:val="26"/>
        <w:snapToGrid w:val="0"/>
        <w:spacing w:line="400" w:lineRule="exact"/>
        <w:jc w:val="center"/>
        <w:rPr>
          <w:rFonts w:hint="eastAsia" w:hAnsi="宋体" w:cs="宋体"/>
          <w:b/>
        </w:rPr>
      </w:pPr>
      <w:r>
        <w:rPr>
          <w:rFonts w:hint="eastAsia" w:hAnsi="宋体" w:cs="宋体"/>
          <w:b/>
        </w:rPr>
        <w:t>三、投标文件的编制</w:t>
      </w:r>
      <w:bookmarkEnd w:id="69"/>
      <w:bookmarkEnd w:id="70"/>
      <w:bookmarkStart w:id="71" w:name="_Toc254970677"/>
      <w:bookmarkStart w:id="72" w:name="_Toc254970536"/>
    </w:p>
    <w:p w14:paraId="11BA71FC">
      <w:pPr>
        <w:pStyle w:val="26"/>
        <w:snapToGrid w:val="0"/>
        <w:spacing w:line="400" w:lineRule="exact"/>
        <w:ind w:firstLine="420" w:firstLineChars="200"/>
        <w:jc w:val="left"/>
        <w:rPr>
          <w:rFonts w:hint="eastAsia" w:hAnsi="宋体" w:cs="宋体"/>
          <w:b/>
        </w:rPr>
      </w:pPr>
      <w:r>
        <w:rPr>
          <w:rFonts w:hint="eastAsia" w:hAnsi="宋体" w:cs="宋体"/>
          <w:b/>
        </w:rPr>
        <w:t>（一）投标文件的组成</w:t>
      </w:r>
      <w:bookmarkEnd w:id="71"/>
      <w:bookmarkEnd w:id="72"/>
      <w:r>
        <w:rPr>
          <w:rFonts w:hint="eastAsia" w:hAnsi="宋体" w:cs="宋体"/>
          <w:b/>
        </w:rPr>
        <w:t>（以下要求“必须提供”的，请按要求在投标文件中提供，否则作投标无效处理；其他如有请提供）</w:t>
      </w:r>
    </w:p>
    <w:p w14:paraId="41F83777">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投标文件由资格文件、资信及商务文件、技术文件、投标报价文件</w:t>
      </w:r>
      <w:r>
        <w:rPr>
          <w:rFonts w:hint="eastAsia" w:ascii="宋体" w:hAnsi="宋体" w:cs="宋体"/>
          <w:b/>
          <w:szCs w:val="21"/>
        </w:rPr>
        <w:t>四部份</w:t>
      </w:r>
      <w:r>
        <w:rPr>
          <w:rFonts w:hint="eastAsia" w:ascii="宋体" w:hAnsi="宋体" w:cs="宋体"/>
          <w:szCs w:val="21"/>
        </w:rPr>
        <w:t>组成（</w:t>
      </w:r>
      <w:r>
        <w:rPr>
          <w:rFonts w:hint="eastAsia" w:ascii="宋体" w:hAnsi="宋体" w:cs="宋体"/>
          <w:b/>
          <w:szCs w:val="21"/>
        </w:rPr>
        <w:t>要求：资信及商务文件、技术文件、投标报价文件装订成一本，</w:t>
      </w:r>
      <w:r>
        <w:rPr>
          <w:rFonts w:hint="eastAsia" w:ascii="宋体" w:hAnsi="宋体" w:cs="宋体"/>
          <w:szCs w:val="21"/>
        </w:rPr>
        <w:t>单独包装、密封递交；投标报价文件中的</w:t>
      </w:r>
      <w:r>
        <w:rPr>
          <w:rFonts w:hint="eastAsia" w:ascii="宋体" w:hAnsi="宋体" w:cs="宋体"/>
          <w:b/>
          <w:szCs w:val="21"/>
        </w:rPr>
        <w:t>《开标一览表》与资格文件装订成一本</w:t>
      </w:r>
      <w:r>
        <w:rPr>
          <w:rFonts w:hint="eastAsia" w:ascii="宋体" w:hAnsi="宋体" w:cs="宋体"/>
          <w:szCs w:val="21"/>
        </w:rPr>
        <w:t>，单独包装、密封递交）。</w:t>
      </w:r>
    </w:p>
    <w:p w14:paraId="1BA5870C">
      <w:pPr>
        <w:snapToGrid w:val="0"/>
        <w:spacing w:line="400" w:lineRule="exact"/>
        <w:ind w:firstLine="411" w:firstLineChars="196"/>
        <w:jc w:val="left"/>
        <w:rPr>
          <w:rFonts w:hint="eastAsia" w:ascii="宋体" w:hAnsi="宋体" w:cs="宋体"/>
          <w:b/>
          <w:szCs w:val="21"/>
        </w:rPr>
      </w:pPr>
      <w:r>
        <w:rPr>
          <w:rFonts w:hint="eastAsia" w:ascii="宋体" w:hAnsi="宋体" w:cs="宋体"/>
          <w:b/>
          <w:szCs w:val="21"/>
        </w:rPr>
        <w:t>1.资格文件：</w:t>
      </w:r>
    </w:p>
    <w:p w14:paraId="4E267DFA">
      <w:pPr>
        <w:snapToGrid w:val="0"/>
        <w:spacing w:line="400" w:lineRule="exact"/>
        <w:ind w:firstLine="411" w:firstLineChars="196"/>
        <w:jc w:val="left"/>
        <w:rPr>
          <w:rFonts w:hint="eastAsia" w:ascii="宋体" w:hAnsi="宋体" w:cs="宋体"/>
          <w:szCs w:val="21"/>
        </w:rPr>
      </w:pPr>
      <w:r>
        <w:rPr>
          <w:rFonts w:hint="eastAsia" w:ascii="宋体" w:hAnsi="宋体" w:cs="宋体"/>
          <w:b/>
          <w:szCs w:val="21"/>
        </w:rPr>
        <w:t>（1）</w:t>
      </w:r>
      <w:r>
        <w:rPr>
          <w:rFonts w:hint="eastAsia" w:ascii="宋体" w:hAnsi="宋体" w:cs="宋体"/>
          <w:szCs w:val="21"/>
        </w:rPr>
        <w:t>有效的营业执照等证明文件复印件；</w:t>
      </w:r>
    </w:p>
    <w:p w14:paraId="5982FF0A">
      <w:pPr>
        <w:spacing w:line="400" w:lineRule="exact"/>
        <w:rPr>
          <w:rFonts w:hint="eastAsia" w:ascii="宋体" w:hAnsi="宋体" w:cs="宋体"/>
          <w:b/>
          <w:szCs w:val="21"/>
        </w:rPr>
      </w:pPr>
      <w:r>
        <w:rPr>
          <w:rFonts w:hint="eastAsia" w:ascii="宋体" w:hAnsi="宋体" w:cs="宋体"/>
          <w:b/>
          <w:szCs w:val="21"/>
        </w:rPr>
        <w:t xml:space="preserve">    </w:t>
      </w:r>
      <w:r>
        <w:rPr>
          <w:rFonts w:hint="eastAsia" w:ascii="宋体" w:hAnsi="宋体" w:cs="宋体"/>
          <w:szCs w:val="21"/>
        </w:rPr>
        <w:t>①投标人有效的“营业执照”（投标人为事业单位的不需要提供“营业执照”，但需提供“事业单位法人证书”）等证明文件复印件，同时要加盖单位公章；</w:t>
      </w:r>
      <w:r>
        <w:rPr>
          <w:rFonts w:hint="eastAsia" w:ascii="宋体" w:hAnsi="宋体" w:cs="宋体"/>
          <w:b/>
          <w:szCs w:val="21"/>
        </w:rPr>
        <w:t>（必须提供，原件备查）</w:t>
      </w:r>
    </w:p>
    <w:p w14:paraId="42BF636F">
      <w:pPr>
        <w:spacing w:line="400" w:lineRule="exact"/>
        <w:ind w:firstLine="435"/>
        <w:rPr>
          <w:rFonts w:hint="eastAsia" w:ascii="宋体" w:hAnsi="宋体" w:cs="宋体"/>
          <w:b/>
          <w:szCs w:val="21"/>
        </w:rPr>
      </w:pPr>
      <w:r>
        <w:rPr>
          <w:rFonts w:hint="eastAsia" w:ascii="宋体" w:hAnsi="宋体" w:cs="宋体"/>
          <w:szCs w:val="21"/>
        </w:rPr>
        <w:t>②有效期内的《食品经营许可证》复印件，且经营范围需包含本项目对应标段服务内容，同时要加盖单位公章；</w:t>
      </w:r>
      <w:r>
        <w:rPr>
          <w:rFonts w:hint="eastAsia" w:ascii="宋体" w:hAnsi="宋体" w:cs="宋体"/>
          <w:b/>
          <w:szCs w:val="21"/>
        </w:rPr>
        <w:t>（必须提供，原件备查）</w:t>
      </w:r>
    </w:p>
    <w:p w14:paraId="3EC29C2D">
      <w:pPr>
        <w:spacing w:line="400" w:lineRule="exact"/>
        <w:ind w:firstLine="435"/>
        <w:rPr>
          <w:rFonts w:hint="eastAsia" w:ascii="宋体" w:hAnsi="宋体" w:cs="宋体"/>
          <w:b/>
          <w:szCs w:val="21"/>
        </w:rPr>
      </w:pPr>
      <w:r>
        <w:rPr>
          <w:rFonts w:hint="eastAsia" w:ascii="宋体" w:hAnsi="宋体" w:cs="宋体"/>
          <w:szCs w:val="21"/>
        </w:rPr>
        <w:t>③</w:t>
      </w:r>
      <w:r>
        <w:rPr>
          <w:rFonts w:hint="eastAsia" w:ascii="宋体" w:hAnsi="宋体" w:cs="宋体"/>
          <w:szCs w:val="21"/>
          <w:lang w:bidi="ar"/>
        </w:rPr>
        <w:t>接入广西食品安全追溯和智慧监管平台（桂食安）的证明材料复印件（页面截图）</w:t>
      </w:r>
      <w:r>
        <w:rPr>
          <w:rFonts w:hint="eastAsia" w:ascii="宋体" w:hAnsi="宋体" w:cs="宋体"/>
          <w:szCs w:val="21"/>
        </w:rPr>
        <w:t>，同时要加盖单位公章；</w:t>
      </w:r>
      <w:r>
        <w:rPr>
          <w:rFonts w:hint="eastAsia" w:ascii="宋体" w:hAnsi="宋体" w:cs="宋体"/>
          <w:b/>
          <w:szCs w:val="21"/>
        </w:rPr>
        <w:t>（分标1-4投标人必须提供）</w:t>
      </w:r>
    </w:p>
    <w:p w14:paraId="2C8162AB">
      <w:pPr>
        <w:snapToGrid w:val="0"/>
        <w:spacing w:line="400" w:lineRule="exact"/>
        <w:ind w:firstLine="411" w:firstLineChars="196"/>
        <w:jc w:val="left"/>
        <w:rPr>
          <w:rFonts w:hint="eastAsia" w:ascii="宋体" w:hAnsi="宋体" w:cs="宋体"/>
          <w:b/>
          <w:szCs w:val="21"/>
        </w:rPr>
      </w:pPr>
      <w:r>
        <w:rPr>
          <w:rFonts w:hint="eastAsia" w:ascii="宋体" w:hAnsi="宋体" w:cs="宋体"/>
          <w:szCs w:val="21"/>
        </w:rPr>
        <w:t>（2）投标截止之日前半年内投标人连续三个月的依法缴纳税费或依法免缴税费的证明（复印件，原件备查，格式自拟）</w:t>
      </w:r>
      <w:r>
        <w:rPr>
          <w:rFonts w:hint="eastAsia" w:ascii="宋体" w:hAnsi="宋体" w:cs="宋体"/>
          <w:b/>
          <w:szCs w:val="21"/>
        </w:rPr>
        <w:t>（必须提供）；</w:t>
      </w:r>
      <w:r>
        <w:rPr>
          <w:rFonts w:hint="eastAsia" w:ascii="宋体" w:hAnsi="宋体" w:cs="宋体"/>
          <w:szCs w:val="21"/>
        </w:rPr>
        <w:t>无纳税记录的，应提供由投标人所在地主管国税或地税部门出具的《依法纳税或依法免税证明》（格式自拟，复印件，原件备查）。</w:t>
      </w:r>
    </w:p>
    <w:p w14:paraId="202D472B">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（3）投标截止之日前半年内投标人连续三个月的依法缴纳社保费的缴费凭证（复印件，原件备查，格式自拟）</w:t>
      </w:r>
      <w:r>
        <w:rPr>
          <w:rFonts w:hint="eastAsia" w:ascii="宋体" w:hAnsi="宋体" w:cs="宋体"/>
          <w:b/>
          <w:szCs w:val="21"/>
        </w:rPr>
        <w:t>（必须提供）；</w:t>
      </w:r>
      <w:r>
        <w:rPr>
          <w:rFonts w:hint="eastAsia" w:ascii="宋体" w:hAnsi="宋体" w:cs="宋体"/>
          <w:szCs w:val="21"/>
        </w:rPr>
        <w:t>无缴费记录的，应提供由投标人所在地社保部门出具的《依法缴纳或依法免缴社保费证明》复印件（格式自拟，必须提供，原件备查）；如是事业单位参加投标，拟投入的在编人员须提供相关在编证明文件。（投标时提供相关材料复印件，原件备查，格式自拟，非监狱企业投标人必须提供）。</w:t>
      </w:r>
    </w:p>
    <w:p w14:paraId="5CE8C25C">
      <w:pPr>
        <w:snapToGrid w:val="0"/>
        <w:spacing w:line="400" w:lineRule="exact"/>
        <w:jc w:val="left"/>
        <w:rPr>
          <w:rFonts w:hint="eastAsia" w:ascii="宋体" w:hAnsi="宋体" w:cs="宋体"/>
          <w:b/>
          <w:szCs w:val="21"/>
        </w:rPr>
      </w:pPr>
      <w:r>
        <w:rPr>
          <w:rFonts w:hint="eastAsia" w:ascii="宋体" w:hAnsi="宋体" w:cs="宋体"/>
          <w:b/>
          <w:szCs w:val="21"/>
        </w:rPr>
        <w:t xml:space="preserve">    </w:t>
      </w:r>
      <w:r>
        <w:rPr>
          <w:rFonts w:hint="eastAsia" w:ascii="宋体" w:hAnsi="宋体" w:cs="宋体"/>
          <w:szCs w:val="21"/>
        </w:rPr>
        <w:t>（4）财务状况报告（投标文件递交截止时间前三年内任意年度或季度或月）；</w:t>
      </w:r>
      <w:r>
        <w:rPr>
          <w:rFonts w:hint="eastAsia" w:ascii="宋体" w:hAnsi="宋体" w:cs="宋体"/>
          <w:b/>
          <w:szCs w:val="21"/>
        </w:rPr>
        <w:t>（格式自拟，必须提供）</w:t>
      </w:r>
    </w:p>
    <w:p w14:paraId="53ECD316">
      <w:pPr>
        <w:snapToGrid w:val="0"/>
        <w:spacing w:line="400" w:lineRule="exact"/>
        <w:ind w:firstLine="411" w:firstLineChars="196"/>
        <w:jc w:val="left"/>
        <w:rPr>
          <w:rFonts w:hint="eastAsia" w:ascii="宋体" w:hAnsi="宋体" w:cs="宋体"/>
          <w:b/>
          <w:kern w:val="0"/>
          <w:szCs w:val="21"/>
        </w:rPr>
      </w:pPr>
      <w:r>
        <w:rPr>
          <w:rFonts w:hint="eastAsia" w:ascii="宋体" w:hAnsi="宋体" w:cs="宋体"/>
          <w:kern w:val="0"/>
          <w:szCs w:val="21"/>
        </w:rPr>
        <w:t>（5）</w:t>
      </w:r>
      <w:r>
        <w:rPr>
          <w:rFonts w:hint="eastAsia" w:ascii="宋体" w:hAnsi="宋体" w:cs="宋体"/>
          <w:szCs w:val="21"/>
        </w:rPr>
        <w:t>具备履行合同所必需的设备和专业技术能力的证明材料或声明书</w:t>
      </w:r>
      <w:r>
        <w:rPr>
          <w:rFonts w:hint="eastAsia" w:ascii="宋体" w:hAnsi="宋体" w:cs="宋体"/>
          <w:kern w:val="0"/>
          <w:szCs w:val="21"/>
        </w:rPr>
        <w:t>；</w:t>
      </w:r>
      <w:r>
        <w:rPr>
          <w:rFonts w:hint="eastAsia" w:ascii="宋体" w:hAnsi="宋体" w:cs="宋体"/>
          <w:b/>
          <w:szCs w:val="21"/>
        </w:rPr>
        <w:t>（格式自拟，必须提供）</w:t>
      </w:r>
    </w:p>
    <w:p w14:paraId="2A816E0E">
      <w:pPr>
        <w:snapToGrid w:val="0"/>
        <w:spacing w:line="400" w:lineRule="exact"/>
        <w:ind w:firstLine="411" w:firstLineChars="196"/>
        <w:jc w:val="left"/>
        <w:rPr>
          <w:rFonts w:hint="eastAsia" w:ascii="宋体" w:hAnsi="宋体" w:cs="宋体"/>
          <w:szCs w:val="21"/>
        </w:rPr>
      </w:pPr>
      <w:r>
        <w:rPr>
          <w:rFonts w:hint="eastAsia" w:ascii="宋体" w:hAnsi="宋体" w:cs="宋体"/>
          <w:kern w:val="0"/>
          <w:szCs w:val="21"/>
        </w:rPr>
        <w:t>（6）</w:t>
      </w:r>
      <w:r>
        <w:rPr>
          <w:rFonts w:hint="eastAsia" w:ascii="宋体" w:hAnsi="宋体" w:cs="宋体"/>
          <w:szCs w:val="21"/>
        </w:rPr>
        <w:t>参加采购活动前三年内在经营活动中没有重大违法记录和不良信用记录的书面声明；（</w:t>
      </w:r>
      <w:r>
        <w:rPr>
          <w:rFonts w:hint="eastAsia" w:ascii="宋体" w:hAnsi="宋体" w:cs="宋体"/>
          <w:b/>
          <w:szCs w:val="21"/>
        </w:rPr>
        <w:t>格式自拟，必须提供</w:t>
      </w:r>
      <w:r>
        <w:rPr>
          <w:rFonts w:hint="eastAsia" w:ascii="宋体" w:hAnsi="宋体" w:cs="宋体"/>
          <w:szCs w:val="21"/>
        </w:rPr>
        <w:t>）</w:t>
      </w:r>
    </w:p>
    <w:p w14:paraId="0A985D2B">
      <w:pPr>
        <w:snapToGrid w:val="0"/>
        <w:spacing w:line="400" w:lineRule="exact"/>
        <w:ind w:firstLine="411" w:firstLineChars="196"/>
        <w:jc w:val="left"/>
        <w:rPr>
          <w:rFonts w:hint="eastAsia" w:ascii="宋体" w:hAnsi="宋体" w:cs="宋体"/>
          <w:b/>
          <w:szCs w:val="21"/>
        </w:rPr>
      </w:pPr>
      <w:r>
        <w:rPr>
          <w:rFonts w:hint="eastAsia" w:ascii="宋体" w:hAnsi="宋体" w:cs="宋体"/>
          <w:kern w:val="0"/>
          <w:szCs w:val="21"/>
        </w:rPr>
        <w:t>（7）</w:t>
      </w:r>
      <w:r>
        <w:rPr>
          <w:rFonts w:hint="eastAsia" w:ascii="宋体" w:hAnsi="宋体" w:cs="宋体"/>
          <w:szCs w:val="21"/>
        </w:rPr>
        <w:t>具备法律、行政法规规定的其他条件的证明材料</w:t>
      </w:r>
      <w:r>
        <w:rPr>
          <w:rFonts w:hint="eastAsia" w:ascii="宋体" w:hAnsi="宋体" w:cs="宋体"/>
          <w:b/>
          <w:szCs w:val="21"/>
        </w:rPr>
        <w:t>(如有规定,则必须提供)。</w:t>
      </w:r>
    </w:p>
    <w:p w14:paraId="7201A9DA">
      <w:pPr>
        <w:pStyle w:val="26"/>
        <w:snapToGrid w:val="0"/>
        <w:spacing w:line="400" w:lineRule="exact"/>
        <w:ind w:firstLine="420" w:firstLineChars="200"/>
        <w:jc w:val="left"/>
        <w:rPr>
          <w:rFonts w:hint="eastAsia" w:hAnsi="宋体" w:cs="宋体"/>
          <w:b/>
        </w:rPr>
      </w:pPr>
      <w:r>
        <w:rPr>
          <w:rFonts w:hint="eastAsia" w:hAnsi="宋体" w:cs="宋体"/>
          <w:b/>
        </w:rPr>
        <w:t>2.资信及商务文件：</w:t>
      </w:r>
    </w:p>
    <w:p w14:paraId="129F8EBC">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（1）投标保证金的相关证明复印件（可单独提交）；</w:t>
      </w:r>
      <w:r>
        <w:rPr>
          <w:rFonts w:hint="eastAsia" w:ascii="宋体" w:hAnsi="宋体" w:cs="宋体"/>
          <w:b/>
          <w:szCs w:val="21"/>
        </w:rPr>
        <w:t>（必须提供）</w:t>
      </w:r>
    </w:p>
    <w:p w14:paraId="6D968D0A">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（2）投标声明书 (格式见第六章)；</w:t>
      </w:r>
      <w:r>
        <w:rPr>
          <w:rFonts w:hint="eastAsia" w:ascii="宋体" w:hAnsi="宋体" w:cs="宋体"/>
          <w:b/>
          <w:szCs w:val="21"/>
        </w:rPr>
        <w:t>（必须提供）</w:t>
      </w:r>
    </w:p>
    <w:p w14:paraId="7A0DD9F8">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（3）法定代表人(负责人)授权委托书和委托代理人身份证正、反面复印件（格式见第六章)</w:t>
      </w:r>
      <w:r>
        <w:rPr>
          <w:rFonts w:hint="eastAsia" w:ascii="宋体" w:hAnsi="宋体" w:cs="宋体"/>
          <w:b/>
          <w:szCs w:val="21"/>
        </w:rPr>
        <w:t>（委托时必须提供）</w:t>
      </w:r>
      <w:r>
        <w:rPr>
          <w:rFonts w:hint="eastAsia" w:ascii="宋体" w:hAnsi="宋体" w:cs="宋体"/>
          <w:szCs w:val="21"/>
        </w:rPr>
        <w:t>；</w:t>
      </w:r>
    </w:p>
    <w:p w14:paraId="2003E90E">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（4）法定代表人(负责人)身份证明书原件（格式见附件)、法定代表人（负责人）有效身份证正反面复印件</w:t>
      </w:r>
      <w:r>
        <w:rPr>
          <w:rFonts w:hint="eastAsia" w:ascii="宋体" w:hAnsi="宋体" w:cs="宋体"/>
          <w:b/>
          <w:szCs w:val="21"/>
        </w:rPr>
        <w:t>（必须提供）</w:t>
      </w:r>
      <w:r>
        <w:rPr>
          <w:rFonts w:hint="eastAsia" w:ascii="宋体" w:hAnsi="宋体" w:cs="宋体"/>
          <w:szCs w:val="21"/>
        </w:rPr>
        <w:t xml:space="preserve">； </w:t>
      </w:r>
    </w:p>
    <w:p w14:paraId="16F3FFD8">
      <w:pPr>
        <w:snapToGrid w:val="0"/>
        <w:spacing w:line="400" w:lineRule="exact"/>
        <w:ind w:firstLine="411" w:firstLineChars="196"/>
        <w:jc w:val="left"/>
        <w:rPr>
          <w:rFonts w:hint="eastAsia" w:ascii="宋体" w:hAnsi="宋体" w:cs="宋体"/>
          <w:b/>
          <w:szCs w:val="21"/>
        </w:rPr>
      </w:pPr>
      <w:r>
        <w:rPr>
          <w:rFonts w:hint="eastAsia" w:ascii="宋体" w:hAnsi="宋体" w:cs="宋体"/>
          <w:szCs w:val="21"/>
        </w:rPr>
        <w:t>（5）商务响应表（格式见第六章）；</w:t>
      </w:r>
      <w:r>
        <w:rPr>
          <w:rFonts w:hint="eastAsia" w:ascii="宋体" w:hAnsi="宋体" w:cs="宋体"/>
          <w:b/>
          <w:szCs w:val="21"/>
        </w:rPr>
        <w:t>（必须提供）</w:t>
      </w:r>
    </w:p>
    <w:p w14:paraId="3A16D66C">
      <w:pPr>
        <w:snapToGrid w:val="0"/>
        <w:spacing w:line="400" w:lineRule="exact"/>
        <w:ind w:firstLine="411" w:firstLineChars="196"/>
        <w:jc w:val="left"/>
        <w:rPr>
          <w:rFonts w:hint="eastAsia" w:ascii="宋体" w:hAnsi="宋体" w:cs="宋体"/>
          <w:bCs/>
          <w:szCs w:val="21"/>
        </w:rPr>
      </w:pPr>
      <w:r>
        <w:rPr>
          <w:rFonts w:hint="eastAsia" w:ascii="宋体" w:hAnsi="宋体" w:cs="宋体"/>
          <w:bCs/>
          <w:szCs w:val="21"/>
        </w:rPr>
        <w:t>（6）招标项目采购需求中要求必须提供的材料等；（招标项目采购需求中要求必须提供的材料，据实提供）</w:t>
      </w:r>
    </w:p>
    <w:p w14:paraId="7E298EE8">
      <w:pPr>
        <w:snapToGrid w:val="0"/>
        <w:spacing w:line="400" w:lineRule="exact"/>
        <w:ind w:firstLine="411" w:firstLineChars="196"/>
        <w:jc w:val="left"/>
        <w:rPr>
          <w:rFonts w:hint="eastAsia" w:ascii="宋体" w:hAnsi="宋体" w:cs="宋体"/>
          <w:b/>
          <w:szCs w:val="21"/>
        </w:rPr>
      </w:pPr>
      <w:r>
        <w:rPr>
          <w:rFonts w:hint="eastAsia" w:ascii="宋体" w:hAnsi="宋体" w:cs="宋体"/>
          <w:szCs w:val="21"/>
        </w:rPr>
        <w:t>（7）具备法律、行政法规规定的其他条件的证明材料。</w:t>
      </w:r>
      <w:r>
        <w:rPr>
          <w:rFonts w:hint="eastAsia" w:ascii="宋体" w:hAnsi="宋体" w:cs="宋体"/>
          <w:b/>
          <w:szCs w:val="21"/>
        </w:rPr>
        <w:t xml:space="preserve"> (如有规定,则必须提供)</w:t>
      </w:r>
    </w:p>
    <w:p w14:paraId="2A46543A">
      <w:pPr>
        <w:snapToGrid w:val="0"/>
        <w:spacing w:line="400" w:lineRule="exact"/>
        <w:ind w:firstLine="411" w:firstLineChars="196"/>
        <w:jc w:val="left"/>
        <w:rPr>
          <w:rFonts w:hint="eastAsia" w:ascii="宋体" w:hAnsi="宋体" w:cs="宋体"/>
          <w:b/>
          <w:bCs/>
          <w:szCs w:val="21"/>
        </w:rPr>
      </w:pPr>
      <w:r>
        <w:rPr>
          <w:rFonts w:hint="eastAsia" w:ascii="宋体" w:hAnsi="宋体" w:cs="宋体"/>
          <w:b/>
          <w:bCs/>
          <w:szCs w:val="21"/>
        </w:rPr>
        <w:t xml:space="preserve">可作为投标人资信评分的资质证明材料（可选）  </w:t>
      </w:r>
    </w:p>
    <w:p w14:paraId="1DE51883">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（8）类似成功案例的业绩（投标人同类项目实施情况一览表、合同复印件、用户验收报告、用户评价）；</w:t>
      </w:r>
    </w:p>
    <w:p w14:paraId="4F89D6E3">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（9）其他特殊资质证书（如本地化服务能力等）；</w:t>
      </w:r>
    </w:p>
    <w:p w14:paraId="673C698E">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（10）投标人质量管理和质量保证体系等方面的认证证书；</w:t>
      </w:r>
    </w:p>
    <w:p w14:paraId="2587E43B">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（11）投标人认为可以证明其能力或业绩的其他材料；</w:t>
      </w:r>
    </w:p>
    <w:p w14:paraId="46292F4E">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（12）投标人关于服务升级以及本单位债务纠纷、违法违规记录等方面的情况（内容见投标声明书）；</w:t>
      </w:r>
    </w:p>
    <w:p w14:paraId="0355BD8E">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（13）投标人情况介绍；</w:t>
      </w:r>
    </w:p>
    <w:p w14:paraId="6D06C69E">
      <w:pPr>
        <w:snapToGrid w:val="0"/>
        <w:spacing w:line="400" w:lineRule="exact"/>
        <w:ind w:firstLine="411" w:firstLineChars="196"/>
        <w:jc w:val="left"/>
        <w:rPr>
          <w:rFonts w:hint="eastAsia" w:ascii="宋体" w:hAnsi="宋体" w:cs="宋体"/>
          <w:b/>
          <w:bCs/>
          <w:szCs w:val="21"/>
        </w:rPr>
      </w:pPr>
      <w:r>
        <w:rPr>
          <w:rFonts w:hint="eastAsia" w:ascii="宋体" w:hAnsi="宋体" w:cs="宋体"/>
          <w:b/>
          <w:bCs/>
          <w:szCs w:val="21"/>
        </w:rPr>
        <w:t>3.技术文件：</w:t>
      </w:r>
    </w:p>
    <w:p w14:paraId="3206C88B">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（1）服务响应表；</w:t>
      </w:r>
      <w:r>
        <w:rPr>
          <w:rFonts w:hint="eastAsia" w:ascii="宋体" w:hAnsi="宋体" w:cs="宋体"/>
          <w:b/>
          <w:szCs w:val="21"/>
        </w:rPr>
        <w:t>（必须提供）</w:t>
      </w:r>
    </w:p>
    <w:p w14:paraId="33C0E6B9">
      <w:pPr>
        <w:snapToGrid w:val="0"/>
        <w:spacing w:line="400" w:lineRule="exact"/>
        <w:ind w:firstLine="420" w:firstLineChars="200"/>
        <w:jc w:val="left"/>
        <w:rPr>
          <w:rFonts w:hint="eastAsia" w:ascii="宋体" w:hAnsi="宋体" w:cs="宋体"/>
          <w:b/>
          <w:szCs w:val="21"/>
        </w:rPr>
      </w:pPr>
      <w:r>
        <w:rPr>
          <w:rFonts w:hint="eastAsia" w:ascii="宋体" w:hAnsi="宋体" w:cs="宋体"/>
          <w:szCs w:val="21"/>
        </w:rPr>
        <w:t>（2）服务方案；</w:t>
      </w:r>
      <w:r>
        <w:rPr>
          <w:rFonts w:hint="eastAsia" w:ascii="宋体" w:hAnsi="宋体" w:cs="宋体"/>
          <w:b/>
          <w:szCs w:val="21"/>
        </w:rPr>
        <w:t>（格式自拟，必须提供）</w:t>
      </w:r>
    </w:p>
    <w:p w14:paraId="14CBCCB2">
      <w:pPr>
        <w:snapToGrid w:val="0"/>
        <w:spacing w:line="400" w:lineRule="exact"/>
        <w:ind w:firstLine="420" w:firstLineChars="200"/>
        <w:jc w:val="left"/>
        <w:rPr>
          <w:rFonts w:hint="eastAsia" w:ascii="宋体" w:hAnsi="宋体" w:cs="宋体"/>
          <w:szCs w:val="21"/>
        </w:rPr>
      </w:pPr>
      <w:r>
        <w:rPr>
          <w:rFonts w:hint="eastAsia" w:ascii="宋体" w:hAnsi="宋体" w:cs="宋体"/>
          <w:bCs/>
          <w:szCs w:val="21"/>
        </w:rPr>
        <w:t>（3）服务承诺书；</w:t>
      </w:r>
      <w:r>
        <w:rPr>
          <w:rFonts w:hint="eastAsia" w:ascii="宋体" w:hAnsi="宋体" w:cs="宋体"/>
          <w:b/>
          <w:szCs w:val="21"/>
        </w:rPr>
        <w:t>（格式自拟，必须提供）</w:t>
      </w:r>
    </w:p>
    <w:p w14:paraId="3B9D5E62">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（4）投标人拥有主要服务设施的情况和现状（格式自拟）及项目实施人员一览表；</w:t>
      </w:r>
    </w:p>
    <w:p w14:paraId="1AE0F534">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（5）优惠条件：投标人承诺给予招标人的各种优惠条件；</w:t>
      </w:r>
    </w:p>
    <w:p w14:paraId="13DB384A">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（6）投标人对本项目的合理化建议和改进措施；</w:t>
      </w:r>
    </w:p>
    <w:p w14:paraId="4F6C09A1">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（7）投标人需要说明的其他文件和说明；</w:t>
      </w:r>
    </w:p>
    <w:p w14:paraId="79159627">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（8）招标项目采购需求中要求必须提供的材料。（招标项目采购需求中要求必须提供的材料，据实提供）</w:t>
      </w:r>
    </w:p>
    <w:p w14:paraId="24B5180B">
      <w:pPr>
        <w:snapToGrid w:val="0"/>
        <w:spacing w:line="400" w:lineRule="exact"/>
        <w:ind w:firstLine="420" w:firstLineChars="200"/>
        <w:jc w:val="left"/>
        <w:rPr>
          <w:rFonts w:hint="eastAsia" w:ascii="宋体" w:hAnsi="宋体" w:cs="宋体"/>
          <w:b/>
          <w:szCs w:val="21"/>
        </w:rPr>
      </w:pPr>
      <w:r>
        <w:rPr>
          <w:rFonts w:hint="eastAsia" w:ascii="宋体" w:hAnsi="宋体" w:cs="宋体"/>
          <w:b/>
          <w:szCs w:val="21"/>
        </w:rPr>
        <w:t>4.报价文件：</w:t>
      </w:r>
    </w:p>
    <w:p w14:paraId="1F83D630">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（1）投标函（格式见第六章）；</w:t>
      </w:r>
      <w:r>
        <w:rPr>
          <w:rFonts w:hint="eastAsia" w:ascii="宋体" w:hAnsi="宋体" w:cs="宋体"/>
          <w:b/>
          <w:szCs w:val="21"/>
        </w:rPr>
        <w:t>（必须提供）</w:t>
      </w:r>
    </w:p>
    <w:p w14:paraId="4885A887">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（2）投标报价明细表（格式见第六章）；</w:t>
      </w:r>
      <w:r>
        <w:rPr>
          <w:rFonts w:hint="eastAsia" w:ascii="宋体" w:hAnsi="宋体" w:cs="宋体"/>
          <w:b/>
          <w:szCs w:val="21"/>
        </w:rPr>
        <w:t>（必须提供）</w:t>
      </w:r>
    </w:p>
    <w:p w14:paraId="3D1AE6EA">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（3）投标人针对报价需要说明的其他文件和说明；（格式自拟）</w:t>
      </w:r>
    </w:p>
    <w:p w14:paraId="2941486A">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（4）开标一览表（与资格文件一同装订成册，单独封装递交，格式见第六章）。</w:t>
      </w:r>
      <w:r>
        <w:rPr>
          <w:rFonts w:hint="eastAsia" w:ascii="宋体" w:hAnsi="宋体" w:cs="宋体"/>
          <w:b/>
          <w:szCs w:val="21"/>
        </w:rPr>
        <w:t>（必须提供）</w:t>
      </w:r>
    </w:p>
    <w:p w14:paraId="6DCC389F">
      <w:pPr>
        <w:snapToGrid w:val="0"/>
        <w:spacing w:line="400" w:lineRule="exact"/>
        <w:ind w:firstLine="420" w:firstLineChars="200"/>
        <w:jc w:val="left"/>
        <w:rPr>
          <w:rFonts w:hint="eastAsia" w:ascii="宋体" w:hAnsi="宋体" w:cs="宋体"/>
          <w:b/>
          <w:szCs w:val="21"/>
        </w:rPr>
      </w:pPr>
      <w:r>
        <w:rPr>
          <w:rFonts w:hint="eastAsia" w:ascii="宋体" w:hAnsi="宋体" w:cs="宋体"/>
          <w:b/>
          <w:szCs w:val="21"/>
        </w:rPr>
        <w:t>5.</w:t>
      </w:r>
      <w:r>
        <w:rPr>
          <w:rFonts w:hint="eastAsia" w:ascii="宋体" w:hAnsi="宋体" w:cs="宋体"/>
          <w:szCs w:val="21"/>
        </w:rPr>
        <w:t xml:space="preserve"> </w:t>
      </w:r>
      <w:r>
        <w:rPr>
          <w:rFonts w:hint="eastAsia" w:ascii="宋体" w:hAnsi="宋体" w:cs="宋体"/>
          <w:b/>
          <w:szCs w:val="21"/>
        </w:rPr>
        <w:t>投标文件电子版。投标人在递交投标文件时，同时递交投标文件电子版。</w:t>
      </w:r>
    </w:p>
    <w:p w14:paraId="05576748">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1.投标文件电子版份数：1份。</w:t>
      </w:r>
    </w:p>
    <w:p w14:paraId="22577179">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2.投标文件电子版形式：可编辑的word文档格式。</w:t>
      </w:r>
    </w:p>
    <w:p w14:paraId="3A6A042B">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3.投标文件电子版密封方式：投标文件电子版光盘或U盘与纸质版投标文件一并装入投标文件袋中。</w:t>
      </w:r>
    </w:p>
    <w:p w14:paraId="1E564D0A">
      <w:pPr>
        <w:tabs>
          <w:tab w:val="left" w:pos="3870"/>
          <w:tab w:val="left" w:pos="4085"/>
        </w:tabs>
        <w:snapToGrid w:val="0"/>
        <w:spacing w:line="400" w:lineRule="exact"/>
        <w:ind w:firstLine="420" w:firstLineChars="200"/>
        <w:jc w:val="left"/>
        <w:rPr>
          <w:rFonts w:hint="eastAsia" w:ascii="宋体" w:hAnsi="宋体" w:cs="宋体"/>
          <w:szCs w:val="21"/>
        </w:rPr>
      </w:pPr>
      <w:r>
        <w:rPr>
          <w:rFonts w:hint="eastAsia" w:ascii="宋体" w:hAnsi="宋体" w:cs="宋体"/>
          <w:szCs w:val="21"/>
        </w:rPr>
        <w:t>▲</w:t>
      </w:r>
      <w:r>
        <w:rPr>
          <w:rFonts w:hint="eastAsia" w:ascii="宋体" w:hAnsi="宋体" w:cs="宋体"/>
          <w:b/>
          <w:bCs/>
          <w:szCs w:val="21"/>
        </w:rPr>
        <w:t>注：法定代表人(负责人)授权委托书必须由法定代表人(负责人)和委托代理人签名并加盖单位公章；投标声明书、投标函、开标一览表必须由法定代表人(负责人)或委托代理人签名并加盖单位公章，否则作投标无效处理。</w:t>
      </w:r>
    </w:p>
    <w:p w14:paraId="02D5B1B2">
      <w:pPr>
        <w:spacing w:line="400" w:lineRule="exact"/>
        <w:rPr>
          <w:rFonts w:hint="eastAsia" w:ascii="宋体" w:hAnsi="宋体" w:cs="宋体"/>
          <w:b/>
          <w:szCs w:val="21"/>
        </w:rPr>
      </w:pPr>
      <w:bookmarkStart w:id="73" w:name="_Toc254970537"/>
      <w:bookmarkStart w:id="74" w:name="_Toc254970678"/>
      <w:r>
        <w:rPr>
          <w:rFonts w:hint="eastAsia" w:ascii="宋体" w:hAnsi="宋体" w:cs="宋体"/>
          <w:b/>
          <w:szCs w:val="21"/>
        </w:rPr>
        <w:t xml:space="preserve">    （二）投标文件的语言及计量</w:t>
      </w:r>
      <w:bookmarkEnd w:id="73"/>
      <w:bookmarkEnd w:id="74"/>
    </w:p>
    <w:p w14:paraId="30633034">
      <w:pPr>
        <w:spacing w:line="400" w:lineRule="exact"/>
        <w:rPr>
          <w:rFonts w:hint="eastAsia" w:ascii="宋体" w:hAnsi="宋体" w:cs="宋体"/>
          <w:szCs w:val="21"/>
        </w:rPr>
      </w:pPr>
      <w:r>
        <w:rPr>
          <w:rFonts w:hint="eastAsia" w:ascii="宋体" w:hAnsi="宋体" w:cs="宋体"/>
          <w:b/>
          <w:szCs w:val="21"/>
        </w:rPr>
        <w:t xml:space="preserve">    </w:t>
      </w:r>
      <w:r>
        <w:rPr>
          <w:rFonts w:hint="eastAsia" w:ascii="宋体" w:hAnsi="宋体" w:cs="宋体"/>
          <w:szCs w:val="21"/>
        </w:rPr>
        <w:t>▲1.投标文件以及投标方与招标方就有关投标事宜的所有来往函电，均应以中文汉语书写。除签名、盖章、专用名称等特殊情形外，以中文汉语以外的文字表述的投标文件视同未提供。</w:t>
      </w:r>
    </w:p>
    <w:p w14:paraId="3CDB22B1">
      <w:pPr>
        <w:spacing w:line="400" w:lineRule="exact"/>
        <w:rPr>
          <w:rFonts w:hint="eastAsia" w:ascii="宋体" w:hAnsi="宋体" w:cs="宋体"/>
          <w:szCs w:val="21"/>
        </w:rPr>
      </w:pPr>
      <w:r>
        <w:rPr>
          <w:rFonts w:hint="eastAsia" w:ascii="宋体" w:hAnsi="宋体" w:cs="宋体"/>
          <w:szCs w:val="21"/>
        </w:rPr>
        <w:t xml:space="preserve">    ▲2.投标计量单位，招标文件已有明确规定的，使用招标文件规定的计量单位；招标文件没有规定的，应采用中华人民共和国法定计量单位（货币单位：人民币元），否则视同未响应。</w:t>
      </w:r>
      <w:bookmarkStart w:id="75" w:name="_Toc254970679"/>
      <w:bookmarkStart w:id="76" w:name="_Toc254970538"/>
    </w:p>
    <w:p w14:paraId="6DCD4EDE">
      <w:pPr>
        <w:spacing w:line="400" w:lineRule="exact"/>
        <w:rPr>
          <w:rFonts w:hint="eastAsia" w:ascii="宋体" w:hAnsi="宋体" w:cs="宋体"/>
          <w:b/>
          <w:szCs w:val="21"/>
        </w:rPr>
      </w:pPr>
      <w:r>
        <w:rPr>
          <w:rFonts w:hint="eastAsia" w:ascii="宋体" w:hAnsi="宋体" w:cs="宋体"/>
          <w:b/>
          <w:szCs w:val="21"/>
        </w:rPr>
        <w:t xml:space="preserve">    （三）投标报价</w:t>
      </w:r>
      <w:bookmarkEnd w:id="75"/>
      <w:bookmarkEnd w:id="76"/>
    </w:p>
    <w:p w14:paraId="75C5804B">
      <w:pPr>
        <w:spacing w:line="400" w:lineRule="exact"/>
        <w:rPr>
          <w:rFonts w:hint="eastAsia" w:ascii="宋体" w:hAnsi="宋体" w:cs="宋体"/>
          <w:szCs w:val="21"/>
        </w:rPr>
      </w:pPr>
      <w:r>
        <w:rPr>
          <w:rFonts w:hint="eastAsia" w:ascii="宋体" w:hAnsi="宋体" w:cs="宋体"/>
          <w:szCs w:val="21"/>
        </w:rPr>
        <w:t xml:space="preserve">   1.投标报价应按招标文件中相关附表格式填写。</w:t>
      </w:r>
    </w:p>
    <w:p w14:paraId="79D2D15B">
      <w:pPr>
        <w:spacing w:line="400" w:lineRule="exact"/>
        <w:ind w:firstLine="315" w:firstLineChars="150"/>
        <w:rPr>
          <w:rFonts w:hint="eastAsia" w:ascii="宋体" w:hAnsi="宋体" w:cs="宋体"/>
          <w:szCs w:val="21"/>
        </w:rPr>
      </w:pPr>
      <w:r>
        <w:rPr>
          <w:rFonts w:hint="eastAsia" w:ascii="宋体" w:hAnsi="宋体" w:cs="宋体"/>
          <w:szCs w:val="21"/>
        </w:rPr>
        <w:t>2.投标报价是履行合同的最终价格，应包括货款、随配附件、备品备件、专用工具、包装、运输、装卸、保险、运抵指定交货地点、送货上门服务、现场安装调试、保修等各种费用和售后服务、培训、税金及其他所有成本费用的总和。</w:t>
      </w:r>
    </w:p>
    <w:p w14:paraId="4DC573AE">
      <w:pPr>
        <w:spacing w:line="400" w:lineRule="exact"/>
        <w:ind w:firstLine="315" w:firstLineChars="150"/>
        <w:rPr>
          <w:rFonts w:hint="eastAsia" w:ascii="宋体" w:hAnsi="宋体" w:cs="宋体"/>
          <w:b/>
          <w:szCs w:val="21"/>
        </w:rPr>
      </w:pPr>
      <w:r>
        <w:rPr>
          <w:rFonts w:hint="eastAsia" w:ascii="宋体" w:hAnsi="宋体" w:cs="宋体"/>
          <w:szCs w:val="21"/>
        </w:rPr>
        <w:t>3.投标人必须就所投项目的全部内容作完整唯一报价，漏项报价的或有选择的或有条件的报价，其投标将视为无效。</w:t>
      </w:r>
    </w:p>
    <w:p w14:paraId="3EEA8DA0">
      <w:pPr>
        <w:spacing w:line="400" w:lineRule="exact"/>
        <w:ind w:firstLine="315" w:firstLineChars="150"/>
        <w:rPr>
          <w:rFonts w:hint="eastAsia" w:ascii="宋体" w:hAnsi="宋体" w:cs="宋体"/>
          <w:b/>
          <w:szCs w:val="21"/>
        </w:rPr>
      </w:pPr>
      <w:r>
        <w:rPr>
          <w:rFonts w:hint="eastAsia" w:ascii="宋体" w:hAnsi="宋体" w:cs="宋体"/>
          <w:b/>
          <w:szCs w:val="21"/>
        </w:rPr>
        <w:t>▲4.</w:t>
      </w:r>
      <w:r>
        <w:rPr>
          <w:rFonts w:hint="eastAsia" w:ascii="宋体" w:hAnsi="宋体" w:cs="宋体"/>
          <w:b/>
          <w:bCs/>
          <w:szCs w:val="21"/>
        </w:rPr>
        <w:t>评标委员会认为某投标人的报价明显低于其他通过符合性审查投标人的报价，有可能影响产品质量或者不能诚信履约的</w:t>
      </w:r>
      <w:r>
        <w:rPr>
          <w:rFonts w:hint="eastAsia" w:ascii="宋体" w:hAnsi="宋体" w:cs="宋体"/>
          <w:b/>
          <w:szCs w:val="21"/>
        </w:rPr>
        <w:t>，将要求其提供投标文件中投标人自身出具的产品详细价格构成说明函原件（包括进货成本、管理费用、人员成本构成、物流运输成本、税收等所有成本和利润），同时提供（包含但不限于）以下支撑证明材料：①行政机构税务部门开具的拟投入项目人员的《依法缴纳个人所得税或依法免缴个人所得税的凭证（与本次投标拟投入项目人员所提供社保同月份）》；②近两年经第三方具备审计资质的机构出具的审计报告[包括其固定资产成本及折旧、管理成本、人工费成本（如人员工资、奖金、福利及差旅等费用、税收等所有成本及利润）]复印件（原件现场核查）；③提供至少2个类似业绩的费用成本组成明细（并提供该业绩合同复印件，原件现场核查），所有货物生产厂家的联系人和固定联系电话以供确认。以上资料必须齐全，如在规定时间内提供不全或不提供或者评标委员会认定其材料不能详尽合理说明其成本的，或者相关资料真实性及合理性不被评标委员会完全接受的，评标委员会</w:t>
      </w:r>
      <w:r>
        <w:rPr>
          <w:rFonts w:hint="eastAsia" w:ascii="宋体" w:hAnsi="宋体" w:cs="宋体"/>
          <w:b/>
          <w:bCs/>
          <w:szCs w:val="21"/>
        </w:rPr>
        <w:t>将其作为无效投标处理</w:t>
      </w:r>
      <w:r>
        <w:rPr>
          <w:rFonts w:hint="eastAsia" w:ascii="宋体" w:hAnsi="宋体" w:cs="宋体"/>
          <w:b/>
          <w:szCs w:val="21"/>
        </w:rPr>
        <w:t>。</w:t>
      </w:r>
    </w:p>
    <w:p w14:paraId="47C38BEC">
      <w:pPr>
        <w:spacing w:line="400" w:lineRule="exact"/>
        <w:ind w:firstLine="315" w:firstLineChars="150"/>
        <w:rPr>
          <w:rFonts w:hint="eastAsia" w:ascii="宋体" w:hAnsi="宋体" w:cs="宋体"/>
          <w:b/>
          <w:szCs w:val="21"/>
        </w:rPr>
      </w:pPr>
      <w:r>
        <w:rPr>
          <w:rFonts w:hint="eastAsia" w:ascii="宋体" w:hAnsi="宋体" w:cs="宋体"/>
          <w:b/>
          <w:szCs w:val="21"/>
        </w:rPr>
        <w:t>（四）投标文件的有效期</w:t>
      </w:r>
    </w:p>
    <w:p w14:paraId="277A041C">
      <w:pPr>
        <w:spacing w:line="400" w:lineRule="exact"/>
        <w:rPr>
          <w:rFonts w:hint="eastAsia" w:ascii="宋体" w:hAnsi="宋体" w:cs="宋体"/>
          <w:szCs w:val="21"/>
        </w:rPr>
      </w:pPr>
      <w:r>
        <w:rPr>
          <w:rFonts w:hint="eastAsia" w:ascii="宋体" w:hAnsi="宋体" w:cs="宋体"/>
          <w:b/>
          <w:szCs w:val="21"/>
        </w:rPr>
        <w:t xml:space="preserve">    </w:t>
      </w:r>
      <w:r>
        <w:rPr>
          <w:rFonts w:hint="eastAsia" w:ascii="宋体" w:hAnsi="宋体" w:cs="宋体"/>
          <w:szCs w:val="21"/>
        </w:rPr>
        <w:t>1.自投标截止日起</w:t>
      </w:r>
      <w:r>
        <w:rPr>
          <w:rFonts w:hint="eastAsia" w:ascii="宋体" w:hAnsi="宋体" w:cs="宋体"/>
          <w:szCs w:val="21"/>
          <w:u w:val="single"/>
        </w:rPr>
        <w:t>60</w:t>
      </w:r>
      <w:r>
        <w:rPr>
          <w:rFonts w:hint="eastAsia" w:ascii="宋体" w:hAnsi="宋体" w:cs="宋体"/>
          <w:szCs w:val="21"/>
        </w:rPr>
        <w:t>日投标文件应保持有效。有效期不足的投标文件将被拒绝。</w:t>
      </w:r>
    </w:p>
    <w:p w14:paraId="651B2B62">
      <w:pPr>
        <w:spacing w:line="400" w:lineRule="exact"/>
        <w:rPr>
          <w:rFonts w:hint="eastAsia" w:ascii="宋体" w:hAnsi="宋体" w:cs="宋体"/>
          <w:szCs w:val="21"/>
        </w:rPr>
      </w:pPr>
      <w:r>
        <w:rPr>
          <w:rFonts w:hint="eastAsia" w:ascii="宋体" w:hAnsi="宋体" w:cs="宋体"/>
          <w:szCs w:val="21"/>
        </w:rPr>
        <w:t xml:space="preserve">    2.在特殊情况下，采购人可与投标人协商延长投标书的有效期，这种要求和答复均以书面形式进行。</w:t>
      </w:r>
      <w:bookmarkStart w:id="77" w:name="_Toc254970680"/>
      <w:bookmarkStart w:id="78" w:name="_Toc254970539"/>
    </w:p>
    <w:p w14:paraId="355BF475">
      <w:pPr>
        <w:spacing w:line="400" w:lineRule="exact"/>
        <w:rPr>
          <w:rFonts w:hint="eastAsia" w:ascii="宋体" w:hAnsi="宋体" w:cs="宋体"/>
          <w:szCs w:val="21"/>
        </w:rPr>
      </w:pPr>
      <w:r>
        <w:rPr>
          <w:rFonts w:hint="eastAsia" w:ascii="宋体" w:hAnsi="宋体" w:cs="宋体"/>
          <w:szCs w:val="21"/>
        </w:rPr>
        <w:t xml:space="preserve">    3.投标人可拒绝接受延期要求而不会导致投标保证金被没收。同意延长有效期的投标人需要相应延长投标保证金的有效期，但不能修改投标文件。</w:t>
      </w:r>
      <w:bookmarkEnd w:id="77"/>
      <w:bookmarkEnd w:id="78"/>
      <w:r>
        <w:rPr>
          <w:rFonts w:hint="eastAsia" w:ascii="宋体" w:hAnsi="宋体" w:cs="宋体"/>
          <w:szCs w:val="21"/>
        </w:rPr>
        <w:t xml:space="preserve"> </w:t>
      </w:r>
      <w:bookmarkStart w:id="79" w:name="_Toc254970681"/>
      <w:bookmarkStart w:id="80" w:name="_Toc254970540"/>
    </w:p>
    <w:p w14:paraId="33372C9D">
      <w:pPr>
        <w:spacing w:line="400" w:lineRule="exact"/>
        <w:rPr>
          <w:rFonts w:hint="eastAsia" w:ascii="宋体" w:hAnsi="宋体" w:cs="宋体"/>
          <w:szCs w:val="21"/>
        </w:rPr>
      </w:pPr>
      <w:r>
        <w:rPr>
          <w:rFonts w:hint="eastAsia" w:ascii="宋体" w:hAnsi="宋体" w:cs="宋体"/>
          <w:szCs w:val="21"/>
        </w:rPr>
        <w:t xml:space="preserve">    4.中标人的投标文件自开标之日起至合同履行完毕止均应保持有效。</w:t>
      </w:r>
      <w:bookmarkEnd w:id="79"/>
      <w:bookmarkEnd w:id="80"/>
      <w:bookmarkStart w:id="81" w:name="_Toc254970682"/>
      <w:bookmarkStart w:id="82" w:name="_Toc254970541"/>
    </w:p>
    <w:p w14:paraId="3A6F84B6">
      <w:pPr>
        <w:spacing w:line="400" w:lineRule="exact"/>
        <w:ind w:firstLine="435"/>
        <w:rPr>
          <w:rFonts w:hint="eastAsia" w:ascii="宋体" w:hAnsi="宋体" w:cs="宋体"/>
          <w:b/>
          <w:szCs w:val="21"/>
        </w:rPr>
      </w:pPr>
      <w:r>
        <w:rPr>
          <w:rFonts w:hint="eastAsia" w:ascii="宋体" w:hAnsi="宋体" w:cs="宋体"/>
          <w:b/>
          <w:szCs w:val="21"/>
        </w:rPr>
        <w:t>（五）投标保证金</w:t>
      </w:r>
      <w:bookmarkEnd w:id="81"/>
      <w:bookmarkEnd w:id="82"/>
    </w:p>
    <w:p w14:paraId="262903E8">
      <w:pPr>
        <w:spacing w:line="400" w:lineRule="exact"/>
        <w:ind w:firstLine="435"/>
        <w:rPr>
          <w:rFonts w:hint="eastAsia" w:ascii="宋体" w:hAnsi="宋体" w:cs="宋体"/>
          <w:szCs w:val="21"/>
        </w:rPr>
      </w:pPr>
      <w:r>
        <w:rPr>
          <w:rFonts w:hint="eastAsia" w:ascii="宋体" w:hAnsi="宋体" w:cs="宋体"/>
          <w:szCs w:val="21"/>
        </w:rPr>
        <w:t>1.投标人须按须知前附表的规定提交投标保证金。否则，其投标将被拒绝。</w:t>
      </w:r>
    </w:p>
    <w:p w14:paraId="002285C9">
      <w:pPr>
        <w:spacing w:line="400" w:lineRule="exact"/>
        <w:ind w:firstLine="435"/>
        <w:rPr>
          <w:rFonts w:hint="eastAsia" w:ascii="宋体" w:hAnsi="宋体" w:cs="宋体"/>
          <w:szCs w:val="21"/>
        </w:rPr>
      </w:pPr>
      <w:r>
        <w:rPr>
          <w:rFonts w:hint="eastAsia" w:ascii="宋体" w:hAnsi="宋体" w:cs="宋体"/>
          <w:szCs w:val="21"/>
        </w:rPr>
        <w:t>2.投标保证金按须知前附表的规定退还投标人。</w:t>
      </w:r>
    </w:p>
    <w:p w14:paraId="692889C0">
      <w:pPr>
        <w:spacing w:line="400" w:lineRule="exact"/>
        <w:ind w:firstLine="435"/>
        <w:rPr>
          <w:rFonts w:hint="eastAsia" w:ascii="宋体" w:hAnsi="宋体" w:cs="宋体"/>
          <w:szCs w:val="21"/>
        </w:rPr>
      </w:pPr>
      <w:r>
        <w:rPr>
          <w:rFonts w:hint="eastAsia" w:ascii="宋体" w:hAnsi="宋体" w:cs="宋体"/>
          <w:szCs w:val="21"/>
        </w:rPr>
        <w:t>3.中标人应在中标通知书发出之日起</w:t>
      </w:r>
      <w:r>
        <w:rPr>
          <w:rFonts w:hint="eastAsia" w:ascii="宋体" w:hAnsi="宋体" w:cs="宋体"/>
          <w:szCs w:val="21"/>
          <w:u w:val="single"/>
        </w:rPr>
        <w:t>25</w:t>
      </w:r>
      <w:r>
        <w:rPr>
          <w:rFonts w:hint="eastAsia" w:ascii="宋体" w:hAnsi="宋体" w:cs="宋体"/>
          <w:szCs w:val="21"/>
        </w:rPr>
        <w:t>日内与采购人签订合同。</w:t>
      </w:r>
    </w:p>
    <w:p w14:paraId="08B2CE21">
      <w:pPr>
        <w:spacing w:line="400" w:lineRule="exact"/>
        <w:ind w:firstLine="435"/>
        <w:rPr>
          <w:rFonts w:hint="eastAsia" w:ascii="宋体" w:hAnsi="宋体" w:cs="宋体"/>
          <w:b/>
          <w:szCs w:val="21"/>
        </w:rPr>
      </w:pPr>
      <w:r>
        <w:rPr>
          <w:rFonts w:hint="eastAsia" w:ascii="宋体" w:hAnsi="宋体" w:cs="宋体"/>
          <w:b/>
          <w:szCs w:val="21"/>
        </w:rPr>
        <w:t>4.投标人有下列情形之一的，投标保证金将不予退还：</w:t>
      </w:r>
    </w:p>
    <w:p w14:paraId="730E7F03">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（1）投标人在投标有效期内撤回投标文件的；</w:t>
      </w:r>
    </w:p>
    <w:p w14:paraId="0E13E99B">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（2）投标人在投标过程中弄虚作假，提供虚假材料的；</w:t>
      </w:r>
    </w:p>
    <w:p w14:paraId="071B9FAE">
      <w:pPr>
        <w:snapToGrid w:val="0"/>
        <w:spacing w:line="400" w:lineRule="exact"/>
        <w:ind w:firstLine="411" w:firstLineChars="196"/>
        <w:jc w:val="left"/>
        <w:rPr>
          <w:rFonts w:hint="eastAsia" w:ascii="宋体" w:hAnsi="宋体" w:cs="宋体"/>
          <w:szCs w:val="21"/>
        </w:rPr>
      </w:pPr>
      <w:r>
        <w:rPr>
          <w:rFonts w:hint="eastAsia" w:ascii="宋体" w:hAnsi="宋体" w:cs="宋体"/>
          <w:szCs w:val="21"/>
        </w:rPr>
        <w:t>（3）中标后无正当理由不与采购人签订合同的；</w:t>
      </w:r>
    </w:p>
    <w:p w14:paraId="3940EDE9">
      <w:pPr>
        <w:snapToGrid w:val="0"/>
        <w:spacing w:line="400" w:lineRule="exact"/>
        <w:ind w:firstLine="411" w:firstLineChars="196"/>
        <w:rPr>
          <w:rFonts w:hint="eastAsia" w:ascii="宋体" w:hAnsi="宋体" w:cs="宋体"/>
          <w:szCs w:val="21"/>
        </w:rPr>
      </w:pPr>
      <w:r>
        <w:rPr>
          <w:rFonts w:hint="eastAsia" w:ascii="宋体" w:hAnsi="宋体" w:cs="宋体"/>
          <w:szCs w:val="21"/>
        </w:rPr>
        <w:t>（4）</w:t>
      </w:r>
      <w:r>
        <w:rPr>
          <w:rFonts w:hint="eastAsia" w:ascii="宋体" w:hAnsi="宋体" w:cs="宋体"/>
          <w:bCs/>
          <w:spacing w:val="-4"/>
          <w:szCs w:val="21"/>
        </w:rPr>
        <w:t>将中标项目转让给他人或者在投标文件中未说明，且未经采购人同意，将中标项目分包给他人的；</w:t>
      </w:r>
    </w:p>
    <w:p w14:paraId="24CDCA59">
      <w:pPr>
        <w:snapToGrid w:val="0"/>
        <w:spacing w:line="400" w:lineRule="exact"/>
        <w:ind w:firstLine="411" w:firstLineChars="196"/>
        <w:rPr>
          <w:rFonts w:hint="eastAsia" w:ascii="宋体" w:hAnsi="宋体" w:cs="宋体"/>
          <w:szCs w:val="21"/>
        </w:rPr>
      </w:pPr>
      <w:r>
        <w:rPr>
          <w:rFonts w:hint="eastAsia" w:ascii="宋体" w:hAnsi="宋体" w:cs="宋体"/>
          <w:szCs w:val="21"/>
        </w:rPr>
        <w:t>（5）拒绝履行合同义务的；</w:t>
      </w:r>
    </w:p>
    <w:p w14:paraId="7152380F">
      <w:pPr>
        <w:snapToGrid w:val="0"/>
        <w:spacing w:line="400" w:lineRule="exact"/>
        <w:ind w:firstLine="420" w:firstLineChars="200"/>
        <w:rPr>
          <w:rFonts w:hint="eastAsia" w:ascii="宋体" w:hAnsi="宋体" w:cs="宋体"/>
          <w:szCs w:val="21"/>
        </w:rPr>
      </w:pPr>
      <w:r>
        <w:rPr>
          <w:rFonts w:hint="eastAsia" w:ascii="宋体" w:hAnsi="宋体" w:cs="宋体"/>
          <w:szCs w:val="21"/>
        </w:rPr>
        <w:t>（6）其他严重扰乱招投标程序的</w:t>
      </w:r>
      <w:bookmarkStart w:id="83" w:name="_Toc254970683"/>
      <w:bookmarkStart w:id="84" w:name="_Toc254970542"/>
      <w:r>
        <w:rPr>
          <w:rFonts w:hint="eastAsia" w:ascii="宋体" w:hAnsi="宋体" w:cs="宋体"/>
          <w:szCs w:val="21"/>
        </w:rPr>
        <w:t>。</w:t>
      </w:r>
    </w:p>
    <w:p w14:paraId="78050996">
      <w:pPr>
        <w:snapToGrid w:val="0"/>
        <w:spacing w:line="400" w:lineRule="exact"/>
        <w:ind w:firstLine="420" w:firstLineChars="200"/>
        <w:rPr>
          <w:rFonts w:hint="eastAsia" w:ascii="宋体" w:hAnsi="宋体" w:cs="宋体"/>
          <w:b/>
          <w:szCs w:val="21"/>
        </w:rPr>
      </w:pPr>
      <w:r>
        <w:rPr>
          <w:rFonts w:hint="eastAsia" w:ascii="宋体" w:hAnsi="宋体" w:cs="宋体"/>
          <w:b/>
          <w:szCs w:val="21"/>
        </w:rPr>
        <w:t>（六）投标文件的签署和份数</w:t>
      </w:r>
      <w:bookmarkEnd w:id="83"/>
      <w:bookmarkEnd w:id="84"/>
    </w:p>
    <w:p w14:paraId="5B3ECF92">
      <w:pPr>
        <w:snapToGrid w:val="0"/>
        <w:spacing w:line="400" w:lineRule="exact"/>
        <w:ind w:firstLine="420" w:firstLineChars="200"/>
        <w:rPr>
          <w:rFonts w:hint="eastAsia" w:ascii="宋体" w:hAnsi="宋体" w:cs="宋体"/>
          <w:szCs w:val="21"/>
        </w:rPr>
      </w:pPr>
      <w:r>
        <w:rPr>
          <w:rFonts w:hint="eastAsia" w:ascii="宋体" w:hAnsi="宋体" w:cs="宋体"/>
          <w:szCs w:val="21"/>
        </w:rPr>
        <w:t>1.投标人应按本招标文件规定的格式和顺序编制、装订投标文件并标注页码，投标文件内容不完整、编排混乱导致投标文件被误读、漏读或者查找不到相关内容的，是投标人的责任。</w:t>
      </w:r>
    </w:p>
    <w:p w14:paraId="616BA7FD">
      <w:pPr>
        <w:snapToGrid w:val="0"/>
        <w:spacing w:line="400" w:lineRule="exact"/>
        <w:ind w:firstLine="420" w:firstLineChars="200"/>
        <w:rPr>
          <w:rFonts w:hint="eastAsia" w:ascii="宋体" w:hAnsi="宋体" w:cs="宋体"/>
          <w:szCs w:val="21"/>
        </w:rPr>
      </w:pPr>
      <w:r>
        <w:rPr>
          <w:rFonts w:hint="eastAsia" w:ascii="宋体" w:hAnsi="宋体" w:cs="宋体"/>
          <w:szCs w:val="21"/>
        </w:rPr>
        <w:t>2.投标人应将投标文件装订成册，其中</w:t>
      </w:r>
      <w:r>
        <w:rPr>
          <w:rFonts w:hint="eastAsia" w:ascii="宋体" w:hAnsi="宋体" w:cs="宋体"/>
          <w:b/>
          <w:szCs w:val="21"/>
        </w:rPr>
        <w:t>资格文件</w:t>
      </w:r>
      <w:r>
        <w:rPr>
          <w:rFonts w:hint="eastAsia" w:ascii="宋体" w:hAnsi="宋体" w:cs="宋体"/>
          <w:szCs w:val="21"/>
        </w:rPr>
        <w:t>、</w:t>
      </w:r>
      <w:r>
        <w:rPr>
          <w:rFonts w:hint="eastAsia" w:ascii="宋体" w:hAnsi="宋体" w:cs="宋体"/>
          <w:b/>
          <w:szCs w:val="21"/>
        </w:rPr>
        <w:t>资信及商务文件、技术文件、投标报价文件</w:t>
      </w:r>
      <w:r>
        <w:rPr>
          <w:rFonts w:hint="eastAsia" w:ascii="宋体" w:hAnsi="宋体" w:cs="宋体"/>
          <w:b/>
          <w:bCs/>
          <w:szCs w:val="21"/>
        </w:rPr>
        <w:t>正本一份，副本六份</w:t>
      </w:r>
      <w:r>
        <w:rPr>
          <w:rFonts w:hint="eastAsia" w:ascii="宋体" w:hAnsi="宋体" w:cs="宋体"/>
          <w:szCs w:val="21"/>
        </w:rPr>
        <w:t>。投标文件的封面应注明“正本”、“副本”字样。活页装订的投标文件将被拒绝。</w:t>
      </w:r>
    </w:p>
    <w:p w14:paraId="39DAC342">
      <w:pPr>
        <w:snapToGrid w:val="0"/>
        <w:spacing w:line="400" w:lineRule="exact"/>
        <w:ind w:firstLine="420" w:firstLineChars="200"/>
        <w:rPr>
          <w:rFonts w:hint="eastAsia" w:ascii="宋体" w:hAnsi="宋体" w:cs="宋体"/>
          <w:szCs w:val="21"/>
        </w:rPr>
      </w:pPr>
      <w:r>
        <w:rPr>
          <w:rFonts w:hint="eastAsia" w:ascii="宋体" w:hAnsi="宋体" w:cs="宋体"/>
          <w:szCs w:val="21"/>
        </w:rPr>
        <w:t>3.投标文件的正本需打印或用不褪色的墨水填写，投标文件正本除本《投标人须知》中规定的可提供复印件外均须提供原件。副本为正本的复印件。一旦正本和副本不符，以正本为准。</w:t>
      </w:r>
    </w:p>
    <w:p w14:paraId="40986287">
      <w:pPr>
        <w:snapToGrid w:val="0"/>
        <w:spacing w:line="400" w:lineRule="exact"/>
        <w:ind w:firstLine="420" w:firstLineChars="200"/>
        <w:rPr>
          <w:rFonts w:hint="eastAsia" w:ascii="宋体" w:hAnsi="宋体" w:cs="宋体"/>
          <w:szCs w:val="21"/>
        </w:rPr>
      </w:pPr>
      <w:r>
        <w:rPr>
          <w:rFonts w:hint="eastAsia" w:ascii="宋体" w:hAnsi="宋体" w:cs="宋体"/>
          <w:szCs w:val="21"/>
        </w:rPr>
        <w:t>4.投标文件须由投标人在规定位置盖章并由法定代表人(负责人)或法定代表人(负责人)的授权委托人签署，投标人应写全称。</w:t>
      </w:r>
    </w:p>
    <w:p w14:paraId="2F3E098E">
      <w:pPr>
        <w:snapToGrid w:val="0"/>
        <w:spacing w:line="400" w:lineRule="exact"/>
        <w:ind w:firstLine="420" w:firstLineChars="200"/>
        <w:rPr>
          <w:rFonts w:hint="eastAsia" w:ascii="宋体" w:hAnsi="宋体" w:cs="宋体"/>
          <w:szCs w:val="21"/>
        </w:rPr>
      </w:pPr>
      <w:r>
        <w:rPr>
          <w:rFonts w:hint="eastAsia" w:ascii="宋体" w:hAnsi="宋体" w:cs="宋体"/>
          <w:szCs w:val="21"/>
        </w:rPr>
        <w:t>5.投标文件不得涂改，若有修改错漏处，须加盖单位公章或者法定代表人(负责人)或授权委托人签字或盖章。投标文件因字迹潦草或表达不清所引起的后果由投标人负责。</w:t>
      </w:r>
    </w:p>
    <w:p w14:paraId="21BFB8C3">
      <w:pPr>
        <w:snapToGrid w:val="0"/>
        <w:spacing w:line="400" w:lineRule="exact"/>
        <w:ind w:firstLine="420" w:firstLineChars="200"/>
        <w:rPr>
          <w:rFonts w:hint="eastAsia" w:ascii="宋体" w:hAnsi="宋体" w:cs="宋体"/>
          <w:b/>
          <w:szCs w:val="21"/>
        </w:rPr>
      </w:pPr>
      <w:r>
        <w:rPr>
          <w:rFonts w:hint="eastAsia" w:ascii="宋体" w:hAnsi="宋体" w:cs="宋体"/>
          <w:b/>
          <w:szCs w:val="21"/>
        </w:rPr>
        <w:t>（七）投标文件的包装、递交、修改和撤回</w:t>
      </w:r>
    </w:p>
    <w:p w14:paraId="708A302F">
      <w:pPr>
        <w:snapToGrid w:val="0"/>
        <w:spacing w:line="400" w:lineRule="exact"/>
        <w:ind w:firstLine="420" w:firstLineChars="200"/>
        <w:rPr>
          <w:rFonts w:hint="eastAsia" w:ascii="宋体" w:hAnsi="宋体" w:cs="宋体"/>
          <w:szCs w:val="21"/>
        </w:rPr>
      </w:pPr>
      <w:r>
        <w:rPr>
          <w:rFonts w:hint="eastAsia" w:ascii="宋体" w:hAnsi="宋体" w:cs="宋体"/>
          <w:szCs w:val="21"/>
        </w:rPr>
        <w:t>1.投标人可按“第六章 投标文件格式”要求或所提供的文件袋样式自行制作包装。</w:t>
      </w:r>
    </w:p>
    <w:p w14:paraId="5F76245B">
      <w:pPr>
        <w:snapToGrid w:val="0"/>
        <w:spacing w:line="400" w:lineRule="exact"/>
        <w:ind w:firstLine="420" w:firstLineChars="200"/>
        <w:rPr>
          <w:rFonts w:hint="eastAsia" w:ascii="宋体" w:hAnsi="宋体" w:cs="宋体"/>
          <w:szCs w:val="21"/>
        </w:rPr>
      </w:pPr>
      <w:r>
        <w:rPr>
          <w:rFonts w:hint="eastAsia" w:ascii="宋体" w:hAnsi="宋体" w:cs="宋体"/>
          <w:szCs w:val="21"/>
        </w:rPr>
        <w:t>2.投标人应将投标文件装订成册（</w:t>
      </w:r>
      <w:r>
        <w:rPr>
          <w:rFonts w:hint="eastAsia" w:ascii="宋体" w:hAnsi="宋体" w:cs="宋体"/>
          <w:b/>
          <w:szCs w:val="21"/>
        </w:rPr>
        <w:t>要求资信及商务文件、技术文件、投标报价文件装订成一本</w:t>
      </w:r>
      <w:r>
        <w:rPr>
          <w:rFonts w:hint="eastAsia" w:ascii="宋体" w:hAnsi="宋体" w:cs="宋体"/>
          <w:szCs w:val="21"/>
        </w:rPr>
        <w:t>），</w:t>
      </w:r>
      <w:r>
        <w:rPr>
          <w:rFonts w:hint="eastAsia" w:ascii="宋体" w:hAnsi="宋体" w:cs="宋体"/>
          <w:b/>
          <w:szCs w:val="21"/>
        </w:rPr>
        <w:t>资信及商务文件、技术文件、投标报价文件正本一份，副本六份</w:t>
      </w:r>
      <w:r>
        <w:rPr>
          <w:rFonts w:hint="eastAsia" w:ascii="宋体" w:hAnsi="宋体" w:cs="宋体"/>
          <w:szCs w:val="21"/>
        </w:rPr>
        <w:t>；提供投标文件电子版U(光)盘1份[U(光)盘封面请注明项目名称、项目编号及投标人名称]；</w:t>
      </w:r>
      <w:r>
        <w:rPr>
          <w:rFonts w:hint="eastAsia" w:ascii="宋体" w:hAnsi="宋体" w:cs="宋体"/>
          <w:b/>
          <w:szCs w:val="21"/>
        </w:rPr>
        <w:t>资信及商务文件、技术文件、投标报价文件</w:t>
      </w:r>
      <w:r>
        <w:rPr>
          <w:rFonts w:hint="eastAsia" w:ascii="宋体" w:hAnsi="宋体" w:cs="宋体"/>
          <w:szCs w:val="21"/>
        </w:rPr>
        <w:t>一并装入到一个投标文件袋内加以密封</w:t>
      </w:r>
      <w:r>
        <w:rPr>
          <w:rFonts w:hint="eastAsia" w:ascii="宋体" w:hAnsi="宋体" w:cs="宋体"/>
          <w:spacing w:val="-2"/>
          <w:szCs w:val="21"/>
        </w:rPr>
        <w:t>（要求文件袋无明显缝隙露出袋内文件）。</w:t>
      </w:r>
      <w:r>
        <w:rPr>
          <w:rFonts w:hint="eastAsia" w:ascii="宋体" w:hAnsi="宋体" w:cs="宋体"/>
          <w:b/>
          <w:spacing w:val="-2"/>
          <w:szCs w:val="21"/>
        </w:rPr>
        <w:t>所有投标文件袋</w:t>
      </w:r>
      <w:r>
        <w:rPr>
          <w:rFonts w:hint="eastAsia" w:ascii="宋体" w:hAnsi="宋体" w:cs="宋体"/>
          <w:spacing w:val="-2"/>
          <w:szCs w:val="21"/>
        </w:rPr>
        <w:t>在每一封贴处密封签章（公章、密封章、法定代表人（负责人）、委托代理人签字等均可）。</w:t>
      </w:r>
    </w:p>
    <w:p w14:paraId="3C90BC5A">
      <w:pPr>
        <w:snapToGrid w:val="0"/>
        <w:spacing w:line="400" w:lineRule="exact"/>
        <w:ind w:firstLine="420"/>
        <w:jc w:val="left"/>
        <w:rPr>
          <w:rFonts w:hint="eastAsia" w:ascii="宋体" w:hAnsi="宋体" w:cs="宋体"/>
          <w:spacing w:val="-2"/>
          <w:szCs w:val="21"/>
        </w:rPr>
      </w:pPr>
      <w:r>
        <w:rPr>
          <w:rFonts w:hint="eastAsia" w:ascii="宋体" w:hAnsi="宋体" w:cs="宋体"/>
          <w:b/>
          <w:spacing w:val="-2"/>
          <w:szCs w:val="21"/>
        </w:rPr>
        <w:t>开标一览表及</w:t>
      </w:r>
      <w:r>
        <w:rPr>
          <w:rFonts w:hint="eastAsia" w:ascii="宋体" w:hAnsi="宋体" w:cs="宋体"/>
          <w:b/>
          <w:szCs w:val="21"/>
        </w:rPr>
        <w:t>资格文件装订成一本，正本一份，副本六份</w:t>
      </w:r>
      <w:r>
        <w:rPr>
          <w:rFonts w:hint="eastAsia" w:ascii="宋体" w:hAnsi="宋体" w:cs="宋体"/>
          <w:szCs w:val="21"/>
        </w:rPr>
        <w:t>；</w:t>
      </w:r>
      <w:r>
        <w:rPr>
          <w:rFonts w:hint="eastAsia" w:ascii="宋体" w:hAnsi="宋体" w:cs="宋体"/>
          <w:spacing w:val="-2"/>
          <w:szCs w:val="21"/>
        </w:rPr>
        <w:t>[开标一览表</w:t>
      </w:r>
      <w:r>
        <w:rPr>
          <w:rFonts w:hint="eastAsia" w:ascii="宋体" w:hAnsi="宋体" w:cs="宋体"/>
          <w:szCs w:val="21"/>
        </w:rPr>
        <w:t>格式见第六章，</w:t>
      </w:r>
      <w:r>
        <w:rPr>
          <w:rFonts w:hint="eastAsia" w:ascii="宋体" w:hAnsi="宋体" w:cs="宋体"/>
          <w:spacing w:val="-2"/>
          <w:szCs w:val="21"/>
        </w:rPr>
        <w:t>所投分标（如有）的开标一览表应合并装订成一份]装入到一个开标一览表文件袋内封装并加以密封（要求文件袋无明显缝隙露出袋内文件），</w:t>
      </w:r>
      <w:r>
        <w:rPr>
          <w:rFonts w:hint="eastAsia" w:ascii="宋体" w:hAnsi="宋体" w:cs="宋体"/>
          <w:b/>
          <w:spacing w:val="-2"/>
          <w:szCs w:val="21"/>
        </w:rPr>
        <w:t>要求单独递交</w:t>
      </w:r>
      <w:r>
        <w:rPr>
          <w:rFonts w:hint="eastAsia" w:ascii="宋体" w:hAnsi="宋体" w:cs="宋体"/>
          <w:spacing w:val="-2"/>
          <w:szCs w:val="21"/>
        </w:rPr>
        <w:t>。</w:t>
      </w:r>
    </w:p>
    <w:p w14:paraId="6FDA6675">
      <w:pPr>
        <w:snapToGrid w:val="0"/>
        <w:spacing w:line="400" w:lineRule="exact"/>
        <w:ind w:firstLine="420"/>
        <w:jc w:val="left"/>
        <w:rPr>
          <w:rFonts w:hint="eastAsia" w:ascii="宋体" w:hAnsi="宋体" w:cs="宋体"/>
          <w:szCs w:val="21"/>
        </w:rPr>
      </w:pPr>
      <w:r>
        <w:rPr>
          <w:rFonts w:hint="eastAsia" w:ascii="宋体" w:hAnsi="宋体" w:cs="宋体"/>
          <w:szCs w:val="21"/>
        </w:rPr>
        <w:t>投标文件的正、副本的每一册（每一本）的包装封面上应注明投标人名称、投标人地址、投标文件名称（资信及商务文件、技术文件、报价文件；开标一览表、资格文件）、投标项目名称、项目编号、所投分标（如有）并加盖投标人公章，并注明“开标时才能启封”。</w:t>
      </w:r>
    </w:p>
    <w:p w14:paraId="6FF0AB75">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3.投标文件袋与开标一览表文件袋须独立分装，在规定的截止时间前，以两个独立的包装递交。</w:t>
      </w:r>
    </w:p>
    <w:p w14:paraId="10D52EC5">
      <w:pPr>
        <w:snapToGrid w:val="0"/>
        <w:spacing w:line="400" w:lineRule="exact"/>
        <w:ind w:firstLine="420" w:firstLineChars="200"/>
        <w:jc w:val="left"/>
        <w:rPr>
          <w:rFonts w:hint="eastAsia" w:ascii="宋体" w:hAnsi="宋体" w:cs="宋体"/>
          <w:spacing w:val="-4"/>
          <w:szCs w:val="21"/>
        </w:rPr>
      </w:pPr>
      <w:r>
        <w:rPr>
          <w:rFonts w:hint="eastAsia" w:ascii="宋体" w:hAnsi="宋体" w:cs="宋体"/>
          <w:szCs w:val="21"/>
        </w:rPr>
        <w:t>4.逾期送达或者未按照招标文件要求密封的投标文件将被拒绝，由此造成投标文件被误投或提前拆封的风险由投标人承担。</w:t>
      </w:r>
    </w:p>
    <w:p w14:paraId="422905B8">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5.投标人在投标截止时间之前，可以对已提交的投标文件进行修改或撤回，并书面通知采购人。修改后重新递交的投标文件应当按本招标文件的要求签署、盖章和密封。</w:t>
      </w:r>
      <w:bookmarkStart w:id="85" w:name="_Toc254970684"/>
      <w:bookmarkStart w:id="86" w:name="_Toc254970543"/>
    </w:p>
    <w:p w14:paraId="1EA896FF">
      <w:pPr>
        <w:snapToGrid w:val="0"/>
        <w:spacing w:line="400" w:lineRule="exact"/>
        <w:ind w:firstLine="420" w:firstLineChars="200"/>
        <w:jc w:val="left"/>
        <w:rPr>
          <w:rFonts w:hint="eastAsia" w:ascii="宋体" w:hAnsi="宋体" w:cs="宋体"/>
          <w:szCs w:val="21"/>
        </w:rPr>
      </w:pPr>
      <w:r>
        <w:rPr>
          <w:rFonts w:hint="eastAsia" w:ascii="宋体" w:hAnsi="宋体" w:cs="宋体"/>
          <w:szCs w:val="21"/>
        </w:rPr>
        <w:t>6.</w:t>
      </w:r>
      <w:r>
        <w:rPr>
          <w:rFonts w:hint="eastAsia" w:ascii="宋体" w:hAnsi="宋体" w:cs="宋体"/>
          <w:spacing w:val="-4"/>
          <w:szCs w:val="21"/>
        </w:rPr>
        <w:t>投标人已经被推荐为第一中标候选</w:t>
      </w:r>
      <w:r>
        <w:rPr>
          <w:rFonts w:hint="eastAsia" w:ascii="宋体" w:hAnsi="宋体" w:cs="宋体"/>
          <w:bCs/>
          <w:szCs w:val="21"/>
        </w:rPr>
        <w:t>人</w:t>
      </w:r>
      <w:r>
        <w:rPr>
          <w:rFonts w:hint="eastAsia" w:ascii="宋体" w:hAnsi="宋体" w:cs="宋体"/>
          <w:spacing w:val="-4"/>
          <w:szCs w:val="21"/>
        </w:rPr>
        <w:t>后撤回投标或放弃中标的，其投标保证金将不予退还，给采购人造成损失的，还应当赔偿损失，并作为不良行为记录在案。</w:t>
      </w:r>
      <w:r>
        <w:rPr>
          <w:rFonts w:hint="eastAsia" w:ascii="宋体" w:hAnsi="宋体" w:cs="宋体"/>
          <w:szCs w:val="21"/>
        </w:rPr>
        <w:t xml:space="preserve"> </w:t>
      </w:r>
    </w:p>
    <w:p w14:paraId="366E5CA0">
      <w:pPr>
        <w:snapToGrid w:val="0"/>
        <w:spacing w:line="400" w:lineRule="exact"/>
        <w:ind w:firstLine="420" w:firstLineChars="200"/>
        <w:jc w:val="left"/>
        <w:rPr>
          <w:rFonts w:hint="eastAsia" w:ascii="宋体" w:hAnsi="宋体" w:cs="宋体"/>
          <w:b/>
          <w:szCs w:val="21"/>
        </w:rPr>
      </w:pPr>
      <w:r>
        <w:rPr>
          <w:rFonts w:hint="eastAsia" w:ascii="宋体" w:hAnsi="宋体" w:cs="宋体"/>
          <w:b/>
          <w:szCs w:val="21"/>
        </w:rPr>
        <w:t>（八）投标无效的情形</w:t>
      </w:r>
      <w:bookmarkEnd w:id="85"/>
      <w:bookmarkEnd w:id="86"/>
    </w:p>
    <w:p w14:paraId="7810FBDD">
      <w:pPr>
        <w:snapToGrid w:val="0"/>
        <w:spacing w:line="400" w:lineRule="exact"/>
        <w:ind w:firstLine="420" w:firstLineChars="200"/>
        <w:jc w:val="left"/>
        <w:rPr>
          <w:rFonts w:hint="eastAsia" w:ascii="宋体" w:hAnsi="宋体" w:cs="宋体"/>
          <w:bCs/>
          <w:szCs w:val="21"/>
        </w:rPr>
      </w:pPr>
      <w:r>
        <w:rPr>
          <w:rFonts w:hint="eastAsia" w:ascii="宋体" w:hAnsi="宋体" w:cs="宋体"/>
          <w:bC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14:paraId="782F3E2A">
      <w:pPr>
        <w:snapToGrid w:val="0"/>
        <w:spacing w:line="400" w:lineRule="exact"/>
        <w:ind w:firstLine="420" w:firstLineChars="200"/>
        <w:jc w:val="left"/>
        <w:rPr>
          <w:rFonts w:hint="eastAsia" w:ascii="宋体" w:hAnsi="宋体" w:cs="宋体"/>
          <w:b/>
          <w:bCs/>
          <w:szCs w:val="21"/>
        </w:rPr>
      </w:pPr>
      <w:r>
        <w:rPr>
          <w:rFonts w:hint="eastAsia" w:ascii="宋体" w:hAnsi="宋体" w:cs="宋体"/>
          <w:b/>
          <w:bCs/>
          <w:szCs w:val="21"/>
        </w:rPr>
        <w:t>1.在资格、符合性审查和商务评审时，如发现下列情形之一的，投标文件将被视为无效：</w:t>
      </w:r>
    </w:p>
    <w:p w14:paraId="6CC0941F">
      <w:pPr>
        <w:snapToGrid w:val="0"/>
        <w:spacing w:line="400" w:lineRule="exact"/>
        <w:ind w:firstLine="411" w:firstLineChars="196"/>
        <w:rPr>
          <w:rFonts w:hint="eastAsia" w:ascii="宋体" w:hAnsi="宋体" w:cs="宋体"/>
          <w:szCs w:val="21"/>
        </w:rPr>
      </w:pPr>
      <w:r>
        <w:rPr>
          <w:rFonts w:hint="eastAsia" w:ascii="宋体" w:hAnsi="宋体" w:cs="宋体"/>
          <w:szCs w:val="21"/>
        </w:rPr>
        <w:t>（1）超越了按照法律法规规定必须获得行政许可或者行政审批的经营范围的；</w:t>
      </w:r>
    </w:p>
    <w:p w14:paraId="6132E7AD">
      <w:pPr>
        <w:snapToGrid w:val="0"/>
        <w:spacing w:line="400" w:lineRule="exact"/>
        <w:ind w:firstLine="411" w:firstLineChars="196"/>
        <w:rPr>
          <w:rFonts w:hint="eastAsia" w:ascii="宋体" w:hAnsi="宋体" w:cs="宋体"/>
          <w:szCs w:val="21"/>
        </w:rPr>
      </w:pPr>
      <w:r>
        <w:rPr>
          <w:rFonts w:hint="eastAsia" w:ascii="宋体" w:hAnsi="宋体" w:cs="宋体"/>
          <w:szCs w:val="21"/>
        </w:rPr>
        <w:t>（2）资格证明文件不全的，或者不符合招标文件标明的资格要求的；</w:t>
      </w:r>
    </w:p>
    <w:p w14:paraId="49E5775C">
      <w:pPr>
        <w:snapToGrid w:val="0"/>
        <w:spacing w:line="400" w:lineRule="exact"/>
        <w:ind w:firstLine="411" w:firstLineChars="196"/>
        <w:rPr>
          <w:rFonts w:hint="eastAsia" w:ascii="宋体" w:hAnsi="宋体" w:cs="宋体"/>
          <w:bCs/>
          <w:kern w:val="0"/>
          <w:szCs w:val="21"/>
        </w:rPr>
      </w:pPr>
      <w:r>
        <w:rPr>
          <w:rFonts w:hint="eastAsia" w:ascii="宋体" w:hAnsi="宋体" w:cs="宋体"/>
          <w:szCs w:val="21"/>
        </w:rPr>
        <w:t>（3）</w:t>
      </w:r>
      <w:r>
        <w:rPr>
          <w:rFonts w:hint="eastAsia" w:ascii="宋体" w:hAnsi="宋体" w:cs="宋体"/>
          <w:spacing w:val="-4"/>
          <w:szCs w:val="21"/>
        </w:rPr>
        <w:t>投标文件无法定代表人(负责人)或其授权委托代理人签字，或未</w:t>
      </w:r>
      <w:r>
        <w:rPr>
          <w:rFonts w:hint="eastAsia" w:ascii="宋体" w:hAnsi="宋体" w:cs="宋体"/>
          <w:bCs/>
          <w:spacing w:val="-4"/>
          <w:kern w:val="0"/>
          <w:szCs w:val="21"/>
        </w:rPr>
        <w:t>提供法定代表人(负责人)授权委托书、投标声明书的；</w:t>
      </w:r>
    </w:p>
    <w:p w14:paraId="15C0402C">
      <w:pPr>
        <w:snapToGrid w:val="0"/>
        <w:spacing w:line="400" w:lineRule="exact"/>
        <w:ind w:firstLine="411" w:firstLineChars="196"/>
        <w:rPr>
          <w:rFonts w:hint="eastAsia" w:ascii="宋体" w:hAnsi="宋体" w:cs="宋体"/>
          <w:szCs w:val="21"/>
        </w:rPr>
      </w:pPr>
      <w:r>
        <w:rPr>
          <w:rFonts w:hint="eastAsia" w:ascii="宋体" w:hAnsi="宋体" w:cs="宋体"/>
          <w:szCs w:val="21"/>
        </w:rPr>
        <w:t xml:space="preserve">（4）投标代表人未能出具身份证明或与法定代表人(负责人)授权委托人身份不符的； </w:t>
      </w:r>
    </w:p>
    <w:p w14:paraId="0332DD9F">
      <w:pPr>
        <w:pStyle w:val="20"/>
        <w:snapToGrid w:val="0"/>
        <w:spacing w:line="400" w:lineRule="exact"/>
        <w:ind w:firstLine="411" w:firstLineChars="196"/>
        <w:rPr>
          <w:rFonts w:hint="eastAsia" w:ascii="宋体" w:hAnsi="宋体" w:eastAsia="宋体" w:cs="宋体"/>
          <w:snapToGrid w:val="0"/>
          <w:sz w:val="21"/>
          <w:szCs w:val="21"/>
        </w:rPr>
      </w:pPr>
      <w:r>
        <w:rPr>
          <w:rFonts w:hint="eastAsia" w:ascii="宋体" w:hAnsi="宋体" w:eastAsia="宋体" w:cs="宋体"/>
          <w:sz w:val="21"/>
          <w:szCs w:val="21"/>
        </w:rPr>
        <w:t>（</w:t>
      </w:r>
      <w:r>
        <w:rPr>
          <w:rFonts w:hint="eastAsia" w:ascii="宋体" w:hAnsi="宋体" w:eastAsia="宋体" w:cs="宋体"/>
          <w:snapToGrid w:val="0"/>
          <w:sz w:val="21"/>
          <w:szCs w:val="21"/>
        </w:rPr>
        <w:t>5）</w:t>
      </w:r>
      <w:r>
        <w:rPr>
          <w:rFonts w:hint="eastAsia" w:ascii="宋体" w:hAnsi="宋体" w:eastAsia="宋体" w:cs="宋体"/>
          <w:sz w:val="21"/>
          <w:szCs w:val="21"/>
        </w:rPr>
        <w:t>项目填写不齐全或者内容虚假的；</w:t>
      </w:r>
    </w:p>
    <w:p w14:paraId="1075BF33">
      <w:pPr>
        <w:pStyle w:val="20"/>
        <w:snapToGrid w:val="0"/>
        <w:spacing w:line="400" w:lineRule="exact"/>
        <w:ind w:firstLine="411" w:firstLineChars="196"/>
        <w:rPr>
          <w:rFonts w:hint="eastAsia" w:ascii="宋体" w:hAnsi="宋体" w:eastAsia="宋体" w:cs="宋体"/>
          <w:snapToGrid w:val="0"/>
          <w:sz w:val="21"/>
          <w:szCs w:val="21"/>
        </w:rPr>
      </w:pPr>
      <w:r>
        <w:rPr>
          <w:rFonts w:hint="eastAsia" w:ascii="宋体" w:hAnsi="宋体" w:eastAsia="宋体" w:cs="宋体"/>
          <w:sz w:val="21"/>
          <w:szCs w:val="21"/>
        </w:rPr>
        <w:t>（6）投标文件的实质性内容未使用中文表述、意思表述不明确、前后矛盾或者使用计量单位不符合招标文件要求的（经评标委员会认定并允许其当场更正的笔误除外）；</w:t>
      </w:r>
    </w:p>
    <w:p w14:paraId="2DBA2677">
      <w:pPr>
        <w:pStyle w:val="20"/>
        <w:snapToGrid w:val="0"/>
        <w:spacing w:line="400" w:lineRule="exact"/>
        <w:ind w:firstLine="411" w:firstLineChars="196"/>
        <w:rPr>
          <w:rFonts w:hint="eastAsia" w:ascii="宋体" w:hAnsi="宋体" w:eastAsia="宋体" w:cs="宋体"/>
          <w:snapToGrid w:val="0"/>
          <w:sz w:val="21"/>
          <w:szCs w:val="21"/>
        </w:rPr>
      </w:pPr>
      <w:r>
        <w:rPr>
          <w:rFonts w:hint="eastAsia" w:ascii="宋体" w:hAnsi="宋体" w:eastAsia="宋体" w:cs="宋体"/>
          <w:sz w:val="21"/>
          <w:szCs w:val="21"/>
        </w:rPr>
        <w:t>（</w:t>
      </w:r>
      <w:r>
        <w:rPr>
          <w:rFonts w:hint="eastAsia" w:ascii="宋体" w:hAnsi="宋体" w:eastAsia="宋体" w:cs="宋体"/>
          <w:snapToGrid w:val="0"/>
          <w:sz w:val="21"/>
          <w:szCs w:val="21"/>
        </w:rPr>
        <w:t>7）投标有效期、服务期、质保期、售后服务等商务条款不能满足招标文件要求的；</w:t>
      </w:r>
    </w:p>
    <w:p w14:paraId="2F2B040D">
      <w:pPr>
        <w:pStyle w:val="20"/>
        <w:snapToGrid w:val="0"/>
        <w:spacing w:line="40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（8）未实质性响应招标文件要求或者投标文件有采购人不能接受的附加条件的；</w:t>
      </w:r>
    </w:p>
    <w:p w14:paraId="26C38DAA">
      <w:pPr>
        <w:pStyle w:val="20"/>
        <w:snapToGrid w:val="0"/>
        <w:spacing w:line="40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（9）未按照招标文件规定要求密封、签署、盖章的；</w:t>
      </w:r>
    </w:p>
    <w:p w14:paraId="62ABEBF8">
      <w:pPr>
        <w:pStyle w:val="20"/>
        <w:snapToGrid w:val="0"/>
        <w:spacing w:line="40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（10）应交未交投标保证金的。（说明：评标时，评标委员会将以本公司财务室编制的《项目投标保证金到帐信息表》作为评审参考依据）；</w:t>
      </w:r>
    </w:p>
    <w:p w14:paraId="0ED8E43B">
      <w:pPr>
        <w:pStyle w:val="20"/>
        <w:snapToGrid w:val="0"/>
        <w:spacing w:line="40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（11）法律、法规和招标文件规定的其他无效情形。</w:t>
      </w:r>
    </w:p>
    <w:p w14:paraId="676E1BC5">
      <w:pPr>
        <w:pStyle w:val="20"/>
        <w:snapToGrid w:val="0"/>
        <w:spacing w:line="400" w:lineRule="exact"/>
        <w:ind w:firstLine="411" w:firstLineChars="196"/>
        <w:rPr>
          <w:rFonts w:hint="eastAsia" w:ascii="宋体" w:hAnsi="宋体" w:eastAsia="宋体" w:cs="宋体"/>
          <w:b/>
          <w:bCs/>
          <w:sz w:val="21"/>
          <w:szCs w:val="21"/>
        </w:rPr>
      </w:pPr>
      <w:r>
        <w:rPr>
          <w:rFonts w:hint="eastAsia" w:ascii="宋体" w:hAnsi="宋体" w:eastAsia="宋体" w:cs="宋体"/>
          <w:b/>
          <w:bCs/>
          <w:sz w:val="21"/>
          <w:szCs w:val="21"/>
        </w:rPr>
        <w:t>2.在技术评审时，如发现下列情形之一的，投标文件将被视为无效：</w:t>
      </w:r>
    </w:p>
    <w:p w14:paraId="6A5C06A4">
      <w:pPr>
        <w:pStyle w:val="20"/>
        <w:snapToGrid w:val="0"/>
        <w:spacing w:line="40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（1）未提供或未如实提供投标服务的服务承诺，或者投标文件标明的响应或偏离与事实不符或虚假投标的；</w:t>
      </w:r>
    </w:p>
    <w:p w14:paraId="05F1BC3F">
      <w:pPr>
        <w:pStyle w:val="20"/>
        <w:snapToGrid w:val="0"/>
        <w:spacing w:line="400" w:lineRule="exact"/>
        <w:ind w:firstLine="411" w:firstLineChars="196"/>
        <w:rPr>
          <w:rFonts w:hint="eastAsia" w:ascii="宋体" w:hAnsi="宋体" w:eastAsia="宋体" w:cs="宋体"/>
          <w:snapToGrid w:val="0"/>
          <w:sz w:val="21"/>
          <w:szCs w:val="21"/>
        </w:rPr>
      </w:pPr>
      <w:r>
        <w:rPr>
          <w:rFonts w:hint="eastAsia" w:ascii="宋体" w:hAnsi="宋体" w:eastAsia="宋体" w:cs="宋体"/>
          <w:sz w:val="21"/>
          <w:szCs w:val="21"/>
        </w:rPr>
        <w:t>（2）</w:t>
      </w:r>
      <w:r>
        <w:rPr>
          <w:rFonts w:hint="eastAsia" w:ascii="宋体" w:hAnsi="宋体" w:eastAsia="宋体" w:cs="宋体"/>
          <w:snapToGrid w:val="0"/>
          <w:sz w:val="21"/>
          <w:szCs w:val="21"/>
        </w:rPr>
        <w:t>明显不符合招标文件要求的服务要求，或者与招标文件中标“▲”的技术指标、主要功能项目发生实质性负偏离的；</w:t>
      </w:r>
    </w:p>
    <w:p w14:paraId="17E7FE1B">
      <w:pPr>
        <w:pStyle w:val="20"/>
        <w:snapToGrid w:val="0"/>
        <w:spacing w:line="400" w:lineRule="exact"/>
        <w:ind w:firstLine="411" w:firstLineChars="196"/>
        <w:rPr>
          <w:rFonts w:hint="eastAsia" w:ascii="宋体" w:hAnsi="宋体" w:eastAsia="宋体" w:cs="宋体"/>
          <w:snapToGrid w:val="0"/>
          <w:sz w:val="21"/>
          <w:szCs w:val="21"/>
        </w:rPr>
      </w:pPr>
      <w:r>
        <w:rPr>
          <w:rFonts w:hint="eastAsia" w:ascii="宋体" w:hAnsi="宋体" w:eastAsia="宋体" w:cs="宋体"/>
          <w:snapToGrid w:val="0"/>
          <w:sz w:val="21"/>
          <w:szCs w:val="21"/>
        </w:rPr>
        <w:t>（3）投标技术方案不明确，存在一个或一个以上备选（替代）投标方案的；</w:t>
      </w:r>
    </w:p>
    <w:p w14:paraId="21F54832">
      <w:pPr>
        <w:pStyle w:val="20"/>
        <w:snapToGrid w:val="0"/>
        <w:spacing w:line="400" w:lineRule="exact"/>
        <w:ind w:firstLine="411" w:firstLineChars="196"/>
        <w:rPr>
          <w:rFonts w:hint="eastAsia" w:ascii="宋体" w:hAnsi="宋体" w:eastAsia="宋体" w:cs="宋体"/>
          <w:snapToGrid w:val="0"/>
          <w:sz w:val="21"/>
          <w:szCs w:val="21"/>
        </w:rPr>
      </w:pPr>
      <w:r>
        <w:rPr>
          <w:rFonts w:hint="eastAsia" w:ascii="宋体" w:hAnsi="宋体" w:eastAsia="宋体" w:cs="宋体"/>
          <w:snapToGrid w:val="0"/>
          <w:sz w:val="21"/>
          <w:szCs w:val="21"/>
        </w:rPr>
        <w:t>（4）与其他参加本次投标供应商的投标文件（技术文件）的文字表述内容差错相同二处以上的；</w:t>
      </w:r>
    </w:p>
    <w:p w14:paraId="592319A8">
      <w:pPr>
        <w:pStyle w:val="20"/>
        <w:snapToGrid w:val="0"/>
        <w:spacing w:line="400" w:lineRule="exact"/>
        <w:ind w:firstLine="411" w:firstLineChars="196"/>
        <w:rPr>
          <w:rFonts w:hint="eastAsia" w:ascii="宋体" w:hAnsi="宋体" w:eastAsia="宋体" w:cs="宋体"/>
          <w:b/>
          <w:bCs/>
          <w:sz w:val="21"/>
          <w:szCs w:val="21"/>
        </w:rPr>
      </w:pPr>
      <w:r>
        <w:rPr>
          <w:rFonts w:hint="eastAsia" w:ascii="宋体" w:hAnsi="宋体" w:eastAsia="宋体" w:cs="宋体"/>
          <w:b/>
          <w:bCs/>
          <w:sz w:val="21"/>
          <w:szCs w:val="21"/>
        </w:rPr>
        <w:t>3.在报价评审时，如发现下列情形之一的，投标文件将被视为无效：</w:t>
      </w:r>
    </w:p>
    <w:p w14:paraId="64E1B60D">
      <w:pPr>
        <w:pStyle w:val="20"/>
        <w:snapToGrid w:val="0"/>
        <w:spacing w:line="40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（1）未采用人民币报价或者未按照招标文件标明的币种报价的；</w:t>
      </w:r>
    </w:p>
    <w:p w14:paraId="49B818D6">
      <w:pPr>
        <w:pStyle w:val="20"/>
        <w:snapToGrid w:val="0"/>
        <w:spacing w:line="40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（2）报价超出最高限价，或者超出采购预算金额，采购人不能支付的；</w:t>
      </w:r>
    </w:p>
    <w:p w14:paraId="6189BB22">
      <w:pPr>
        <w:pStyle w:val="2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（3）投标报价具有选择性，或者开标价格与投标文件承诺的优惠（折扣）价格不一致的；</w:t>
      </w:r>
    </w:p>
    <w:p w14:paraId="325457C7">
      <w:pPr>
        <w:pStyle w:val="2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（4）投标人未就所投项目的全部内容作完整唯一报价的，或有漏项报价的或有选择的或有条件的报价的。</w:t>
      </w:r>
    </w:p>
    <w:p w14:paraId="3BB451B3">
      <w:pPr>
        <w:pStyle w:val="20"/>
        <w:snapToGrid w:val="0"/>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（5）评标委员会认为投标人的报价明显低于其他通过符合性审查投标人的报价，有可能影响产品质量或者不能诚信履约，投标人不能证明其报价合理性的。</w:t>
      </w:r>
    </w:p>
    <w:p w14:paraId="129C906A">
      <w:pPr>
        <w:pStyle w:val="20"/>
        <w:snapToGrid w:val="0"/>
        <w:spacing w:line="400" w:lineRule="exact"/>
        <w:ind w:firstLine="411" w:firstLineChars="196"/>
        <w:rPr>
          <w:rFonts w:hint="eastAsia" w:ascii="宋体" w:hAnsi="宋体" w:eastAsia="宋体" w:cs="宋体"/>
          <w:b/>
          <w:sz w:val="21"/>
          <w:szCs w:val="21"/>
        </w:rPr>
      </w:pPr>
      <w:r>
        <w:rPr>
          <w:rFonts w:hint="eastAsia" w:ascii="宋体" w:hAnsi="宋体" w:eastAsia="宋体" w:cs="宋体"/>
          <w:b/>
          <w:sz w:val="21"/>
          <w:szCs w:val="21"/>
        </w:rPr>
        <w:t>4.被拒绝的投标文件为无效。</w:t>
      </w:r>
    </w:p>
    <w:p w14:paraId="77E7FB51">
      <w:pPr>
        <w:spacing w:line="400" w:lineRule="exact"/>
        <w:rPr>
          <w:rFonts w:hint="eastAsia" w:ascii="宋体" w:hAnsi="宋体" w:cs="宋体"/>
          <w:szCs w:val="21"/>
        </w:rPr>
      </w:pPr>
      <w:bookmarkStart w:id="87" w:name="_Toc254970544"/>
      <w:bookmarkStart w:id="88" w:name="_Toc254970685"/>
    </w:p>
    <w:p w14:paraId="37D1A8BD">
      <w:pPr>
        <w:spacing w:line="400" w:lineRule="exact"/>
        <w:jc w:val="center"/>
        <w:rPr>
          <w:rFonts w:hint="eastAsia" w:ascii="宋体" w:hAnsi="宋体" w:cs="宋体"/>
          <w:b/>
          <w:szCs w:val="21"/>
        </w:rPr>
      </w:pPr>
      <w:r>
        <w:rPr>
          <w:rFonts w:hint="eastAsia" w:ascii="宋体" w:hAnsi="宋体" w:cs="宋体"/>
          <w:b/>
          <w:szCs w:val="21"/>
        </w:rPr>
        <w:t>四、开  标</w:t>
      </w:r>
      <w:bookmarkEnd w:id="87"/>
      <w:bookmarkEnd w:id="88"/>
    </w:p>
    <w:p w14:paraId="2209BAC9">
      <w:pPr>
        <w:spacing w:line="400" w:lineRule="exact"/>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（一）开标准备</w:t>
      </w:r>
    </w:p>
    <w:p w14:paraId="3A32BE1C">
      <w:pPr>
        <w:spacing w:line="400" w:lineRule="exact"/>
        <w:ind w:firstLine="435"/>
        <w:rPr>
          <w:rFonts w:hint="eastAsia" w:ascii="宋体" w:hAnsi="宋体" w:cs="宋体"/>
          <w:szCs w:val="21"/>
        </w:rPr>
      </w:pPr>
      <w:r>
        <w:rPr>
          <w:rFonts w:hint="eastAsia" w:ascii="宋体" w:hAnsi="宋体" w:cs="宋体"/>
          <w:szCs w:val="21"/>
        </w:rPr>
        <w:t>采购代理机构将在规定的时间和地点进行开标，投标人的法定代表人（负责人）或其授权代表应参加开标会并签到。投标人的法定代表人（负责人）或其授权代表未参加开标会的，视同放弃开标监督权利、认可开标结果。</w:t>
      </w:r>
    </w:p>
    <w:p w14:paraId="123C9005">
      <w:pPr>
        <w:spacing w:line="400" w:lineRule="exact"/>
        <w:ind w:firstLine="435"/>
        <w:rPr>
          <w:rFonts w:hint="eastAsia" w:ascii="宋体" w:hAnsi="宋体" w:cs="宋体"/>
          <w:szCs w:val="21"/>
        </w:rPr>
      </w:pPr>
      <w:r>
        <w:rPr>
          <w:rFonts w:hint="eastAsia" w:ascii="宋体" w:hAnsi="宋体" w:cs="宋体"/>
          <w:szCs w:val="21"/>
        </w:rPr>
        <w:t>投标人代表对开标过程和开标记录有疑义，以及认为采购人、采购代理机构相关工作人员有需要回避的情形的，应当场提出询问或者回避申请。</w:t>
      </w:r>
    </w:p>
    <w:p w14:paraId="0117F1EB">
      <w:pPr>
        <w:spacing w:line="400" w:lineRule="exact"/>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（二）开标程序</w:t>
      </w:r>
    </w:p>
    <w:p w14:paraId="4AB67392">
      <w:pPr>
        <w:spacing w:line="400" w:lineRule="exact"/>
        <w:ind w:firstLine="435"/>
        <w:rPr>
          <w:rFonts w:hint="eastAsia" w:ascii="宋体" w:hAnsi="宋体" w:cs="宋体"/>
          <w:szCs w:val="21"/>
        </w:rPr>
      </w:pPr>
      <w:r>
        <w:rPr>
          <w:rFonts w:hint="eastAsia" w:ascii="宋体" w:hAnsi="宋体" w:cs="宋体"/>
          <w:szCs w:val="21"/>
        </w:rPr>
        <w:t>1.开标会由本采购代理机构主持，主持人宣布开标会议开始；</w:t>
      </w:r>
    </w:p>
    <w:p w14:paraId="760ED9E6">
      <w:pPr>
        <w:spacing w:line="400" w:lineRule="exact"/>
        <w:rPr>
          <w:rFonts w:hint="eastAsia" w:ascii="宋体" w:hAnsi="宋体" w:cs="宋体"/>
          <w:szCs w:val="21"/>
        </w:rPr>
      </w:pPr>
      <w:r>
        <w:rPr>
          <w:rFonts w:hint="eastAsia" w:ascii="宋体" w:hAnsi="宋体" w:cs="宋体"/>
          <w:szCs w:val="21"/>
        </w:rPr>
        <w:t xml:space="preserve">    2.主持人介绍参加开标会的人员名单； </w:t>
      </w:r>
    </w:p>
    <w:p w14:paraId="1316BA44">
      <w:pPr>
        <w:spacing w:line="400" w:lineRule="exact"/>
        <w:rPr>
          <w:rFonts w:hint="eastAsia" w:ascii="宋体" w:hAnsi="宋体" w:cs="宋体"/>
          <w:szCs w:val="21"/>
        </w:rPr>
      </w:pPr>
      <w:r>
        <w:rPr>
          <w:rFonts w:hint="eastAsia" w:ascii="宋体" w:hAnsi="宋体" w:cs="宋体"/>
          <w:szCs w:val="21"/>
        </w:rPr>
        <w:t xml:space="preserve">    3.主持人宣布评标期间的有关事项； </w:t>
      </w:r>
    </w:p>
    <w:p w14:paraId="72BBF07F">
      <w:pPr>
        <w:spacing w:line="400" w:lineRule="exact"/>
        <w:rPr>
          <w:rFonts w:hint="eastAsia" w:ascii="宋体" w:hAnsi="宋体" w:cs="宋体"/>
          <w:szCs w:val="21"/>
        </w:rPr>
      </w:pPr>
      <w:r>
        <w:rPr>
          <w:rFonts w:hint="eastAsia" w:ascii="宋体" w:hAnsi="宋体" w:cs="宋体"/>
          <w:szCs w:val="21"/>
        </w:rPr>
        <w:t xml:space="preserve">    4.投标人或其当场推选的代表、监督人员检查投标文件密封的完整性并签字确认；</w:t>
      </w:r>
    </w:p>
    <w:p w14:paraId="2C928D1F">
      <w:pPr>
        <w:spacing w:line="400" w:lineRule="exact"/>
        <w:rPr>
          <w:rFonts w:hint="eastAsia" w:ascii="宋体" w:hAnsi="宋体" w:cs="宋体"/>
          <w:szCs w:val="21"/>
        </w:rPr>
      </w:pPr>
      <w:r>
        <w:rPr>
          <w:rFonts w:hint="eastAsia" w:ascii="宋体" w:hAnsi="宋体" w:cs="宋体"/>
          <w:szCs w:val="21"/>
        </w:rPr>
        <w:t xml:space="preserve">    5.唱标：经密封检查确认无误后，由采购人或者采购代理机构工作人员当众拆封，宣布投标人名称、投标价格和招标文件规定的需要宣布的其他内容；未宣读的投标价格和招标文件允许提供和备选投标方案等实质内容，评标时不予承认；本采购代理机构工作人员只唱开标一览表；</w:t>
      </w:r>
    </w:p>
    <w:p w14:paraId="1033601B">
      <w:pPr>
        <w:spacing w:line="400" w:lineRule="exact"/>
        <w:rPr>
          <w:rFonts w:hint="eastAsia" w:ascii="宋体" w:hAnsi="宋体" w:cs="宋体"/>
          <w:szCs w:val="21"/>
        </w:rPr>
      </w:pPr>
      <w:r>
        <w:rPr>
          <w:rFonts w:hint="eastAsia" w:ascii="宋体" w:hAnsi="宋体" w:cs="宋体"/>
          <w:szCs w:val="21"/>
        </w:rPr>
        <w:t xml:space="preserve">    6.采购代理机构做开标记录，投标人代表对开标记录进行当场校核及勘误，并签字确认；同时由记录人、监督人当场签字确认。投标人代表未到场签字确认或者拒绝签字确认的，不影响评标过程。</w:t>
      </w:r>
    </w:p>
    <w:p w14:paraId="250A35A7">
      <w:pPr>
        <w:spacing w:line="400" w:lineRule="exact"/>
        <w:rPr>
          <w:rFonts w:hint="eastAsia" w:ascii="宋体" w:hAnsi="宋体" w:cs="宋体"/>
          <w:szCs w:val="21"/>
        </w:rPr>
      </w:pPr>
      <w:r>
        <w:rPr>
          <w:rFonts w:hint="eastAsia" w:ascii="宋体" w:hAnsi="宋体" w:cs="宋体"/>
          <w:szCs w:val="21"/>
        </w:rPr>
        <w:t xml:space="preserve">    注：开标后，某分标投标人不足3家的不开标。</w:t>
      </w:r>
    </w:p>
    <w:p w14:paraId="44DC7B76">
      <w:pPr>
        <w:spacing w:line="400" w:lineRule="exact"/>
        <w:ind w:firstLine="435"/>
        <w:rPr>
          <w:rFonts w:hint="eastAsia" w:ascii="宋体" w:hAnsi="宋体" w:cs="宋体"/>
          <w:szCs w:val="21"/>
        </w:rPr>
      </w:pPr>
      <w:r>
        <w:rPr>
          <w:rFonts w:hint="eastAsia" w:ascii="宋体" w:hAnsi="宋体" w:cs="宋体"/>
          <w:szCs w:val="21"/>
        </w:rPr>
        <w:t>7.投标人代表如果对开标会环节有疑义或认为违反相关规定的，应当现场提出，否则视为放弃。</w:t>
      </w:r>
    </w:p>
    <w:p w14:paraId="71DEE7EA">
      <w:pPr>
        <w:spacing w:line="400" w:lineRule="exact"/>
        <w:ind w:firstLine="435"/>
        <w:rPr>
          <w:rFonts w:hint="eastAsia" w:ascii="宋体" w:hAnsi="宋体" w:cs="宋体"/>
          <w:szCs w:val="21"/>
        </w:rPr>
      </w:pPr>
      <w:r>
        <w:rPr>
          <w:rFonts w:hint="eastAsia" w:ascii="宋体" w:hAnsi="宋体" w:cs="宋体"/>
          <w:szCs w:val="21"/>
        </w:rPr>
        <w:t>8.开标会议结束。</w:t>
      </w:r>
      <w:bookmarkStart w:id="89" w:name="_Toc254970545"/>
      <w:bookmarkStart w:id="90" w:name="_Toc254970686"/>
    </w:p>
    <w:p w14:paraId="69ACDF5F">
      <w:pPr>
        <w:spacing w:line="400" w:lineRule="exact"/>
        <w:rPr>
          <w:rFonts w:hint="eastAsia" w:ascii="宋体" w:hAnsi="宋体" w:cs="宋体"/>
          <w:szCs w:val="21"/>
        </w:rPr>
      </w:pPr>
    </w:p>
    <w:p w14:paraId="286FF71D">
      <w:pPr>
        <w:spacing w:line="400" w:lineRule="exact"/>
        <w:jc w:val="center"/>
        <w:rPr>
          <w:rFonts w:hint="eastAsia" w:ascii="宋体" w:hAnsi="宋体" w:cs="宋体"/>
          <w:b/>
          <w:szCs w:val="21"/>
        </w:rPr>
      </w:pPr>
      <w:r>
        <w:rPr>
          <w:rFonts w:hint="eastAsia" w:ascii="宋体" w:hAnsi="宋体" w:cs="宋体"/>
          <w:b/>
          <w:szCs w:val="21"/>
        </w:rPr>
        <w:t>五、资格审查</w:t>
      </w:r>
    </w:p>
    <w:p w14:paraId="610A8E48">
      <w:pPr>
        <w:spacing w:line="400" w:lineRule="exact"/>
        <w:ind w:firstLine="514" w:firstLineChars="245"/>
        <w:jc w:val="left"/>
        <w:rPr>
          <w:rFonts w:hint="eastAsia" w:ascii="宋体" w:hAnsi="宋体" w:cs="宋体"/>
          <w:b/>
          <w:szCs w:val="21"/>
        </w:rPr>
      </w:pPr>
      <w:r>
        <w:rPr>
          <w:rFonts w:hint="eastAsia" w:ascii="宋体" w:hAnsi="宋体" w:cs="宋体"/>
          <w:b/>
          <w:szCs w:val="21"/>
        </w:rPr>
        <w:t>（一）资格审查</w:t>
      </w:r>
    </w:p>
    <w:p w14:paraId="75F23C3B">
      <w:pPr>
        <w:spacing w:line="400" w:lineRule="exact"/>
        <w:ind w:left="210" w:leftChars="100" w:firstLine="420" w:firstLineChars="200"/>
        <w:jc w:val="left"/>
        <w:rPr>
          <w:rFonts w:hint="eastAsia" w:ascii="宋体" w:hAnsi="宋体" w:cs="宋体"/>
          <w:szCs w:val="21"/>
        </w:rPr>
      </w:pPr>
      <w:r>
        <w:rPr>
          <w:rFonts w:hint="eastAsia" w:ascii="宋体" w:hAnsi="宋体" w:cs="宋体"/>
          <w:szCs w:val="21"/>
        </w:rPr>
        <w:t>1.采购人、采购代理机构根据双方签订的代理协议约定，依法对投标人的资格进行审查。合格投标人不足3家的，不得评标。</w:t>
      </w:r>
    </w:p>
    <w:p w14:paraId="3B21643C">
      <w:pPr>
        <w:spacing w:line="400" w:lineRule="exact"/>
        <w:ind w:firstLine="630" w:firstLineChars="300"/>
        <w:jc w:val="left"/>
        <w:rPr>
          <w:rFonts w:hint="eastAsia" w:ascii="宋体" w:hAnsi="宋体" w:cs="宋体"/>
          <w:szCs w:val="21"/>
        </w:rPr>
      </w:pPr>
      <w:r>
        <w:rPr>
          <w:rFonts w:hint="eastAsia" w:ascii="宋体" w:hAnsi="宋体" w:cs="宋体"/>
          <w:szCs w:val="21"/>
        </w:rPr>
        <w:t>2.投标人有下列情形之一的，资格审查不通过：</w:t>
      </w:r>
    </w:p>
    <w:p w14:paraId="6FC4F8AE">
      <w:pPr>
        <w:spacing w:line="400" w:lineRule="exact"/>
        <w:ind w:firstLine="630" w:firstLineChars="300"/>
        <w:jc w:val="left"/>
        <w:rPr>
          <w:rFonts w:hint="eastAsia" w:ascii="宋体" w:hAnsi="宋体" w:cs="宋体"/>
          <w:szCs w:val="21"/>
        </w:rPr>
      </w:pPr>
      <w:r>
        <w:rPr>
          <w:rFonts w:hint="eastAsia" w:ascii="宋体" w:hAnsi="宋体" w:cs="宋体"/>
          <w:szCs w:val="21"/>
        </w:rPr>
        <w:t>（1）不符合《中华人民共和国招标投标法》第二十二条规定条件的供应商的。</w:t>
      </w:r>
    </w:p>
    <w:p w14:paraId="3C6DCECE">
      <w:pPr>
        <w:spacing w:line="400" w:lineRule="exact"/>
        <w:ind w:firstLine="630" w:firstLineChars="300"/>
        <w:jc w:val="left"/>
        <w:rPr>
          <w:rFonts w:hint="eastAsia" w:ascii="宋体" w:hAnsi="宋体" w:cs="宋体"/>
          <w:szCs w:val="21"/>
        </w:rPr>
      </w:pPr>
      <w:r>
        <w:rPr>
          <w:rFonts w:hint="eastAsia" w:ascii="宋体" w:hAnsi="宋体" w:cs="宋体"/>
          <w:szCs w:val="21"/>
        </w:rPr>
        <w:t>（2）未购买本招标文件的投标人。</w:t>
      </w:r>
    </w:p>
    <w:p w14:paraId="20DF69C3">
      <w:pPr>
        <w:spacing w:line="400" w:lineRule="exact"/>
        <w:ind w:firstLine="630" w:firstLineChars="300"/>
        <w:jc w:val="left"/>
        <w:rPr>
          <w:rFonts w:hint="eastAsia" w:ascii="宋体" w:hAnsi="宋体" w:cs="宋体"/>
          <w:szCs w:val="21"/>
        </w:rPr>
      </w:pPr>
      <w:r>
        <w:rPr>
          <w:rFonts w:hint="eastAsia" w:ascii="宋体" w:hAnsi="宋体" w:cs="宋体"/>
          <w:szCs w:val="21"/>
        </w:rPr>
        <w:t>（3）投标人为本次采购项目提供整体设计、规范编制或者项目管理、监理、检测等服务的供应商的。</w:t>
      </w:r>
    </w:p>
    <w:p w14:paraId="226A8976">
      <w:pPr>
        <w:spacing w:line="400" w:lineRule="exact"/>
        <w:ind w:firstLine="630" w:firstLineChars="300"/>
        <w:jc w:val="left"/>
        <w:rPr>
          <w:rFonts w:hint="eastAsia" w:ascii="宋体" w:hAnsi="宋体" w:cs="宋体"/>
          <w:szCs w:val="21"/>
        </w:rPr>
      </w:pPr>
      <w:r>
        <w:rPr>
          <w:rFonts w:hint="eastAsia" w:ascii="宋体" w:hAnsi="宋体" w:cs="宋体"/>
          <w:szCs w:val="21"/>
        </w:rPr>
        <w:t>（4）在“信用中国”网站(www.creditchina.gov.cn)、中国政府采购网(www.ccgp.gov.cn)等渠道被列入失信被执行人、重大税收违法案件当事人名单、政府采购严重违法失信行为记录名单的。</w:t>
      </w:r>
    </w:p>
    <w:p w14:paraId="66BF2495">
      <w:pPr>
        <w:spacing w:line="400" w:lineRule="exact"/>
        <w:ind w:firstLine="630" w:firstLineChars="300"/>
        <w:jc w:val="left"/>
        <w:rPr>
          <w:rFonts w:hint="eastAsia" w:ascii="宋体" w:hAnsi="宋体" w:cs="宋体"/>
          <w:szCs w:val="21"/>
        </w:rPr>
      </w:pPr>
      <w:r>
        <w:rPr>
          <w:rFonts w:hint="eastAsia" w:ascii="宋体" w:hAnsi="宋体" w:cs="宋体"/>
          <w:szCs w:val="21"/>
        </w:rPr>
        <w:t>（5）不按照招标文件要求提供合格的资格证明材料的。</w:t>
      </w:r>
    </w:p>
    <w:p w14:paraId="0B62E4B9">
      <w:pPr>
        <w:spacing w:line="400" w:lineRule="exact"/>
        <w:ind w:firstLine="630" w:firstLineChars="300"/>
        <w:jc w:val="left"/>
        <w:rPr>
          <w:rFonts w:hint="eastAsia" w:ascii="宋体" w:hAnsi="宋体" w:cs="宋体"/>
          <w:szCs w:val="21"/>
        </w:rPr>
      </w:pPr>
      <w:r>
        <w:rPr>
          <w:rFonts w:hint="eastAsia" w:ascii="宋体" w:hAnsi="宋体" w:cs="宋体"/>
          <w:szCs w:val="21"/>
        </w:rPr>
        <w:t>（6）违反国家法律法规规定的其他资格内容的。</w:t>
      </w:r>
    </w:p>
    <w:p w14:paraId="2586E493">
      <w:pPr>
        <w:spacing w:line="400" w:lineRule="exact"/>
        <w:rPr>
          <w:rFonts w:hint="eastAsia" w:ascii="宋体" w:hAnsi="宋体" w:cs="宋体"/>
          <w:szCs w:val="21"/>
        </w:rPr>
      </w:pPr>
    </w:p>
    <w:p w14:paraId="6B867D76">
      <w:pPr>
        <w:spacing w:line="400" w:lineRule="exact"/>
        <w:jc w:val="center"/>
        <w:rPr>
          <w:rFonts w:hint="eastAsia" w:ascii="宋体" w:hAnsi="宋体" w:cs="宋体"/>
          <w:b/>
          <w:szCs w:val="21"/>
        </w:rPr>
      </w:pPr>
      <w:r>
        <w:rPr>
          <w:rFonts w:hint="eastAsia" w:ascii="宋体" w:hAnsi="宋体" w:cs="宋体"/>
          <w:b/>
          <w:szCs w:val="21"/>
        </w:rPr>
        <w:t>六、评  标</w:t>
      </w:r>
      <w:bookmarkEnd w:id="89"/>
      <w:bookmarkEnd w:id="90"/>
    </w:p>
    <w:p w14:paraId="63ACF9CB">
      <w:pPr>
        <w:spacing w:line="400" w:lineRule="exact"/>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（一）组建评标委员会</w:t>
      </w:r>
    </w:p>
    <w:p w14:paraId="5D255B3B">
      <w:pPr>
        <w:spacing w:line="400" w:lineRule="exact"/>
        <w:rPr>
          <w:rFonts w:hint="eastAsia" w:ascii="宋体" w:hAnsi="宋体" w:cs="宋体"/>
          <w:szCs w:val="21"/>
        </w:rPr>
      </w:pPr>
      <w:r>
        <w:rPr>
          <w:rFonts w:hint="eastAsia" w:ascii="宋体" w:hAnsi="宋体" w:cs="宋体"/>
          <w:szCs w:val="21"/>
        </w:rPr>
        <w:t xml:space="preserve">    本招标采购项目的评标委员会由采购人代表和评审专家组成，成员人数应当为五人以上单数。其中，评审专家不得少于成员总数的三分之二。</w:t>
      </w:r>
    </w:p>
    <w:p w14:paraId="1BA8B637">
      <w:pPr>
        <w:spacing w:line="400" w:lineRule="exact"/>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（二）评标的方式</w:t>
      </w:r>
    </w:p>
    <w:p w14:paraId="265F484D">
      <w:pPr>
        <w:spacing w:line="400" w:lineRule="exact"/>
        <w:rPr>
          <w:rFonts w:hint="eastAsia" w:ascii="宋体" w:hAnsi="宋体" w:cs="宋体"/>
          <w:szCs w:val="21"/>
        </w:rPr>
      </w:pPr>
      <w:r>
        <w:rPr>
          <w:rFonts w:hint="eastAsia" w:ascii="宋体" w:hAnsi="宋体" w:cs="宋体"/>
          <w:szCs w:val="21"/>
        </w:rPr>
        <w:t xml:space="preserve">    本项目采用不公开方式评标，评标的依据为招标文件和投标文件。</w:t>
      </w:r>
    </w:p>
    <w:p w14:paraId="0DB3B2B5">
      <w:pPr>
        <w:spacing w:line="400" w:lineRule="exact"/>
        <w:ind w:firstLine="435"/>
        <w:rPr>
          <w:rFonts w:hint="eastAsia" w:ascii="宋体" w:hAnsi="宋体" w:cs="宋体"/>
          <w:b/>
          <w:szCs w:val="21"/>
        </w:rPr>
      </w:pPr>
      <w:r>
        <w:rPr>
          <w:rFonts w:hint="eastAsia" w:ascii="宋体" w:hAnsi="宋体" w:cs="宋体"/>
          <w:b/>
          <w:szCs w:val="21"/>
        </w:rPr>
        <w:t>（三）评标程序</w:t>
      </w:r>
    </w:p>
    <w:p w14:paraId="0E9033B3">
      <w:pPr>
        <w:spacing w:line="400" w:lineRule="exact"/>
        <w:ind w:firstLine="435"/>
        <w:rPr>
          <w:rFonts w:hint="eastAsia" w:ascii="宋体" w:hAnsi="宋体" w:cs="宋体"/>
          <w:b/>
          <w:bCs/>
          <w:szCs w:val="21"/>
        </w:rPr>
      </w:pPr>
      <w:r>
        <w:rPr>
          <w:rFonts w:hint="eastAsia" w:ascii="宋体" w:hAnsi="宋体" w:cs="宋体"/>
          <w:b/>
          <w:bCs/>
          <w:szCs w:val="21"/>
        </w:rPr>
        <w:t>实质审查与比较</w:t>
      </w:r>
    </w:p>
    <w:p w14:paraId="3A27D68F">
      <w:pPr>
        <w:snapToGrid w:val="0"/>
        <w:spacing w:line="400" w:lineRule="exact"/>
        <w:ind w:firstLine="420" w:firstLineChars="200"/>
        <w:rPr>
          <w:rFonts w:hint="eastAsia" w:ascii="宋体" w:hAnsi="宋体" w:cs="宋体"/>
          <w:szCs w:val="21"/>
        </w:rPr>
      </w:pPr>
      <w:r>
        <w:rPr>
          <w:rFonts w:hint="eastAsia" w:ascii="宋体" w:hAnsi="宋体" w:cs="宋体"/>
          <w:szCs w:val="21"/>
        </w:rPr>
        <w:t>（1）评标委员会审查、评价投标文件是否符合招标文件的商务、技术等实质性要求。</w:t>
      </w:r>
    </w:p>
    <w:p w14:paraId="223CEF5E">
      <w:pPr>
        <w:snapToGrid w:val="0"/>
        <w:spacing w:line="400" w:lineRule="exact"/>
        <w:ind w:firstLine="420" w:firstLineChars="200"/>
        <w:rPr>
          <w:rFonts w:hint="eastAsia" w:ascii="宋体" w:hAnsi="宋体" w:cs="宋体"/>
          <w:szCs w:val="21"/>
        </w:rPr>
      </w:pPr>
      <w:r>
        <w:rPr>
          <w:rFonts w:hint="eastAsia" w:ascii="宋体" w:hAnsi="宋体" w:cs="宋体"/>
          <w:szCs w:val="21"/>
        </w:rPr>
        <w:t>（2）评标委员会对投标文件进行比较和评价,如有疑问,将要求投标人对投标文件有关事项作出澄清或者说明。投标人向评标委员会澄清或者说明有关问题,并最终以书面形式进行答复。</w:t>
      </w:r>
    </w:p>
    <w:p w14:paraId="55C3EBDA">
      <w:pPr>
        <w:snapToGrid w:val="0"/>
        <w:spacing w:line="400" w:lineRule="exact"/>
        <w:ind w:firstLine="420" w:firstLineChars="200"/>
        <w:rPr>
          <w:rFonts w:hint="eastAsia" w:ascii="宋体" w:hAnsi="宋体" w:cs="宋体"/>
          <w:szCs w:val="21"/>
        </w:rPr>
      </w:pPr>
      <w:r>
        <w:rPr>
          <w:rFonts w:hint="eastAsia" w:ascii="宋体" w:hAnsi="宋体" w:cs="宋体"/>
          <w:szCs w:val="21"/>
        </w:rPr>
        <w:t>投标人代表未到场或者拒绝澄清或者澄清的内容改变了投标文件的实质性内容的，评标委员会有权视该投标文件无效。</w:t>
      </w:r>
    </w:p>
    <w:p w14:paraId="4C2F888B">
      <w:pPr>
        <w:snapToGrid w:val="0"/>
        <w:spacing w:line="400" w:lineRule="exact"/>
        <w:ind w:firstLine="420" w:firstLineChars="200"/>
        <w:rPr>
          <w:rFonts w:hint="eastAsia" w:ascii="宋体" w:hAnsi="宋体" w:cs="宋体"/>
          <w:szCs w:val="21"/>
        </w:rPr>
      </w:pPr>
      <w:r>
        <w:rPr>
          <w:rFonts w:hint="eastAsia" w:ascii="宋体" w:hAnsi="宋体" w:cs="宋体"/>
          <w:szCs w:val="21"/>
        </w:rPr>
        <w:t>（3）评标委员会按照招标文件中规定的评标方法和标准计算各投标人的报价得分。在计算过程中，不得去掉最高报价或最低报价。</w:t>
      </w:r>
    </w:p>
    <w:p w14:paraId="423D620B">
      <w:pPr>
        <w:snapToGrid w:val="0"/>
        <w:spacing w:line="400" w:lineRule="exact"/>
        <w:ind w:firstLine="420" w:firstLineChars="200"/>
        <w:rPr>
          <w:rFonts w:hint="eastAsia" w:ascii="宋体" w:hAnsi="宋体" w:cs="宋体"/>
          <w:szCs w:val="21"/>
        </w:rPr>
      </w:pPr>
      <w:r>
        <w:rPr>
          <w:rFonts w:hint="eastAsia" w:ascii="宋体" w:hAnsi="宋体" w:cs="宋体"/>
          <w:szCs w:val="21"/>
        </w:rPr>
        <w:t>（4）各投标人的技术得分为所有评委的有效评分的算术平均数，由指定专人进行计算复核。</w:t>
      </w:r>
    </w:p>
    <w:p w14:paraId="138EAB8D">
      <w:pPr>
        <w:snapToGrid w:val="0"/>
        <w:spacing w:line="400" w:lineRule="exact"/>
        <w:ind w:firstLine="420" w:firstLineChars="200"/>
        <w:rPr>
          <w:rFonts w:hint="eastAsia" w:ascii="宋体" w:hAnsi="宋体" w:cs="宋体"/>
          <w:szCs w:val="21"/>
        </w:rPr>
      </w:pPr>
      <w:r>
        <w:rPr>
          <w:rFonts w:hint="eastAsia" w:ascii="宋体" w:hAnsi="宋体" w:cs="宋体"/>
          <w:szCs w:val="21"/>
        </w:rPr>
        <w:t>（5）评标委员会按评标原则推荐中标候选人同时起草并签署评标报告。评标委员会根据全体评标成员签字的原始评标记录和评标结果编写评标报告。评标委员会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1EF38661">
      <w:pPr>
        <w:snapToGrid w:val="0"/>
        <w:spacing w:line="400" w:lineRule="exact"/>
        <w:ind w:firstLine="420" w:firstLineChars="200"/>
        <w:rPr>
          <w:rFonts w:hint="eastAsia" w:ascii="宋体" w:hAnsi="宋体" w:cs="宋体"/>
          <w:b/>
          <w:szCs w:val="21"/>
        </w:rPr>
      </w:pPr>
      <w:r>
        <w:rPr>
          <w:rFonts w:hint="eastAsia" w:ascii="宋体" w:hAnsi="宋体" w:cs="宋体"/>
          <w:b/>
          <w:szCs w:val="21"/>
        </w:rPr>
        <w:t>（四）澄清问题的形式</w:t>
      </w:r>
    </w:p>
    <w:p w14:paraId="4DBBC7D3">
      <w:pPr>
        <w:snapToGrid w:val="0"/>
        <w:spacing w:line="400" w:lineRule="exact"/>
        <w:ind w:firstLine="420" w:firstLineChars="200"/>
        <w:rPr>
          <w:rFonts w:hint="eastAsia" w:ascii="宋体" w:hAnsi="宋体" w:cs="宋体"/>
          <w:szCs w:val="21"/>
        </w:rPr>
      </w:pPr>
      <w:r>
        <w:rPr>
          <w:rFonts w:hint="eastAsia" w:ascii="宋体" w:hAnsi="宋体" w:cs="宋体"/>
          <w:szCs w:val="21"/>
        </w:rPr>
        <w:t>对投标文件中含义不明确、同类问题表述不一致或者有明显文字和计算错误的内容，评标委员会可要求投标人作出必要的澄清、说明或者纠正。投标人的澄清、说明或者补正应当采用书面形式，由其授权的代表签字或盖章确认，并不得超出投标文件的范围或者改变投标文件的实质性内容。</w:t>
      </w:r>
    </w:p>
    <w:p w14:paraId="1B890AAF">
      <w:pPr>
        <w:snapToGrid w:val="0"/>
        <w:spacing w:line="400" w:lineRule="exact"/>
        <w:ind w:firstLine="420" w:firstLineChars="200"/>
        <w:rPr>
          <w:rFonts w:hint="eastAsia" w:ascii="宋体" w:hAnsi="宋体" w:cs="宋体"/>
          <w:b/>
          <w:szCs w:val="21"/>
        </w:rPr>
      </w:pPr>
      <w:r>
        <w:rPr>
          <w:rFonts w:hint="eastAsia" w:ascii="宋体" w:hAnsi="宋体" w:cs="宋体"/>
          <w:b/>
          <w:szCs w:val="21"/>
        </w:rPr>
        <w:t>（五）错误修正</w:t>
      </w:r>
    </w:p>
    <w:p w14:paraId="2AB897C2">
      <w:pPr>
        <w:snapToGrid w:val="0"/>
        <w:spacing w:line="400" w:lineRule="exact"/>
        <w:ind w:firstLine="420" w:firstLineChars="200"/>
        <w:rPr>
          <w:rFonts w:hint="eastAsia" w:ascii="宋体" w:hAnsi="宋体" w:cs="宋体"/>
          <w:szCs w:val="21"/>
        </w:rPr>
      </w:pPr>
      <w:r>
        <w:rPr>
          <w:rFonts w:hint="eastAsia" w:ascii="宋体" w:hAnsi="宋体" w:cs="宋体"/>
          <w:szCs w:val="21"/>
        </w:rPr>
        <w:t>投标文件如果出现计算或表达上的错误，修正错误的原则如下：</w:t>
      </w:r>
    </w:p>
    <w:p w14:paraId="08238D26">
      <w:pPr>
        <w:pStyle w:val="26"/>
        <w:snapToGrid w:val="0"/>
        <w:spacing w:line="400" w:lineRule="exact"/>
        <w:ind w:firstLine="420" w:firstLineChars="200"/>
        <w:rPr>
          <w:rFonts w:hint="eastAsia" w:hAnsi="宋体" w:cs="宋体"/>
        </w:rPr>
      </w:pPr>
      <w:r>
        <w:rPr>
          <w:rFonts w:hint="eastAsia" w:hAnsi="宋体" w:cs="宋体"/>
        </w:rPr>
        <w:t>1.投标文件中开标一览表（报价表）内容与投标文件中相应内容不一致的，以开标一览表（报价表）为准；开标一览表正副本不一致的以开标一览表正本为准。</w:t>
      </w:r>
    </w:p>
    <w:p w14:paraId="215B2CAA">
      <w:pPr>
        <w:pStyle w:val="26"/>
        <w:snapToGrid w:val="0"/>
        <w:spacing w:line="400" w:lineRule="exact"/>
        <w:ind w:firstLine="420" w:firstLineChars="200"/>
        <w:rPr>
          <w:rFonts w:hint="eastAsia" w:hAnsi="宋体" w:cs="宋体"/>
        </w:rPr>
      </w:pPr>
      <w:r>
        <w:rPr>
          <w:rFonts w:hint="eastAsia" w:hAnsi="宋体" w:cs="宋体"/>
        </w:rPr>
        <w:t>2.大写金额和小写金额不一致的，以大写金额为准；</w:t>
      </w:r>
    </w:p>
    <w:p w14:paraId="0D554F62">
      <w:pPr>
        <w:pStyle w:val="26"/>
        <w:snapToGrid w:val="0"/>
        <w:spacing w:line="400" w:lineRule="exact"/>
        <w:ind w:firstLine="420" w:firstLineChars="200"/>
        <w:rPr>
          <w:rFonts w:hint="eastAsia" w:hAnsi="宋体" w:cs="宋体"/>
        </w:rPr>
      </w:pPr>
      <w:r>
        <w:rPr>
          <w:rFonts w:hint="eastAsia" w:hAnsi="宋体" w:cs="宋体"/>
        </w:rPr>
        <w:t>3.单价金额小数点或者百分比有明显错位的，以开标一览表的总价为准，并修改单价；</w:t>
      </w:r>
    </w:p>
    <w:p w14:paraId="6C1D17AF">
      <w:pPr>
        <w:pStyle w:val="26"/>
        <w:snapToGrid w:val="0"/>
        <w:spacing w:line="400" w:lineRule="exact"/>
        <w:ind w:firstLine="420" w:firstLineChars="200"/>
        <w:rPr>
          <w:rFonts w:hint="eastAsia" w:hAnsi="宋体" w:cs="宋体"/>
        </w:rPr>
      </w:pPr>
      <w:r>
        <w:rPr>
          <w:rFonts w:hint="eastAsia" w:hAnsi="宋体" w:cs="宋体"/>
        </w:rPr>
        <w:t>4.总价金额与按单价汇总金额不一致的，以单价金额计算结果为准。</w:t>
      </w:r>
    </w:p>
    <w:p w14:paraId="25930A59">
      <w:pPr>
        <w:pStyle w:val="26"/>
        <w:snapToGrid w:val="0"/>
        <w:spacing w:line="400" w:lineRule="exact"/>
        <w:ind w:firstLine="420" w:firstLineChars="200"/>
        <w:rPr>
          <w:rFonts w:hint="eastAsia" w:hAnsi="宋体" w:cs="宋体"/>
        </w:rPr>
      </w:pPr>
      <w:r>
        <w:rPr>
          <w:rFonts w:hint="eastAsia" w:hAnsi="宋体" w:cs="宋体"/>
        </w:rPr>
        <w:t>5.对不同文字文本投标文件的解释发生异议的，以中文文本为准。</w:t>
      </w:r>
    </w:p>
    <w:p w14:paraId="18F8717C">
      <w:pPr>
        <w:pStyle w:val="26"/>
        <w:snapToGrid w:val="0"/>
        <w:spacing w:line="400" w:lineRule="exact"/>
        <w:ind w:firstLine="420" w:firstLineChars="200"/>
        <w:rPr>
          <w:rFonts w:hint="eastAsia" w:hAnsi="宋体" w:cs="宋体"/>
        </w:rPr>
      </w:pPr>
      <w:r>
        <w:rPr>
          <w:rFonts w:hint="eastAsia" w:hAnsi="宋体" w:cs="宋体"/>
        </w:rPr>
        <w:t>同时出现两种以上不一致的，按照前款规定的顺序修正。</w:t>
      </w:r>
    </w:p>
    <w:p w14:paraId="3E07F0A7">
      <w:pPr>
        <w:pStyle w:val="26"/>
        <w:snapToGrid w:val="0"/>
        <w:spacing w:line="400" w:lineRule="exact"/>
        <w:ind w:firstLine="420" w:firstLineChars="200"/>
        <w:rPr>
          <w:rFonts w:hint="eastAsia" w:hAnsi="宋体" w:cs="宋体"/>
          <w:b/>
          <w:bCs/>
        </w:rPr>
      </w:pPr>
      <w:r>
        <w:rPr>
          <w:rFonts w:hint="eastAsia" w:hAnsi="宋体" w:cs="宋体"/>
          <w:b/>
          <w:bCs/>
        </w:rPr>
        <w:t>按上述修正错误的原则及方法调整或修正投标文件的投标报价，投标人同意并签字确认后，调整后的投标报价对投标人具有约束作用。如果投标人不接受修正后的报价，则其投标将作为无效投标处理。</w:t>
      </w:r>
    </w:p>
    <w:p w14:paraId="75AE4F58">
      <w:pPr>
        <w:pStyle w:val="26"/>
        <w:snapToGrid w:val="0"/>
        <w:spacing w:line="400" w:lineRule="exact"/>
        <w:ind w:firstLine="420" w:firstLineChars="200"/>
        <w:rPr>
          <w:rFonts w:hint="eastAsia" w:hAnsi="宋体" w:cs="宋体"/>
          <w:b/>
        </w:rPr>
      </w:pPr>
      <w:r>
        <w:rPr>
          <w:rFonts w:hint="eastAsia" w:hAnsi="宋体" w:cs="宋体"/>
          <w:b/>
        </w:rPr>
        <w:t>（六）评委表决</w:t>
      </w:r>
    </w:p>
    <w:p w14:paraId="52D9F644">
      <w:pPr>
        <w:pStyle w:val="26"/>
        <w:snapToGrid w:val="0"/>
        <w:spacing w:line="400" w:lineRule="exact"/>
        <w:ind w:firstLine="420" w:firstLineChars="200"/>
        <w:rPr>
          <w:rFonts w:hint="eastAsia" w:hAnsi="宋体" w:cs="宋体"/>
        </w:rPr>
      </w:pPr>
      <w:r>
        <w:rPr>
          <w:rFonts w:hint="eastAsia" w:hAnsi="宋体" w:cs="宋体"/>
        </w:rPr>
        <w:t>在评标过程中出现法律法规和招标文件均没有明确规定的情形时，由评标委员会现场协商解决，协商不一致的，由全体评委投票表决，以得票率二分之一以上专家的意见为准。</w:t>
      </w:r>
    </w:p>
    <w:p w14:paraId="0A2B239E">
      <w:pPr>
        <w:pStyle w:val="26"/>
        <w:snapToGrid w:val="0"/>
        <w:spacing w:line="400" w:lineRule="exact"/>
        <w:ind w:firstLine="420" w:firstLineChars="200"/>
        <w:rPr>
          <w:rFonts w:hint="eastAsia" w:hAnsi="宋体" w:cs="宋体"/>
          <w:b/>
        </w:rPr>
      </w:pPr>
      <w:r>
        <w:rPr>
          <w:rFonts w:hint="eastAsia" w:hAnsi="宋体" w:cs="宋体"/>
          <w:b/>
        </w:rPr>
        <w:t>（七）评标原则和评标方法</w:t>
      </w:r>
    </w:p>
    <w:p w14:paraId="0D3F8EC5">
      <w:pPr>
        <w:pStyle w:val="26"/>
        <w:snapToGrid w:val="0"/>
        <w:spacing w:line="400" w:lineRule="exact"/>
        <w:ind w:firstLine="420" w:firstLineChars="200"/>
        <w:rPr>
          <w:rFonts w:hint="eastAsia" w:hAnsi="宋体" w:cs="宋体"/>
        </w:rPr>
      </w:pPr>
      <w:r>
        <w:rPr>
          <w:rFonts w:hint="eastAsia" w:hAnsi="宋体" w:cs="宋体"/>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32A4FEAC">
      <w:pPr>
        <w:pStyle w:val="26"/>
        <w:snapToGrid w:val="0"/>
        <w:spacing w:line="400" w:lineRule="exact"/>
        <w:ind w:firstLine="420" w:firstLineChars="200"/>
        <w:rPr>
          <w:rFonts w:hint="eastAsia" w:hAnsi="宋体" w:cs="宋体"/>
        </w:rPr>
      </w:pPr>
      <w:r>
        <w:rPr>
          <w:rFonts w:hint="eastAsia" w:hAnsi="宋体" w:cs="宋体"/>
        </w:rPr>
        <w:t>2.评标方法。本项目评标方法是</w:t>
      </w:r>
      <w:r>
        <w:rPr>
          <w:rFonts w:hint="eastAsia" w:hAnsi="宋体" w:cs="宋体"/>
          <w:b/>
          <w:u w:val="single"/>
        </w:rPr>
        <w:t>综合评分法</w:t>
      </w:r>
      <w:r>
        <w:rPr>
          <w:rFonts w:hint="eastAsia" w:hAnsi="宋体" w:cs="宋体"/>
        </w:rPr>
        <w:t>，具体评标内容及评分标准等详见第四章：评标方法及评分标准。</w:t>
      </w:r>
    </w:p>
    <w:p w14:paraId="349F7AC7">
      <w:pPr>
        <w:pStyle w:val="26"/>
        <w:snapToGrid w:val="0"/>
        <w:spacing w:line="400" w:lineRule="exact"/>
        <w:ind w:firstLine="420" w:firstLineChars="200"/>
        <w:rPr>
          <w:rFonts w:hint="eastAsia" w:hAnsi="宋体" w:cs="宋体"/>
          <w:b/>
        </w:rPr>
      </w:pPr>
      <w:r>
        <w:rPr>
          <w:rFonts w:hint="eastAsia" w:hAnsi="宋体" w:cs="宋体"/>
          <w:b/>
        </w:rPr>
        <w:t>（八）评标过程的监控</w:t>
      </w:r>
    </w:p>
    <w:p w14:paraId="3E5B8ACA">
      <w:pPr>
        <w:pStyle w:val="26"/>
        <w:snapToGrid w:val="0"/>
        <w:spacing w:line="400" w:lineRule="exact"/>
        <w:ind w:firstLine="420" w:firstLineChars="200"/>
        <w:rPr>
          <w:rFonts w:hint="eastAsia" w:hAnsi="宋体" w:cs="宋体"/>
        </w:rPr>
      </w:pPr>
      <w:r>
        <w:rPr>
          <w:rFonts w:hint="eastAsia" w:hAnsi="宋体" w:cs="宋体"/>
        </w:rPr>
        <w:t>本项目评标过程实行全程录音、录像监控，投标人在评标过程中所进行的试图影响评标结果的不公正活动，可能导致其投标被拒绝。</w:t>
      </w:r>
      <w:bookmarkStart w:id="91" w:name="_Toc254970687"/>
      <w:bookmarkStart w:id="92" w:name="_Toc254970546"/>
    </w:p>
    <w:p w14:paraId="707DEE60">
      <w:pPr>
        <w:pStyle w:val="26"/>
        <w:snapToGrid w:val="0"/>
        <w:spacing w:line="400" w:lineRule="exact"/>
        <w:rPr>
          <w:rFonts w:hint="eastAsia" w:hAnsi="宋体" w:cs="宋体"/>
        </w:rPr>
      </w:pPr>
    </w:p>
    <w:p w14:paraId="77C0C2D8">
      <w:pPr>
        <w:pStyle w:val="26"/>
        <w:snapToGrid w:val="0"/>
        <w:spacing w:line="400" w:lineRule="exact"/>
        <w:jc w:val="center"/>
        <w:rPr>
          <w:rFonts w:hint="eastAsia" w:hAnsi="宋体" w:cs="宋体"/>
          <w:b/>
        </w:rPr>
      </w:pPr>
      <w:r>
        <w:rPr>
          <w:rFonts w:hint="eastAsia" w:hAnsi="宋体" w:cs="宋体"/>
          <w:b/>
        </w:rPr>
        <w:t>七、评标结果</w:t>
      </w:r>
      <w:bookmarkEnd w:id="91"/>
      <w:bookmarkEnd w:id="92"/>
    </w:p>
    <w:p w14:paraId="415AEB33">
      <w:pPr>
        <w:pStyle w:val="26"/>
        <w:spacing w:line="400" w:lineRule="exact"/>
        <w:rPr>
          <w:rFonts w:hint="eastAsia" w:hAnsi="宋体" w:cs="宋体"/>
        </w:rPr>
      </w:pPr>
      <w:r>
        <w:rPr>
          <w:rFonts w:hint="eastAsia" w:hAnsi="宋体" w:cs="宋体"/>
          <w:bCs/>
        </w:rPr>
        <w:t xml:space="preserve">   （一）</w:t>
      </w:r>
      <w:r>
        <w:rPr>
          <w:rFonts w:hint="eastAsia" w:hAnsi="宋体" w:cs="宋体"/>
        </w:rPr>
        <w:t>本采购代理机构将在评标结束后2个工作日内将评标报告送采购人，采购人在5个工作日内按照评标报告中推荐的中标候选</w:t>
      </w:r>
      <w:r>
        <w:rPr>
          <w:rFonts w:hint="eastAsia" w:hAnsi="宋体" w:cs="宋体"/>
          <w:bCs/>
        </w:rPr>
        <w:t>人</w:t>
      </w:r>
      <w:r>
        <w:rPr>
          <w:rFonts w:hint="eastAsia" w:hAnsi="宋体" w:cs="宋体"/>
        </w:rPr>
        <w:t>顺序确定中标人。采购人也可以事先授权评标委员会直接确定中标人。</w:t>
      </w:r>
    </w:p>
    <w:p w14:paraId="65DEA869">
      <w:pPr>
        <w:pStyle w:val="26"/>
        <w:spacing w:line="400" w:lineRule="exact"/>
        <w:ind w:firstLine="420"/>
        <w:rPr>
          <w:rFonts w:hint="eastAsia" w:hAnsi="宋体" w:cs="宋体"/>
        </w:rPr>
      </w:pPr>
      <w:r>
        <w:rPr>
          <w:rFonts w:hint="eastAsia" w:hAnsi="宋体" w:cs="宋体"/>
        </w:rPr>
        <w:t>（二）中标人确定后，采购代理机构在采购公告指定网站发布中标公告。</w:t>
      </w:r>
    </w:p>
    <w:p w14:paraId="44368AA0">
      <w:pPr>
        <w:pStyle w:val="26"/>
        <w:spacing w:line="400" w:lineRule="exact"/>
        <w:ind w:firstLine="420"/>
        <w:rPr>
          <w:rFonts w:hint="eastAsia" w:hAnsi="宋体" w:cs="宋体"/>
        </w:rPr>
      </w:pPr>
      <w:r>
        <w:rPr>
          <w:rFonts w:hint="eastAsia" w:hAnsi="宋体" w:cs="宋体"/>
        </w:rPr>
        <w:t>（三）在发布中标公告的同时，采购代理机构向中标人发出中标通知书。</w:t>
      </w:r>
    </w:p>
    <w:p w14:paraId="28478608">
      <w:pPr>
        <w:pStyle w:val="26"/>
        <w:spacing w:line="400" w:lineRule="exact"/>
        <w:rPr>
          <w:rFonts w:hint="eastAsia" w:hAnsi="宋体" w:cs="宋体"/>
          <w:bCs/>
        </w:rPr>
      </w:pPr>
      <w:r>
        <w:rPr>
          <w:rFonts w:hint="eastAsia" w:hAnsi="宋体" w:cs="宋体"/>
        </w:rPr>
        <w:t xml:space="preserve">    （四）</w:t>
      </w:r>
      <w:r>
        <w:rPr>
          <w:rFonts w:hint="eastAsia" w:hAnsi="宋体" w:cs="宋体"/>
          <w:bCs/>
        </w:rPr>
        <w:t>投标人认为招标文件、招标过程和中标结果使自己的权益受到损害的，可以在知道或者应知其权益受到损害之日起七个工作日内，以书面形式向采购代理机构提出质疑，并及时索要书面回执。</w:t>
      </w:r>
    </w:p>
    <w:p w14:paraId="5426ADA9">
      <w:pPr>
        <w:pStyle w:val="26"/>
        <w:spacing w:line="400" w:lineRule="exact"/>
        <w:rPr>
          <w:rFonts w:hint="eastAsia" w:hAnsi="宋体" w:cs="宋体"/>
          <w:bCs/>
        </w:rPr>
      </w:pPr>
      <w:r>
        <w:rPr>
          <w:rFonts w:hint="eastAsia" w:hAnsi="宋体" w:cs="宋体"/>
          <w:bCs/>
        </w:rPr>
        <w:t xml:space="preserve">    </w:t>
      </w:r>
      <w:r>
        <w:rPr>
          <w:rFonts w:hint="eastAsia" w:hAnsi="宋体" w:cs="宋体"/>
        </w:rPr>
        <w:t>（五）</w:t>
      </w:r>
      <w:r>
        <w:rPr>
          <w:rFonts w:hint="eastAsia" w:hAnsi="宋体" w:cs="宋体"/>
          <w:bCs/>
        </w:rPr>
        <w:t>采购代理机构应当按照有关规定就采购人委托授权范围内的事项在收到投标人的书面质疑后七个工作日内做出答复，但答复的内容不得涉及商业秘密。</w:t>
      </w:r>
    </w:p>
    <w:p w14:paraId="2A4454B3">
      <w:pPr>
        <w:pStyle w:val="26"/>
        <w:spacing w:line="400" w:lineRule="exact"/>
        <w:rPr>
          <w:rFonts w:hint="eastAsia" w:hAnsi="宋体" w:cs="宋体"/>
          <w:bCs/>
        </w:rPr>
      </w:pPr>
    </w:p>
    <w:p w14:paraId="68FD77A9">
      <w:pPr>
        <w:pStyle w:val="26"/>
        <w:spacing w:line="400" w:lineRule="exact"/>
        <w:jc w:val="center"/>
        <w:rPr>
          <w:rFonts w:hint="eastAsia" w:hAnsi="宋体" w:cs="宋体"/>
          <w:b/>
        </w:rPr>
      </w:pPr>
      <w:r>
        <w:rPr>
          <w:rFonts w:hint="eastAsia" w:hAnsi="宋体" w:cs="宋体"/>
          <w:b/>
        </w:rPr>
        <w:t>八、签订合同</w:t>
      </w:r>
    </w:p>
    <w:p w14:paraId="124BFE8E">
      <w:pPr>
        <w:spacing w:line="400" w:lineRule="exact"/>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 xml:space="preserve"> （一）合同授予标准</w:t>
      </w:r>
    </w:p>
    <w:p w14:paraId="0206E43F">
      <w:pPr>
        <w:spacing w:line="400" w:lineRule="exact"/>
        <w:ind w:firstLine="435"/>
        <w:rPr>
          <w:rFonts w:hint="eastAsia" w:ascii="宋体" w:hAnsi="宋体" w:cs="宋体"/>
          <w:szCs w:val="21"/>
        </w:rPr>
      </w:pPr>
      <w:r>
        <w:rPr>
          <w:rFonts w:hint="eastAsia" w:ascii="宋体" w:hAnsi="宋体" w:cs="宋体"/>
          <w:szCs w:val="21"/>
        </w:rPr>
        <w:t>合同将授予被确定投标文件满足招标文件全部实质性要求，具备履行合同能力，评标委员会根据第四章评标方法及评分标准推荐，并经采购人确认的供应商。</w:t>
      </w:r>
    </w:p>
    <w:p w14:paraId="16986028">
      <w:pPr>
        <w:spacing w:line="400" w:lineRule="exact"/>
        <w:ind w:firstLine="435"/>
        <w:rPr>
          <w:rFonts w:hint="eastAsia" w:ascii="宋体" w:hAnsi="宋体" w:cs="宋体"/>
          <w:szCs w:val="21"/>
        </w:rPr>
      </w:pPr>
      <w:r>
        <w:rPr>
          <w:rFonts w:hint="eastAsia" w:ascii="宋体" w:hAnsi="宋体" w:cs="宋体"/>
          <w:b/>
          <w:szCs w:val="21"/>
        </w:rPr>
        <w:t>（二）履约保证金</w:t>
      </w:r>
    </w:p>
    <w:p w14:paraId="785A51AB">
      <w:pPr>
        <w:spacing w:line="400" w:lineRule="exact"/>
        <w:ind w:firstLine="435"/>
        <w:rPr>
          <w:rFonts w:hint="eastAsia" w:ascii="宋体" w:hAnsi="宋体" w:cs="宋体"/>
          <w:szCs w:val="21"/>
        </w:rPr>
      </w:pPr>
      <w:r>
        <w:rPr>
          <w:rFonts w:hint="eastAsia" w:ascii="宋体" w:hAnsi="宋体" w:cs="宋体"/>
          <w:szCs w:val="21"/>
        </w:rPr>
        <w:t>1.中标人须于签订合同前按本须知前附表规定的金额直接缴入指定账户。否则，不予签订合同。</w:t>
      </w:r>
    </w:p>
    <w:p w14:paraId="21260B3C">
      <w:pPr>
        <w:spacing w:line="400" w:lineRule="exact"/>
        <w:ind w:firstLine="435"/>
        <w:rPr>
          <w:rFonts w:hint="eastAsia" w:ascii="宋体" w:hAnsi="宋体" w:cs="宋体"/>
          <w:szCs w:val="21"/>
        </w:rPr>
      </w:pPr>
      <w:r>
        <w:rPr>
          <w:rFonts w:hint="eastAsia" w:ascii="宋体" w:hAnsi="宋体" w:cs="宋体"/>
          <w:szCs w:val="21"/>
        </w:rPr>
        <w:t>2.签订合同后，如中标人不按双方签订的合同规定履约，则没收其全部履约保证金，履约保证金不足以赔偿损失的，按实际损失赔偿。</w:t>
      </w:r>
    </w:p>
    <w:p w14:paraId="66210E74">
      <w:pPr>
        <w:spacing w:line="400" w:lineRule="exact"/>
        <w:ind w:firstLine="435"/>
        <w:rPr>
          <w:rFonts w:hint="eastAsia" w:ascii="宋体" w:hAnsi="宋体" w:cs="宋体"/>
          <w:szCs w:val="21"/>
        </w:rPr>
      </w:pPr>
      <w:r>
        <w:rPr>
          <w:rFonts w:hint="eastAsia" w:ascii="宋体" w:hAnsi="宋体" w:cs="宋体"/>
          <w:szCs w:val="21"/>
        </w:rPr>
        <w:t>3.履约保证金在中标人按合同约定交货验收合格后，由中标人向履约保证金收取单位提供《履约保证金退付意见书》及《合同验收报告》，履约保证金收取单位在收到合格材料后5个工作日内按投标人须知前附表规定的方式退还（不计利息）。</w:t>
      </w:r>
    </w:p>
    <w:p w14:paraId="6C35D40E">
      <w:pPr>
        <w:spacing w:line="400" w:lineRule="exact"/>
        <w:ind w:firstLine="435"/>
        <w:rPr>
          <w:rFonts w:hint="eastAsia" w:ascii="宋体" w:hAnsi="宋体" w:cs="宋体"/>
          <w:szCs w:val="21"/>
        </w:rPr>
      </w:pPr>
      <w:r>
        <w:rPr>
          <w:rFonts w:hint="eastAsia" w:ascii="宋体" w:hAnsi="宋体" w:cs="宋体"/>
          <w:szCs w:val="21"/>
        </w:rPr>
        <w:t>4.在履约保证金退还日期前，若中标人的开户名称、开户银行、帐号有变动的，请以书面形式通知履约保证金收取单位，否则由此产生的后果由中标人自负。</w:t>
      </w:r>
    </w:p>
    <w:p w14:paraId="3037AB1B">
      <w:pPr>
        <w:spacing w:line="400" w:lineRule="exact"/>
        <w:rPr>
          <w:rFonts w:hint="eastAsia" w:ascii="宋体" w:hAnsi="宋体" w:cs="宋体"/>
          <w:b/>
          <w:szCs w:val="21"/>
        </w:rPr>
      </w:pPr>
      <w:r>
        <w:rPr>
          <w:rFonts w:hint="eastAsia" w:ascii="宋体" w:hAnsi="宋体" w:cs="宋体"/>
          <w:szCs w:val="21"/>
        </w:rPr>
        <w:t xml:space="preserve">    </w:t>
      </w:r>
      <w:r>
        <w:rPr>
          <w:rFonts w:hint="eastAsia" w:ascii="宋体" w:hAnsi="宋体" w:cs="宋体"/>
          <w:b/>
          <w:szCs w:val="21"/>
        </w:rPr>
        <w:t>（三）签订合同</w:t>
      </w:r>
    </w:p>
    <w:p w14:paraId="6E6DBE3B">
      <w:pPr>
        <w:spacing w:line="400" w:lineRule="exact"/>
        <w:rPr>
          <w:rFonts w:hint="eastAsia" w:ascii="宋体" w:hAnsi="宋体" w:cs="宋体"/>
          <w:szCs w:val="21"/>
        </w:rPr>
      </w:pPr>
      <w:r>
        <w:rPr>
          <w:rFonts w:hint="eastAsia" w:ascii="宋体" w:hAnsi="宋体" w:cs="宋体"/>
          <w:szCs w:val="21"/>
        </w:rPr>
        <w:t xml:space="preserve">    （1）投标人接到中标通知书后，应按中标通知书规定的时间、地点与采购人签订合同。中标人无正当理由不得放弃中标。</w:t>
      </w:r>
    </w:p>
    <w:p w14:paraId="5FDC3329">
      <w:pPr>
        <w:spacing w:line="400" w:lineRule="exact"/>
        <w:rPr>
          <w:rFonts w:hint="eastAsia" w:ascii="宋体" w:hAnsi="宋体" w:cs="宋体"/>
          <w:szCs w:val="21"/>
        </w:rPr>
      </w:pPr>
      <w:r>
        <w:rPr>
          <w:rFonts w:hint="eastAsia" w:ascii="宋体" w:hAnsi="宋体" w:cs="宋体"/>
          <w:szCs w:val="21"/>
        </w:rPr>
        <w:t xml:space="preserve">    （2）如中标人不按中标通知书的规定签订合同，则按中标人违约处理，采购代理机构将没收中标人投标的全部投标保证金。</w:t>
      </w:r>
    </w:p>
    <w:p w14:paraId="4C1CCB6E">
      <w:pPr>
        <w:spacing w:line="400" w:lineRule="exact"/>
        <w:rPr>
          <w:rFonts w:hint="eastAsia" w:ascii="宋体" w:hAnsi="宋体" w:cs="宋体"/>
          <w:szCs w:val="21"/>
        </w:rPr>
      </w:pPr>
      <w:r>
        <w:rPr>
          <w:rFonts w:hint="eastAsia" w:ascii="宋体" w:hAnsi="宋体" w:cs="宋体"/>
          <w:szCs w:val="21"/>
        </w:rPr>
        <w:t xml:space="preserve">    （3）中标人</w:t>
      </w:r>
      <w:r>
        <w:rPr>
          <w:rFonts w:hint="eastAsia" w:ascii="宋体" w:hAnsi="宋体" w:cs="宋体"/>
          <w:b/>
          <w:szCs w:val="21"/>
        </w:rPr>
        <w:t>拒绝与采购人签订合同或</w:t>
      </w:r>
      <w:r>
        <w:rPr>
          <w:rFonts w:hint="eastAsia" w:ascii="宋体" w:hAnsi="宋体" w:cs="宋体"/>
          <w:szCs w:val="21"/>
        </w:rPr>
        <w:t>因不可抗力或者自身原因不能履行采购合同的，采购人可以与中标人之后排名第一的中标候选</w:t>
      </w:r>
      <w:r>
        <w:rPr>
          <w:rFonts w:hint="eastAsia" w:ascii="宋体" w:hAnsi="宋体" w:cs="宋体"/>
          <w:bCs/>
          <w:szCs w:val="21"/>
        </w:rPr>
        <w:t>人</w:t>
      </w:r>
      <w:r>
        <w:rPr>
          <w:rFonts w:hint="eastAsia" w:ascii="宋体" w:hAnsi="宋体" w:cs="宋体"/>
          <w:szCs w:val="21"/>
        </w:rPr>
        <w:t>签订采购合同，以此类推,也可以重新招标。中标人放弃中标项目，拒绝与采购人签订合同的，其投标保证金将不予退还，给采购人造成损失的，还应当赔偿损失，并作为不良行为记录在案。</w:t>
      </w:r>
    </w:p>
    <w:p w14:paraId="42D42D4B">
      <w:pPr>
        <w:spacing w:line="400" w:lineRule="exact"/>
        <w:rPr>
          <w:rFonts w:hint="eastAsia" w:ascii="宋体" w:hAnsi="宋体" w:cs="宋体"/>
          <w:szCs w:val="21"/>
        </w:rPr>
      </w:pPr>
    </w:p>
    <w:p w14:paraId="70F54992">
      <w:pPr>
        <w:pStyle w:val="26"/>
        <w:spacing w:line="400" w:lineRule="exact"/>
        <w:jc w:val="center"/>
        <w:rPr>
          <w:rFonts w:hint="eastAsia" w:hAnsi="宋体" w:cs="宋体"/>
          <w:b/>
        </w:rPr>
      </w:pPr>
      <w:r>
        <w:rPr>
          <w:rFonts w:hint="eastAsia" w:hAnsi="宋体" w:cs="宋体"/>
          <w:b/>
        </w:rPr>
        <w:t>九、其他事项</w:t>
      </w:r>
    </w:p>
    <w:p w14:paraId="4767858E">
      <w:pPr>
        <w:pStyle w:val="26"/>
        <w:spacing w:line="400" w:lineRule="exact"/>
        <w:rPr>
          <w:rFonts w:hint="eastAsia" w:hAnsi="宋体" w:cs="宋体"/>
          <w:b/>
        </w:rPr>
      </w:pPr>
      <w:r>
        <w:rPr>
          <w:rFonts w:hint="eastAsia" w:hAnsi="宋体" w:cs="宋体"/>
          <w:b/>
        </w:rPr>
        <w:t xml:space="preserve">    （一）中标服务费</w:t>
      </w:r>
    </w:p>
    <w:p w14:paraId="27A20EC6">
      <w:pPr>
        <w:pStyle w:val="26"/>
        <w:spacing w:line="400" w:lineRule="exact"/>
        <w:ind w:firstLine="420" w:firstLineChars="200"/>
        <w:rPr>
          <w:rFonts w:hint="eastAsia" w:hAnsi="宋体"/>
        </w:rPr>
      </w:pPr>
      <w:bookmarkStart w:id="93" w:name="_Toc254970548"/>
      <w:bookmarkStart w:id="94" w:name="_Toc254970689"/>
      <w:r>
        <w:rPr>
          <w:rFonts w:hint="eastAsia" w:hAnsi="宋体" w:cs="宋体"/>
        </w:rPr>
        <w:t>（1）代理报酬参照《国家发展改革委关于降低部分建设项目收费标准规范收费行为等有关问题的通知》（发改价格〔2011〕534号）计算收费的基础上</w:t>
      </w:r>
      <w:r>
        <w:rPr>
          <w:rFonts w:hint="eastAsia" w:hAnsi="宋体" w:cs="宋体"/>
          <w:b/>
        </w:rPr>
        <w:t>下浮</w:t>
      </w:r>
      <w:r>
        <w:rPr>
          <w:rFonts w:hint="eastAsia" w:hAnsi="宋体" w:cs="宋体"/>
          <w:b/>
          <w:u w:val="single"/>
        </w:rPr>
        <w:t xml:space="preserve"> 10 %</w:t>
      </w:r>
      <w:r>
        <w:rPr>
          <w:rFonts w:hint="eastAsia" w:hAnsi="宋体" w:cs="宋体"/>
          <w:bCs/>
        </w:rPr>
        <w:t>收取。以各分标预算金额（三年）计算</w:t>
      </w:r>
      <w:r>
        <w:rPr>
          <w:rFonts w:hint="eastAsia" w:hAnsi="宋体" w:cs="宋体"/>
        </w:rPr>
        <w:t>。签订合同前，由各分标中标人向广西国建项目管理有限公司一次付清成交服务费。</w:t>
      </w:r>
    </w:p>
    <w:p w14:paraId="72A426DE">
      <w:pPr>
        <w:pStyle w:val="26"/>
        <w:spacing w:line="400" w:lineRule="exact"/>
        <w:ind w:firstLine="435"/>
        <w:rPr>
          <w:rFonts w:hint="eastAsia" w:hAnsi="宋体" w:cs="宋体"/>
        </w:rPr>
      </w:pPr>
      <w:r>
        <w:rPr>
          <w:rFonts w:hint="eastAsia" w:hAnsi="宋体" w:cs="宋体"/>
        </w:rPr>
        <w:t>（2）代理服务收费标准：</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2"/>
        <w:gridCol w:w="1659"/>
        <w:gridCol w:w="1687"/>
        <w:gridCol w:w="1659"/>
      </w:tblGrid>
      <w:tr w14:paraId="41EA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Borders>
              <w:tl2br w:val="single" w:color="auto" w:sz="4" w:space="0"/>
            </w:tcBorders>
          </w:tcPr>
          <w:p w14:paraId="35872618">
            <w:pPr>
              <w:spacing w:line="400" w:lineRule="exact"/>
              <w:rPr>
                <w:rFonts w:hint="eastAsia" w:ascii="宋体" w:hAnsi="宋体" w:cs="宋体"/>
                <w:szCs w:val="21"/>
              </w:rPr>
            </w:pPr>
            <w:r>
              <w:rPr>
                <w:rFonts w:hint="eastAsia" w:ascii="宋体" w:hAnsi="宋体" w:cs="宋体"/>
                <w:szCs w:val="21"/>
              </w:rPr>
              <w:t xml:space="preserve">               费率</w:t>
            </w:r>
          </w:p>
          <w:p w14:paraId="5001A629">
            <w:pPr>
              <w:spacing w:line="400" w:lineRule="exact"/>
              <w:rPr>
                <w:rFonts w:hint="eastAsia" w:ascii="宋体" w:hAnsi="宋体" w:cs="宋体"/>
                <w:szCs w:val="21"/>
              </w:rPr>
            </w:pPr>
            <w:r>
              <w:rPr>
                <w:rFonts w:hint="eastAsia" w:ascii="宋体" w:hAnsi="宋体" w:cs="宋体"/>
                <w:szCs w:val="21"/>
              </w:rPr>
              <w:t>中标金额</w:t>
            </w:r>
          </w:p>
        </w:tc>
        <w:tc>
          <w:tcPr>
            <w:tcW w:w="1659" w:type="dxa"/>
            <w:vAlign w:val="center"/>
          </w:tcPr>
          <w:p w14:paraId="19FB1C8E">
            <w:pPr>
              <w:spacing w:line="400" w:lineRule="exact"/>
              <w:ind w:firstLine="105" w:firstLineChars="50"/>
              <w:jc w:val="center"/>
              <w:rPr>
                <w:rFonts w:hint="eastAsia" w:ascii="宋体" w:hAnsi="宋体" w:cs="宋体"/>
                <w:szCs w:val="21"/>
              </w:rPr>
            </w:pPr>
            <w:r>
              <w:rPr>
                <w:rFonts w:hint="eastAsia" w:ascii="宋体" w:hAnsi="宋体" w:cs="宋体"/>
                <w:szCs w:val="21"/>
              </w:rPr>
              <w:t>货物招标</w:t>
            </w:r>
          </w:p>
        </w:tc>
        <w:tc>
          <w:tcPr>
            <w:tcW w:w="1687" w:type="dxa"/>
            <w:vAlign w:val="center"/>
          </w:tcPr>
          <w:p w14:paraId="05E3DA1F">
            <w:pPr>
              <w:spacing w:line="400" w:lineRule="exact"/>
              <w:jc w:val="center"/>
              <w:rPr>
                <w:rFonts w:hint="eastAsia" w:ascii="宋体" w:hAnsi="宋体" w:cs="宋体"/>
                <w:szCs w:val="21"/>
              </w:rPr>
            </w:pPr>
            <w:r>
              <w:rPr>
                <w:rFonts w:hint="eastAsia" w:ascii="宋体" w:hAnsi="宋体" w:cs="宋体"/>
                <w:szCs w:val="21"/>
              </w:rPr>
              <w:t>服务招标</w:t>
            </w:r>
          </w:p>
        </w:tc>
        <w:tc>
          <w:tcPr>
            <w:tcW w:w="1659" w:type="dxa"/>
            <w:vAlign w:val="center"/>
          </w:tcPr>
          <w:p w14:paraId="2BF10BB0">
            <w:pPr>
              <w:spacing w:line="400" w:lineRule="exact"/>
              <w:jc w:val="center"/>
              <w:rPr>
                <w:rFonts w:hint="eastAsia" w:ascii="宋体" w:hAnsi="宋体" w:cs="宋体"/>
                <w:szCs w:val="21"/>
              </w:rPr>
            </w:pPr>
            <w:r>
              <w:rPr>
                <w:rFonts w:hint="eastAsia" w:ascii="宋体" w:hAnsi="宋体" w:cs="宋体"/>
                <w:szCs w:val="21"/>
              </w:rPr>
              <w:t>工程招标</w:t>
            </w:r>
          </w:p>
        </w:tc>
      </w:tr>
      <w:tr w14:paraId="4124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69037B65">
            <w:pPr>
              <w:spacing w:line="400" w:lineRule="exact"/>
              <w:rPr>
                <w:rFonts w:hint="eastAsia" w:ascii="宋体" w:hAnsi="宋体" w:cs="宋体"/>
                <w:szCs w:val="21"/>
              </w:rPr>
            </w:pPr>
            <w:r>
              <w:rPr>
                <w:rFonts w:hint="eastAsia" w:ascii="宋体" w:hAnsi="宋体" w:cs="宋体"/>
                <w:szCs w:val="21"/>
              </w:rPr>
              <w:t>100万元以下</w:t>
            </w:r>
          </w:p>
        </w:tc>
        <w:tc>
          <w:tcPr>
            <w:tcW w:w="1659" w:type="dxa"/>
          </w:tcPr>
          <w:p w14:paraId="063267B0">
            <w:pPr>
              <w:spacing w:line="400" w:lineRule="exact"/>
              <w:rPr>
                <w:rFonts w:hint="eastAsia" w:ascii="宋体" w:hAnsi="宋体" w:cs="宋体"/>
                <w:szCs w:val="21"/>
              </w:rPr>
            </w:pPr>
            <w:r>
              <w:rPr>
                <w:rFonts w:hint="eastAsia" w:ascii="宋体" w:hAnsi="宋体" w:cs="宋体"/>
                <w:kern w:val="0"/>
                <w:szCs w:val="21"/>
              </w:rPr>
              <w:t xml:space="preserve">  1.5%                </w:t>
            </w:r>
          </w:p>
        </w:tc>
        <w:tc>
          <w:tcPr>
            <w:tcW w:w="1687" w:type="dxa"/>
          </w:tcPr>
          <w:p w14:paraId="34F082E1">
            <w:pPr>
              <w:spacing w:line="400" w:lineRule="exact"/>
              <w:ind w:firstLine="210" w:firstLineChars="100"/>
              <w:rPr>
                <w:rFonts w:hint="eastAsia" w:ascii="宋体" w:hAnsi="宋体" w:cs="宋体"/>
                <w:szCs w:val="21"/>
              </w:rPr>
            </w:pPr>
            <w:r>
              <w:rPr>
                <w:rFonts w:hint="eastAsia" w:ascii="宋体" w:hAnsi="宋体" w:cs="宋体"/>
                <w:kern w:val="0"/>
                <w:szCs w:val="21"/>
              </w:rPr>
              <w:t>1.5%</w:t>
            </w:r>
          </w:p>
        </w:tc>
        <w:tc>
          <w:tcPr>
            <w:tcW w:w="1659" w:type="dxa"/>
          </w:tcPr>
          <w:p w14:paraId="1F337397">
            <w:pPr>
              <w:spacing w:line="400" w:lineRule="exact"/>
              <w:ind w:firstLine="210" w:firstLineChars="100"/>
              <w:rPr>
                <w:rFonts w:hint="eastAsia" w:ascii="宋体" w:hAnsi="宋体" w:cs="宋体"/>
                <w:szCs w:val="21"/>
              </w:rPr>
            </w:pPr>
            <w:r>
              <w:rPr>
                <w:rFonts w:hint="eastAsia" w:ascii="宋体" w:hAnsi="宋体" w:cs="宋体"/>
                <w:kern w:val="0"/>
                <w:szCs w:val="21"/>
              </w:rPr>
              <w:t xml:space="preserve">1.0% </w:t>
            </w:r>
          </w:p>
        </w:tc>
      </w:tr>
      <w:tr w14:paraId="3072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43B0FC84">
            <w:pPr>
              <w:spacing w:line="400" w:lineRule="exact"/>
              <w:rPr>
                <w:rFonts w:hint="eastAsia" w:ascii="宋体" w:hAnsi="宋体" w:cs="宋体"/>
                <w:szCs w:val="21"/>
              </w:rPr>
            </w:pPr>
            <w:r>
              <w:rPr>
                <w:rFonts w:hint="eastAsia" w:ascii="宋体" w:hAnsi="宋体" w:cs="宋体"/>
                <w:szCs w:val="21"/>
              </w:rPr>
              <w:t>100～500万元</w:t>
            </w:r>
          </w:p>
        </w:tc>
        <w:tc>
          <w:tcPr>
            <w:tcW w:w="1659" w:type="dxa"/>
          </w:tcPr>
          <w:p w14:paraId="7FE44CBC">
            <w:pPr>
              <w:spacing w:line="400" w:lineRule="exact"/>
              <w:ind w:firstLine="210" w:firstLineChars="100"/>
              <w:rPr>
                <w:rFonts w:hint="eastAsia" w:ascii="宋体" w:hAnsi="宋体" w:cs="宋体"/>
                <w:szCs w:val="21"/>
              </w:rPr>
            </w:pPr>
            <w:r>
              <w:rPr>
                <w:rFonts w:hint="eastAsia" w:ascii="宋体" w:hAnsi="宋体" w:cs="宋体"/>
                <w:kern w:val="0"/>
                <w:szCs w:val="21"/>
              </w:rPr>
              <w:t xml:space="preserve">1.1%                 </w:t>
            </w:r>
          </w:p>
        </w:tc>
        <w:tc>
          <w:tcPr>
            <w:tcW w:w="1687" w:type="dxa"/>
          </w:tcPr>
          <w:p w14:paraId="17BBF8D0">
            <w:pPr>
              <w:spacing w:line="400" w:lineRule="exact"/>
              <w:ind w:firstLine="210" w:firstLineChars="100"/>
              <w:rPr>
                <w:rFonts w:hint="eastAsia" w:ascii="宋体" w:hAnsi="宋体" w:cs="宋体"/>
                <w:szCs w:val="21"/>
              </w:rPr>
            </w:pPr>
            <w:r>
              <w:rPr>
                <w:rFonts w:hint="eastAsia" w:ascii="宋体" w:hAnsi="宋体" w:cs="宋体"/>
                <w:kern w:val="0"/>
                <w:szCs w:val="21"/>
              </w:rPr>
              <w:t>0.8%</w:t>
            </w:r>
          </w:p>
        </w:tc>
        <w:tc>
          <w:tcPr>
            <w:tcW w:w="1659" w:type="dxa"/>
          </w:tcPr>
          <w:p w14:paraId="5AC86F86">
            <w:pPr>
              <w:spacing w:line="400" w:lineRule="exact"/>
              <w:ind w:firstLine="210" w:firstLineChars="100"/>
              <w:rPr>
                <w:rFonts w:hint="eastAsia" w:ascii="宋体" w:hAnsi="宋体" w:cs="宋体"/>
                <w:szCs w:val="21"/>
              </w:rPr>
            </w:pPr>
            <w:r>
              <w:rPr>
                <w:rFonts w:hint="eastAsia" w:ascii="宋体" w:hAnsi="宋体" w:cs="宋体"/>
                <w:kern w:val="0"/>
                <w:szCs w:val="21"/>
              </w:rPr>
              <w:t xml:space="preserve">0.7% </w:t>
            </w:r>
          </w:p>
        </w:tc>
      </w:tr>
      <w:tr w14:paraId="14978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0CF368B4">
            <w:pPr>
              <w:spacing w:line="400" w:lineRule="exact"/>
              <w:rPr>
                <w:rFonts w:hint="eastAsia" w:ascii="宋体" w:hAnsi="宋体" w:cs="宋体"/>
                <w:szCs w:val="21"/>
              </w:rPr>
            </w:pPr>
            <w:r>
              <w:rPr>
                <w:rFonts w:hint="eastAsia" w:ascii="宋体" w:hAnsi="宋体" w:cs="宋体"/>
                <w:szCs w:val="21"/>
              </w:rPr>
              <w:t>500～1000万元</w:t>
            </w:r>
          </w:p>
        </w:tc>
        <w:tc>
          <w:tcPr>
            <w:tcW w:w="1659" w:type="dxa"/>
          </w:tcPr>
          <w:p w14:paraId="343B23C9">
            <w:pPr>
              <w:spacing w:line="400" w:lineRule="exact"/>
              <w:rPr>
                <w:rFonts w:hint="eastAsia" w:ascii="宋体" w:hAnsi="宋体" w:cs="宋体"/>
                <w:szCs w:val="21"/>
              </w:rPr>
            </w:pPr>
            <w:r>
              <w:rPr>
                <w:rFonts w:hint="eastAsia" w:ascii="宋体" w:hAnsi="宋体" w:cs="宋体"/>
                <w:kern w:val="0"/>
                <w:szCs w:val="21"/>
              </w:rPr>
              <w:t xml:space="preserve">  0.8%                </w:t>
            </w:r>
          </w:p>
        </w:tc>
        <w:tc>
          <w:tcPr>
            <w:tcW w:w="1687" w:type="dxa"/>
          </w:tcPr>
          <w:p w14:paraId="166B7298">
            <w:pPr>
              <w:spacing w:line="400" w:lineRule="exact"/>
              <w:ind w:firstLine="210" w:firstLineChars="100"/>
              <w:rPr>
                <w:rFonts w:hint="eastAsia" w:ascii="宋体" w:hAnsi="宋体" w:cs="宋体"/>
                <w:szCs w:val="21"/>
              </w:rPr>
            </w:pPr>
            <w:r>
              <w:rPr>
                <w:rFonts w:hint="eastAsia" w:ascii="宋体" w:hAnsi="宋体" w:cs="宋体"/>
                <w:kern w:val="0"/>
                <w:szCs w:val="21"/>
              </w:rPr>
              <w:t>0.45%</w:t>
            </w:r>
          </w:p>
        </w:tc>
        <w:tc>
          <w:tcPr>
            <w:tcW w:w="1659" w:type="dxa"/>
          </w:tcPr>
          <w:p w14:paraId="20CDB002">
            <w:pPr>
              <w:spacing w:line="400" w:lineRule="exact"/>
              <w:ind w:firstLine="210" w:firstLineChars="100"/>
              <w:rPr>
                <w:rFonts w:hint="eastAsia" w:ascii="宋体" w:hAnsi="宋体" w:cs="宋体"/>
                <w:szCs w:val="21"/>
              </w:rPr>
            </w:pPr>
            <w:r>
              <w:rPr>
                <w:rFonts w:hint="eastAsia" w:ascii="宋体" w:hAnsi="宋体" w:cs="宋体"/>
                <w:kern w:val="0"/>
                <w:szCs w:val="21"/>
              </w:rPr>
              <w:t>0.55%</w:t>
            </w:r>
          </w:p>
        </w:tc>
      </w:tr>
      <w:tr w14:paraId="40E8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E71DBC4">
            <w:pPr>
              <w:spacing w:line="400" w:lineRule="exact"/>
              <w:rPr>
                <w:rFonts w:hint="eastAsia" w:ascii="宋体" w:hAnsi="宋体" w:cs="宋体"/>
                <w:szCs w:val="21"/>
              </w:rPr>
            </w:pPr>
            <w:r>
              <w:rPr>
                <w:rFonts w:hint="eastAsia" w:ascii="宋体" w:hAnsi="宋体" w:cs="宋体"/>
                <w:szCs w:val="21"/>
              </w:rPr>
              <w:t>1000～5000万元</w:t>
            </w:r>
          </w:p>
        </w:tc>
        <w:tc>
          <w:tcPr>
            <w:tcW w:w="1659" w:type="dxa"/>
          </w:tcPr>
          <w:p w14:paraId="0C6B323E">
            <w:pPr>
              <w:spacing w:line="400" w:lineRule="exact"/>
              <w:ind w:firstLine="210" w:firstLineChars="100"/>
              <w:rPr>
                <w:rFonts w:hint="eastAsia" w:ascii="宋体" w:hAnsi="宋体" w:cs="宋体"/>
                <w:szCs w:val="21"/>
              </w:rPr>
            </w:pPr>
            <w:r>
              <w:rPr>
                <w:rFonts w:hint="eastAsia" w:ascii="宋体" w:hAnsi="宋体" w:cs="宋体"/>
                <w:kern w:val="0"/>
                <w:szCs w:val="21"/>
              </w:rPr>
              <w:t xml:space="preserve">0.5%                </w:t>
            </w:r>
          </w:p>
        </w:tc>
        <w:tc>
          <w:tcPr>
            <w:tcW w:w="1687" w:type="dxa"/>
          </w:tcPr>
          <w:p w14:paraId="3F926CDB">
            <w:pPr>
              <w:spacing w:line="400" w:lineRule="exact"/>
              <w:ind w:firstLine="210" w:firstLineChars="100"/>
              <w:rPr>
                <w:rFonts w:hint="eastAsia" w:ascii="宋体" w:hAnsi="宋体" w:cs="宋体"/>
                <w:szCs w:val="21"/>
              </w:rPr>
            </w:pPr>
            <w:r>
              <w:rPr>
                <w:rFonts w:hint="eastAsia" w:ascii="宋体" w:hAnsi="宋体" w:cs="宋体"/>
                <w:kern w:val="0"/>
                <w:szCs w:val="21"/>
              </w:rPr>
              <w:t>0.25%</w:t>
            </w:r>
          </w:p>
        </w:tc>
        <w:tc>
          <w:tcPr>
            <w:tcW w:w="1659" w:type="dxa"/>
          </w:tcPr>
          <w:p w14:paraId="78FEE7F7">
            <w:pPr>
              <w:spacing w:line="400" w:lineRule="exact"/>
              <w:ind w:firstLine="210" w:firstLineChars="100"/>
              <w:rPr>
                <w:rFonts w:hint="eastAsia" w:ascii="宋体" w:hAnsi="宋体" w:cs="宋体"/>
                <w:szCs w:val="21"/>
              </w:rPr>
            </w:pPr>
            <w:r>
              <w:rPr>
                <w:rFonts w:hint="eastAsia" w:ascii="宋体" w:hAnsi="宋体" w:cs="宋体"/>
                <w:kern w:val="0"/>
                <w:szCs w:val="21"/>
              </w:rPr>
              <w:t xml:space="preserve">0.35% </w:t>
            </w:r>
          </w:p>
        </w:tc>
      </w:tr>
      <w:tr w14:paraId="56812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472" w:type="dxa"/>
          </w:tcPr>
          <w:p w14:paraId="2E333393">
            <w:pPr>
              <w:spacing w:line="400" w:lineRule="exact"/>
              <w:rPr>
                <w:rFonts w:hint="eastAsia" w:ascii="宋体" w:hAnsi="宋体" w:cs="宋体"/>
                <w:szCs w:val="21"/>
              </w:rPr>
            </w:pPr>
            <w:r>
              <w:rPr>
                <w:rFonts w:hint="eastAsia" w:ascii="宋体" w:hAnsi="宋体" w:cs="宋体"/>
                <w:szCs w:val="21"/>
              </w:rPr>
              <w:t>5000万元～1亿元</w:t>
            </w:r>
          </w:p>
        </w:tc>
        <w:tc>
          <w:tcPr>
            <w:tcW w:w="1659" w:type="dxa"/>
          </w:tcPr>
          <w:p w14:paraId="58A0B558">
            <w:pPr>
              <w:spacing w:line="400" w:lineRule="exact"/>
              <w:ind w:firstLine="210" w:firstLineChars="100"/>
              <w:rPr>
                <w:rFonts w:hint="eastAsia" w:ascii="宋体" w:hAnsi="宋体" w:cs="宋体"/>
                <w:szCs w:val="21"/>
              </w:rPr>
            </w:pPr>
            <w:r>
              <w:rPr>
                <w:rFonts w:hint="eastAsia" w:ascii="宋体" w:hAnsi="宋体" w:cs="宋体"/>
                <w:kern w:val="0"/>
                <w:szCs w:val="21"/>
              </w:rPr>
              <w:t xml:space="preserve">0.25%                 </w:t>
            </w:r>
          </w:p>
        </w:tc>
        <w:tc>
          <w:tcPr>
            <w:tcW w:w="1687" w:type="dxa"/>
          </w:tcPr>
          <w:p w14:paraId="5548D59C">
            <w:pPr>
              <w:spacing w:line="400" w:lineRule="exact"/>
              <w:ind w:firstLine="210" w:firstLineChars="100"/>
              <w:rPr>
                <w:rFonts w:hint="eastAsia" w:ascii="宋体" w:hAnsi="宋体" w:cs="宋体"/>
                <w:szCs w:val="21"/>
              </w:rPr>
            </w:pPr>
            <w:r>
              <w:rPr>
                <w:rFonts w:hint="eastAsia" w:ascii="宋体" w:hAnsi="宋体" w:cs="宋体"/>
                <w:kern w:val="0"/>
                <w:szCs w:val="21"/>
              </w:rPr>
              <w:t>0.1%</w:t>
            </w:r>
          </w:p>
        </w:tc>
        <w:tc>
          <w:tcPr>
            <w:tcW w:w="1659" w:type="dxa"/>
          </w:tcPr>
          <w:p w14:paraId="344D66E6">
            <w:pPr>
              <w:spacing w:line="400" w:lineRule="exact"/>
              <w:ind w:firstLine="210" w:firstLineChars="100"/>
              <w:rPr>
                <w:rFonts w:hint="eastAsia" w:ascii="宋体" w:hAnsi="宋体" w:cs="宋体"/>
                <w:szCs w:val="21"/>
              </w:rPr>
            </w:pPr>
            <w:r>
              <w:rPr>
                <w:rFonts w:hint="eastAsia" w:ascii="宋体" w:hAnsi="宋体" w:cs="宋体"/>
                <w:kern w:val="0"/>
                <w:szCs w:val="21"/>
              </w:rPr>
              <w:t>0.2%</w:t>
            </w:r>
          </w:p>
        </w:tc>
      </w:tr>
    </w:tbl>
    <w:p w14:paraId="782BC901">
      <w:pPr>
        <w:pStyle w:val="26"/>
        <w:spacing w:line="400" w:lineRule="exact"/>
        <w:ind w:firstLine="435"/>
        <w:rPr>
          <w:rFonts w:hint="eastAsia" w:hAnsi="宋体" w:cs="宋体"/>
        </w:rPr>
      </w:pPr>
      <w:r>
        <w:rPr>
          <w:rFonts w:hint="eastAsia" w:hAnsi="宋体" w:cs="宋体"/>
        </w:rPr>
        <w:t>注：招标代理服务收费按差额定率累进法计算。</w:t>
      </w:r>
    </w:p>
    <w:p w14:paraId="33505C1D">
      <w:pPr>
        <w:pStyle w:val="26"/>
        <w:spacing w:line="400" w:lineRule="exact"/>
        <w:ind w:firstLine="435"/>
        <w:rPr>
          <w:rFonts w:hint="eastAsia" w:hAnsi="宋体" w:cs="宋体"/>
        </w:rPr>
      </w:pPr>
      <w:r>
        <w:rPr>
          <w:rFonts w:hint="eastAsia" w:hAnsi="宋体" w:cs="宋体"/>
        </w:rPr>
        <w:t>（3）服务费指定银行账户：</w:t>
      </w:r>
    </w:p>
    <w:p w14:paraId="56C2ADF6">
      <w:pPr>
        <w:pStyle w:val="26"/>
        <w:spacing w:line="400" w:lineRule="exact"/>
        <w:ind w:firstLine="435"/>
        <w:rPr>
          <w:rFonts w:hint="eastAsia" w:hAnsi="宋体" w:cs="宋体"/>
        </w:rPr>
      </w:pPr>
      <w:r>
        <w:rPr>
          <w:rFonts w:hint="eastAsia" w:hAnsi="宋体" w:cs="宋体"/>
        </w:rPr>
        <w:t>开户名称：广西国建项目管理有限公司</w:t>
      </w:r>
    </w:p>
    <w:p w14:paraId="13783B69">
      <w:pPr>
        <w:spacing w:line="400" w:lineRule="exact"/>
        <w:ind w:firstLine="420" w:firstLineChars="200"/>
        <w:rPr>
          <w:rFonts w:hint="eastAsia" w:ascii="宋体" w:hAnsi="宋体" w:cs="宋体"/>
          <w:szCs w:val="21"/>
        </w:rPr>
      </w:pPr>
      <w:r>
        <w:rPr>
          <w:rFonts w:hint="eastAsia" w:ascii="宋体" w:hAnsi="宋体" w:cs="宋体"/>
          <w:szCs w:val="21"/>
        </w:rPr>
        <w:t>开户银行：广西北部湾银行股份有限公司南宁市江南支行</w:t>
      </w:r>
    </w:p>
    <w:p w14:paraId="4535D889">
      <w:pPr>
        <w:spacing w:line="400" w:lineRule="exact"/>
        <w:ind w:firstLine="420" w:firstLineChars="200"/>
        <w:rPr>
          <w:rFonts w:hint="eastAsia" w:ascii="宋体" w:hAnsi="宋体" w:cs="宋体"/>
          <w:szCs w:val="21"/>
        </w:rPr>
      </w:pPr>
      <w:r>
        <w:rPr>
          <w:rFonts w:hint="eastAsia" w:ascii="宋体" w:hAnsi="宋体" w:cs="宋体"/>
          <w:szCs w:val="21"/>
        </w:rPr>
        <w:t>银行账号：8001 1543 5100 037</w:t>
      </w:r>
    </w:p>
    <w:p w14:paraId="7C5B3903">
      <w:pPr>
        <w:pStyle w:val="26"/>
        <w:spacing w:line="400" w:lineRule="exact"/>
        <w:rPr>
          <w:rFonts w:hint="eastAsia" w:hAnsi="宋体" w:cs="宋体"/>
          <w:spacing w:val="-4"/>
        </w:rPr>
      </w:pPr>
      <w:r>
        <w:rPr>
          <w:rFonts w:hint="eastAsia" w:hAnsi="宋体" w:cs="宋体"/>
        </w:rPr>
        <w:t xml:space="preserve">    </w:t>
      </w:r>
      <w:r>
        <w:rPr>
          <w:rFonts w:hint="eastAsia" w:hAnsi="宋体" w:cs="宋体"/>
          <w:b/>
        </w:rPr>
        <w:t>（二）解释权：</w:t>
      </w:r>
      <w:r>
        <w:rPr>
          <w:rFonts w:hint="eastAsia" w:hAnsi="宋体" w:cs="宋体"/>
          <w:spacing w:val="-4"/>
        </w:rPr>
        <w:t>本招标文件解释权属本采购代理机构。</w:t>
      </w:r>
    </w:p>
    <w:p w14:paraId="0FA4F3FB">
      <w:pPr>
        <w:pStyle w:val="26"/>
        <w:spacing w:line="380" w:lineRule="exact"/>
        <w:rPr>
          <w:rFonts w:hint="eastAsia" w:hAnsi="宋体" w:cs="宋体"/>
        </w:rPr>
      </w:pPr>
      <w:r>
        <w:rPr>
          <w:rFonts w:hint="eastAsia" w:hAnsi="宋体" w:cs="宋体"/>
          <w:spacing w:val="-4"/>
        </w:rPr>
        <w:t xml:space="preserve">   </w:t>
      </w:r>
    </w:p>
    <w:p w14:paraId="3512492A">
      <w:pPr>
        <w:pStyle w:val="26"/>
        <w:spacing w:line="380" w:lineRule="exact"/>
        <w:ind w:firstLine="420"/>
        <w:rPr>
          <w:rFonts w:hint="eastAsia" w:hAnsi="宋体" w:cs="宋体"/>
        </w:rPr>
      </w:pPr>
    </w:p>
    <w:p w14:paraId="39AA4620">
      <w:pPr>
        <w:jc w:val="left"/>
        <w:rPr>
          <w:rFonts w:hint="eastAsia" w:ascii="宋体" w:hAnsi="宋体" w:cs="宋体"/>
        </w:rPr>
      </w:pPr>
      <w:r>
        <w:rPr>
          <w:rFonts w:hint="eastAsia" w:ascii="宋体" w:hAnsi="宋体" w:cs="宋体"/>
          <w:kern w:val="0"/>
          <w:sz w:val="20"/>
          <w:szCs w:val="21"/>
        </w:rPr>
        <w:br w:type="page"/>
      </w:r>
    </w:p>
    <w:p w14:paraId="0F968E9B">
      <w:pPr>
        <w:spacing w:line="400" w:lineRule="exact"/>
        <w:jc w:val="center"/>
        <w:rPr>
          <w:rFonts w:hint="eastAsia" w:ascii="宋体" w:hAnsi="宋体" w:cs="宋体"/>
          <w:sz w:val="32"/>
          <w:szCs w:val="32"/>
        </w:rPr>
      </w:pPr>
    </w:p>
    <w:p w14:paraId="26DF53AC">
      <w:pPr>
        <w:spacing w:line="400" w:lineRule="exact"/>
        <w:jc w:val="center"/>
        <w:rPr>
          <w:rFonts w:hint="eastAsia" w:ascii="宋体" w:hAnsi="宋体" w:cs="宋体"/>
          <w:sz w:val="32"/>
          <w:szCs w:val="32"/>
        </w:rPr>
      </w:pPr>
    </w:p>
    <w:p w14:paraId="5B881C9B">
      <w:pPr>
        <w:spacing w:line="400" w:lineRule="exact"/>
        <w:jc w:val="center"/>
        <w:rPr>
          <w:rFonts w:hint="eastAsia" w:ascii="宋体" w:hAnsi="宋体" w:cs="宋体"/>
          <w:sz w:val="32"/>
          <w:szCs w:val="32"/>
        </w:rPr>
      </w:pPr>
    </w:p>
    <w:p w14:paraId="7588B110">
      <w:pPr>
        <w:spacing w:line="400" w:lineRule="exact"/>
        <w:jc w:val="center"/>
        <w:rPr>
          <w:rFonts w:hint="eastAsia" w:ascii="宋体" w:hAnsi="宋体" w:cs="宋体"/>
          <w:sz w:val="32"/>
          <w:szCs w:val="32"/>
        </w:rPr>
      </w:pPr>
    </w:p>
    <w:p w14:paraId="1E72A850">
      <w:pPr>
        <w:spacing w:line="400" w:lineRule="exact"/>
        <w:jc w:val="center"/>
        <w:rPr>
          <w:rFonts w:hint="eastAsia" w:ascii="宋体" w:hAnsi="宋体" w:cs="宋体"/>
          <w:sz w:val="32"/>
          <w:szCs w:val="32"/>
        </w:rPr>
      </w:pPr>
    </w:p>
    <w:p w14:paraId="295F70B7">
      <w:pPr>
        <w:spacing w:line="400" w:lineRule="exact"/>
        <w:jc w:val="center"/>
        <w:rPr>
          <w:rFonts w:hint="eastAsia" w:ascii="宋体" w:hAnsi="宋体" w:cs="宋体"/>
          <w:sz w:val="32"/>
          <w:szCs w:val="32"/>
        </w:rPr>
      </w:pPr>
    </w:p>
    <w:p w14:paraId="2DE71173">
      <w:pPr>
        <w:spacing w:line="400" w:lineRule="exact"/>
        <w:jc w:val="center"/>
        <w:rPr>
          <w:rFonts w:hint="eastAsia" w:ascii="宋体" w:hAnsi="宋体" w:cs="宋体"/>
          <w:sz w:val="32"/>
          <w:szCs w:val="32"/>
        </w:rPr>
      </w:pPr>
    </w:p>
    <w:p w14:paraId="268B977C">
      <w:pPr>
        <w:spacing w:line="400" w:lineRule="exact"/>
        <w:jc w:val="center"/>
        <w:rPr>
          <w:rFonts w:hint="eastAsia" w:ascii="宋体" w:hAnsi="宋体" w:cs="宋体"/>
          <w:sz w:val="32"/>
          <w:szCs w:val="32"/>
        </w:rPr>
      </w:pPr>
    </w:p>
    <w:p w14:paraId="3F652001">
      <w:pPr>
        <w:spacing w:line="400" w:lineRule="exact"/>
        <w:jc w:val="center"/>
        <w:rPr>
          <w:rFonts w:hint="eastAsia" w:ascii="宋体" w:hAnsi="宋体" w:cs="宋体"/>
          <w:sz w:val="32"/>
          <w:szCs w:val="32"/>
        </w:rPr>
      </w:pPr>
    </w:p>
    <w:p w14:paraId="5E2703A3">
      <w:pPr>
        <w:spacing w:line="400" w:lineRule="exact"/>
        <w:jc w:val="center"/>
        <w:rPr>
          <w:rFonts w:hint="eastAsia" w:ascii="宋体" w:hAnsi="宋体" w:cs="宋体"/>
          <w:sz w:val="32"/>
          <w:szCs w:val="32"/>
        </w:rPr>
      </w:pPr>
    </w:p>
    <w:p w14:paraId="00CC719A">
      <w:pPr>
        <w:spacing w:line="400" w:lineRule="exact"/>
        <w:jc w:val="center"/>
        <w:rPr>
          <w:rFonts w:hint="eastAsia" w:ascii="宋体" w:hAnsi="宋体" w:cs="宋体"/>
          <w:sz w:val="32"/>
          <w:szCs w:val="32"/>
        </w:rPr>
      </w:pPr>
    </w:p>
    <w:p w14:paraId="766FB5CD">
      <w:pPr>
        <w:spacing w:line="400" w:lineRule="exact"/>
        <w:jc w:val="center"/>
        <w:rPr>
          <w:rFonts w:hint="eastAsia" w:ascii="宋体" w:hAnsi="宋体" w:cs="宋体"/>
          <w:sz w:val="32"/>
          <w:szCs w:val="32"/>
        </w:rPr>
      </w:pPr>
    </w:p>
    <w:p w14:paraId="39DA05A4">
      <w:pPr>
        <w:spacing w:line="400" w:lineRule="exact"/>
        <w:jc w:val="center"/>
        <w:rPr>
          <w:rFonts w:hint="eastAsia" w:ascii="宋体" w:hAnsi="宋体" w:cs="宋体"/>
          <w:sz w:val="32"/>
          <w:szCs w:val="32"/>
        </w:rPr>
      </w:pPr>
    </w:p>
    <w:p w14:paraId="7B69A162">
      <w:pPr>
        <w:spacing w:line="400" w:lineRule="exact"/>
        <w:jc w:val="center"/>
        <w:rPr>
          <w:rFonts w:hint="eastAsia" w:ascii="宋体" w:hAnsi="宋体" w:cs="宋体"/>
          <w:sz w:val="32"/>
          <w:szCs w:val="32"/>
        </w:rPr>
      </w:pPr>
    </w:p>
    <w:p w14:paraId="64FA9A34">
      <w:pPr>
        <w:spacing w:line="400" w:lineRule="exact"/>
        <w:jc w:val="center"/>
        <w:rPr>
          <w:rFonts w:hint="eastAsia" w:ascii="宋体" w:hAnsi="宋体" w:cs="宋体"/>
          <w:sz w:val="32"/>
          <w:szCs w:val="32"/>
        </w:rPr>
      </w:pPr>
    </w:p>
    <w:bookmarkEnd w:id="93"/>
    <w:bookmarkEnd w:id="94"/>
    <w:p w14:paraId="01E7A4B9">
      <w:pPr>
        <w:pStyle w:val="48"/>
        <w:rPr>
          <w:rFonts w:hint="eastAsia" w:ascii="宋体" w:hAnsi="宋体" w:cs="宋体"/>
          <w:sz w:val="44"/>
          <w:szCs w:val="44"/>
        </w:rPr>
      </w:pPr>
      <w:bookmarkStart w:id="95" w:name="_Toc476436434"/>
      <w:bookmarkStart w:id="96" w:name="_Toc476436175"/>
      <w:bookmarkStart w:id="97" w:name="_Hlk175147006"/>
      <w:r>
        <w:rPr>
          <w:rFonts w:hint="eastAsia" w:ascii="宋体" w:hAnsi="宋体" w:cs="宋体"/>
          <w:sz w:val="44"/>
          <w:szCs w:val="44"/>
        </w:rPr>
        <w:t>第四章  评标方法及评分标准</w:t>
      </w:r>
      <w:bookmarkEnd w:id="95"/>
      <w:bookmarkEnd w:id="96"/>
    </w:p>
    <w:bookmarkEnd w:id="97"/>
    <w:p w14:paraId="741B1906">
      <w:pPr>
        <w:pStyle w:val="26"/>
        <w:spacing w:line="360" w:lineRule="exact"/>
        <w:rPr>
          <w:rFonts w:hint="eastAsia" w:hAnsi="宋体" w:cs="宋体"/>
          <w:b/>
          <w:bCs/>
        </w:rPr>
      </w:pPr>
      <w:bookmarkStart w:id="98" w:name="_Toc254970690"/>
      <w:bookmarkStart w:id="99" w:name="_Toc254970549"/>
    </w:p>
    <w:p w14:paraId="61527560">
      <w:pPr>
        <w:pStyle w:val="26"/>
        <w:spacing w:line="360" w:lineRule="exact"/>
        <w:rPr>
          <w:rFonts w:hint="eastAsia" w:hAnsi="宋体" w:cs="宋体"/>
          <w:b/>
          <w:bCs/>
        </w:rPr>
      </w:pPr>
    </w:p>
    <w:p w14:paraId="346DCF03">
      <w:pPr>
        <w:pStyle w:val="26"/>
        <w:spacing w:line="360" w:lineRule="exact"/>
        <w:rPr>
          <w:rFonts w:hint="eastAsia" w:hAnsi="宋体" w:cs="宋体"/>
          <w:b/>
          <w:bCs/>
        </w:rPr>
      </w:pPr>
    </w:p>
    <w:p w14:paraId="78F0C61A">
      <w:pPr>
        <w:pStyle w:val="26"/>
        <w:spacing w:line="360" w:lineRule="exact"/>
        <w:rPr>
          <w:rFonts w:hint="eastAsia" w:hAnsi="宋体" w:cs="宋体"/>
          <w:b/>
          <w:bCs/>
        </w:rPr>
      </w:pPr>
    </w:p>
    <w:bookmarkEnd w:id="98"/>
    <w:bookmarkEnd w:id="99"/>
    <w:p w14:paraId="3A47C02C">
      <w:pPr>
        <w:pStyle w:val="26"/>
        <w:spacing w:line="360" w:lineRule="exact"/>
        <w:ind w:firstLine="3184" w:firstLineChars="995"/>
        <w:rPr>
          <w:rFonts w:hint="eastAsia" w:hAnsi="宋体" w:cs="宋体"/>
          <w:b/>
          <w:sz w:val="32"/>
          <w:szCs w:val="32"/>
        </w:rPr>
      </w:pPr>
    </w:p>
    <w:p w14:paraId="679638DC">
      <w:pPr>
        <w:pStyle w:val="26"/>
        <w:spacing w:line="360" w:lineRule="exact"/>
        <w:ind w:firstLine="3184" w:firstLineChars="995"/>
        <w:rPr>
          <w:rFonts w:hint="eastAsia" w:hAnsi="宋体" w:cs="宋体"/>
          <w:b/>
          <w:sz w:val="32"/>
          <w:szCs w:val="32"/>
        </w:rPr>
      </w:pPr>
    </w:p>
    <w:p w14:paraId="3573EC37">
      <w:pPr>
        <w:pStyle w:val="26"/>
        <w:spacing w:line="560" w:lineRule="exact"/>
        <w:jc w:val="center"/>
        <w:rPr>
          <w:rFonts w:hint="eastAsia" w:hAnsi="宋体" w:cs="宋体"/>
          <w:b/>
          <w:sz w:val="32"/>
          <w:szCs w:val="32"/>
        </w:rPr>
      </w:pPr>
      <w:r>
        <w:rPr>
          <w:rFonts w:hint="eastAsia" w:hAnsi="宋体" w:cs="宋体"/>
          <w:b/>
          <w:sz w:val="32"/>
          <w:szCs w:val="32"/>
        </w:rPr>
        <w:br w:type="page"/>
      </w:r>
      <w:r>
        <w:rPr>
          <w:rFonts w:hint="eastAsia" w:hAnsi="宋体" w:cs="宋体"/>
          <w:b/>
          <w:sz w:val="32"/>
          <w:szCs w:val="32"/>
        </w:rPr>
        <w:t>评标方法及评分标准</w:t>
      </w:r>
    </w:p>
    <w:p w14:paraId="11011D2C">
      <w:pPr>
        <w:pStyle w:val="26"/>
        <w:spacing w:line="560" w:lineRule="exact"/>
        <w:jc w:val="center"/>
        <w:rPr>
          <w:rFonts w:hint="eastAsia" w:hAnsi="宋体" w:cs="宋体"/>
          <w:b/>
          <w:sz w:val="24"/>
          <w:szCs w:val="24"/>
        </w:rPr>
      </w:pPr>
    </w:p>
    <w:p w14:paraId="2CAA4901">
      <w:pPr>
        <w:pStyle w:val="43"/>
        <w:spacing w:line="330" w:lineRule="exact"/>
        <w:ind w:left="0"/>
        <w:rPr>
          <w:rFonts w:hint="eastAsia" w:ascii="宋体" w:hAnsi="宋体" w:cs="宋体"/>
          <w:b/>
          <w:bCs/>
          <w:szCs w:val="21"/>
        </w:rPr>
      </w:pPr>
      <w:r>
        <w:rPr>
          <w:rFonts w:hint="eastAsia" w:ascii="宋体" w:hAnsi="宋体" w:cs="宋体"/>
          <w:b/>
          <w:bCs/>
          <w:szCs w:val="21"/>
        </w:rPr>
        <w:t>一、评标原则</w:t>
      </w:r>
    </w:p>
    <w:p w14:paraId="0EE9BF8C">
      <w:pPr>
        <w:pStyle w:val="43"/>
        <w:spacing w:line="330" w:lineRule="exact"/>
        <w:ind w:left="0"/>
        <w:rPr>
          <w:rFonts w:hint="eastAsia" w:ascii="宋体" w:hAnsi="宋体" w:cs="宋体"/>
          <w:bCs/>
          <w:szCs w:val="21"/>
        </w:rPr>
      </w:pPr>
      <w:r>
        <w:rPr>
          <w:rFonts w:hint="eastAsia" w:ascii="宋体" w:hAnsi="宋体" w:cs="宋体"/>
          <w:bCs/>
          <w:szCs w:val="21"/>
        </w:rPr>
        <w:t xml:space="preserve">    （一）评委组成：本招标采购项目的评标委员会由采购人代表和评审专家组成，成员人数应当为五人以上单数。其中，评审专家不得少于成员总数的三分之二。</w:t>
      </w:r>
    </w:p>
    <w:p w14:paraId="4605EC37">
      <w:pPr>
        <w:pStyle w:val="43"/>
        <w:spacing w:line="330" w:lineRule="exact"/>
        <w:ind w:left="0"/>
        <w:rPr>
          <w:rFonts w:hint="eastAsia" w:ascii="宋体" w:hAnsi="宋体" w:cs="宋体"/>
          <w:b/>
          <w:bCs/>
          <w:strike/>
          <w:szCs w:val="21"/>
        </w:rPr>
      </w:pPr>
      <w:r>
        <w:rPr>
          <w:rFonts w:hint="eastAsia" w:ascii="宋体" w:hAnsi="宋体" w:cs="宋体"/>
          <w:bCs/>
          <w:szCs w:val="21"/>
        </w:rPr>
        <w:t xml:space="preserve">    （二）评标依据：评委将以招投标文件为评标依据，对投标人的投标报价、服务方案、业绩信誉等内容按百分制打分。</w:t>
      </w:r>
    </w:p>
    <w:p w14:paraId="19DFC0F4">
      <w:pPr>
        <w:pStyle w:val="43"/>
        <w:spacing w:line="330" w:lineRule="exact"/>
        <w:ind w:left="0" w:firstLine="420" w:firstLineChars="200"/>
        <w:rPr>
          <w:rFonts w:hint="eastAsia" w:ascii="宋体" w:hAnsi="宋体" w:cs="宋体"/>
          <w:bCs/>
          <w:szCs w:val="21"/>
        </w:rPr>
      </w:pPr>
      <w:r>
        <w:rPr>
          <w:rFonts w:hint="eastAsia" w:ascii="宋体" w:hAnsi="宋体" w:cs="宋体"/>
          <w:bCs/>
          <w:szCs w:val="21"/>
        </w:rPr>
        <w:t>（三）评标方式：以封闭方式进行。</w:t>
      </w:r>
    </w:p>
    <w:p w14:paraId="4A5C098E">
      <w:pPr>
        <w:pStyle w:val="43"/>
        <w:spacing w:line="330" w:lineRule="exact"/>
        <w:ind w:left="0"/>
        <w:rPr>
          <w:rFonts w:hint="eastAsia" w:ascii="宋体" w:hAnsi="宋体" w:cs="宋体"/>
          <w:b/>
          <w:bCs/>
          <w:szCs w:val="21"/>
        </w:rPr>
      </w:pPr>
      <w:r>
        <w:rPr>
          <w:rFonts w:hint="eastAsia" w:ascii="宋体" w:hAnsi="宋体" w:cs="宋体"/>
          <w:b/>
          <w:bCs/>
          <w:szCs w:val="21"/>
        </w:rPr>
        <w:t>二、评标方法</w:t>
      </w:r>
    </w:p>
    <w:p w14:paraId="142B5C14">
      <w:pPr>
        <w:pStyle w:val="43"/>
        <w:spacing w:line="330" w:lineRule="exact"/>
        <w:ind w:left="0" w:firstLine="420" w:firstLineChars="200"/>
        <w:rPr>
          <w:rFonts w:hint="eastAsia" w:ascii="宋体" w:hAnsi="宋体" w:cs="宋体"/>
          <w:bCs/>
          <w:szCs w:val="21"/>
        </w:rPr>
      </w:pPr>
      <w:r>
        <w:rPr>
          <w:rFonts w:hint="eastAsia" w:ascii="宋体" w:hAnsi="宋体" w:cs="宋体"/>
          <w:bCs/>
          <w:szCs w:val="21"/>
        </w:rPr>
        <w:t>（一）对进入详评的，采用百分制综合评分法。</w:t>
      </w:r>
    </w:p>
    <w:p w14:paraId="5BA9ADF7">
      <w:pPr>
        <w:pStyle w:val="43"/>
        <w:spacing w:line="330" w:lineRule="exact"/>
        <w:ind w:left="0" w:firstLine="420" w:firstLineChars="200"/>
        <w:rPr>
          <w:rFonts w:hint="eastAsia" w:ascii="宋体" w:hAnsi="宋体" w:cs="宋体"/>
          <w:bCs/>
          <w:szCs w:val="21"/>
        </w:rPr>
      </w:pPr>
      <w:r>
        <w:rPr>
          <w:rFonts w:hint="eastAsia" w:ascii="宋体" w:hAnsi="宋体" w:cs="宋体"/>
          <w:bCs/>
          <w:szCs w:val="21"/>
        </w:rPr>
        <w:t>（二）计分办法（按四舍五入取至百分位）：</w:t>
      </w:r>
    </w:p>
    <w:p w14:paraId="502FABA4">
      <w:pPr>
        <w:jc w:val="center"/>
        <w:rPr>
          <w:rFonts w:hint="eastAsia" w:ascii="宋体" w:hAnsi="宋体"/>
          <w:b/>
          <w:bCs/>
        </w:rPr>
      </w:pPr>
      <w:r>
        <w:rPr>
          <w:rFonts w:hint="eastAsia" w:ascii="宋体" w:hAnsi="宋体" w:cstheme="minorEastAsia"/>
          <w:b/>
          <w:bCs/>
          <w:szCs w:val="21"/>
        </w:rPr>
        <w:t>适用于分标1-4</w:t>
      </w:r>
    </w:p>
    <w:p w14:paraId="0C315D55">
      <w:pPr>
        <w:rPr>
          <w:rFonts w:hint="eastAsia" w:ascii="宋体" w:hAnsi="宋体"/>
        </w:rPr>
      </w:pPr>
    </w:p>
    <w:tbl>
      <w:tblPr>
        <w:tblStyle w:val="52"/>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32"/>
        <w:gridCol w:w="942"/>
        <w:gridCol w:w="911"/>
        <w:gridCol w:w="6824"/>
      </w:tblGrid>
      <w:tr w14:paraId="02373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7EFFEEE7">
            <w:pPr>
              <w:spacing w:line="360" w:lineRule="exact"/>
              <w:jc w:val="center"/>
              <w:rPr>
                <w:rFonts w:hint="eastAsia" w:ascii="宋体" w:hAnsi="宋体"/>
                <w:b/>
                <w:szCs w:val="21"/>
              </w:rPr>
            </w:pPr>
            <w:r>
              <w:rPr>
                <w:rFonts w:ascii="宋体" w:hAnsi="宋体"/>
                <w:b/>
                <w:szCs w:val="21"/>
              </w:rPr>
              <w:t>序号</w:t>
            </w:r>
          </w:p>
        </w:tc>
        <w:tc>
          <w:tcPr>
            <w:tcW w:w="1674" w:type="dxa"/>
            <w:gridSpan w:val="2"/>
            <w:vAlign w:val="center"/>
          </w:tcPr>
          <w:p w14:paraId="7E7A452B">
            <w:pPr>
              <w:spacing w:line="360" w:lineRule="exact"/>
              <w:jc w:val="center"/>
              <w:rPr>
                <w:rFonts w:hint="eastAsia" w:ascii="宋体" w:hAnsi="宋体"/>
                <w:b/>
                <w:szCs w:val="21"/>
              </w:rPr>
            </w:pPr>
            <w:r>
              <w:rPr>
                <w:rFonts w:ascii="宋体" w:hAnsi="宋体"/>
                <w:b/>
                <w:szCs w:val="21"/>
              </w:rPr>
              <w:t>评标因素及分值</w:t>
            </w:r>
          </w:p>
        </w:tc>
        <w:tc>
          <w:tcPr>
            <w:tcW w:w="911" w:type="dxa"/>
            <w:vAlign w:val="center"/>
          </w:tcPr>
          <w:p w14:paraId="3979BD01">
            <w:pPr>
              <w:spacing w:line="360" w:lineRule="exact"/>
              <w:jc w:val="center"/>
              <w:rPr>
                <w:rFonts w:hint="eastAsia" w:ascii="宋体" w:hAnsi="宋体"/>
                <w:b/>
                <w:szCs w:val="21"/>
              </w:rPr>
            </w:pPr>
            <w:r>
              <w:rPr>
                <w:rFonts w:ascii="宋体" w:hAnsi="宋体"/>
                <w:b/>
                <w:szCs w:val="21"/>
              </w:rPr>
              <w:t>分值</w:t>
            </w:r>
          </w:p>
          <w:p w14:paraId="3150A3D4">
            <w:pPr>
              <w:spacing w:line="360" w:lineRule="exact"/>
              <w:jc w:val="center"/>
              <w:rPr>
                <w:rFonts w:hint="eastAsia" w:ascii="宋体" w:hAnsi="宋体"/>
                <w:b/>
                <w:szCs w:val="21"/>
              </w:rPr>
            </w:pPr>
            <w:r>
              <w:rPr>
                <w:rFonts w:ascii="宋体" w:hAnsi="宋体"/>
                <w:b/>
                <w:szCs w:val="21"/>
              </w:rPr>
              <w:t>属性</w:t>
            </w:r>
          </w:p>
        </w:tc>
        <w:tc>
          <w:tcPr>
            <w:tcW w:w="6824" w:type="dxa"/>
            <w:vAlign w:val="center"/>
          </w:tcPr>
          <w:p w14:paraId="5FAD1A38">
            <w:pPr>
              <w:spacing w:line="360" w:lineRule="exact"/>
              <w:jc w:val="center"/>
              <w:rPr>
                <w:rFonts w:hint="eastAsia" w:ascii="宋体" w:hAnsi="宋体"/>
                <w:b/>
                <w:szCs w:val="21"/>
              </w:rPr>
            </w:pPr>
            <w:r>
              <w:rPr>
                <w:rFonts w:ascii="宋体" w:hAnsi="宋体"/>
                <w:b/>
                <w:szCs w:val="21"/>
              </w:rPr>
              <w:t>评标标准</w:t>
            </w:r>
          </w:p>
        </w:tc>
      </w:tr>
      <w:tr w14:paraId="51450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26E57ED3">
            <w:pPr>
              <w:spacing w:line="360" w:lineRule="exact"/>
              <w:jc w:val="center"/>
              <w:rPr>
                <w:rFonts w:hint="eastAsia" w:ascii="宋体" w:hAnsi="宋体"/>
                <w:b/>
                <w:szCs w:val="21"/>
              </w:rPr>
            </w:pPr>
            <w:r>
              <w:rPr>
                <w:rFonts w:hint="eastAsia" w:ascii="宋体" w:hAnsi="宋体"/>
                <w:b/>
                <w:szCs w:val="21"/>
              </w:rPr>
              <w:t>1</w:t>
            </w:r>
          </w:p>
        </w:tc>
        <w:tc>
          <w:tcPr>
            <w:tcW w:w="1674" w:type="dxa"/>
            <w:gridSpan w:val="2"/>
            <w:vAlign w:val="center"/>
          </w:tcPr>
          <w:p w14:paraId="799B7E7B">
            <w:pPr>
              <w:spacing w:line="360" w:lineRule="exact"/>
              <w:jc w:val="center"/>
              <w:rPr>
                <w:rFonts w:hint="eastAsia" w:ascii="宋体" w:hAnsi="宋体" w:cs="宋体"/>
                <w:szCs w:val="21"/>
              </w:rPr>
            </w:pPr>
            <w:r>
              <w:rPr>
                <w:rFonts w:hint="eastAsia" w:ascii="宋体" w:hAnsi="宋体" w:cs="宋体"/>
                <w:szCs w:val="21"/>
              </w:rPr>
              <w:t>投标报价</w:t>
            </w:r>
          </w:p>
          <w:p w14:paraId="18511BF3">
            <w:pPr>
              <w:spacing w:line="360" w:lineRule="exact"/>
              <w:jc w:val="center"/>
              <w:rPr>
                <w:rFonts w:hint="eastAsia" w:ascii="宋体" w:hAnsi="宋体"/>
                <w:b/>
                <w:szCs w:val="21"/>
              </w:rPr>
            </w:pPr>
            <w:r>
              <w:rPr>
                <w:rFonts w:hint="eastAsia" w:ascii="宋体" w:hAnsi="宋体" w:cs="宋体"/>
                <w:szCs w:val="21"/>
              </w:rPr>
              <w:t>（10分）</w:t>
            </w:r>
          </w:p>
        </w:tc>
        <w:tc>
          <w:tcPr>
            <w:tcW w:w="911" w:type="dxa"/>
            <w:vAlign w:val="center"/>
          </w:tcPr>
          <w:p w14:paraId="001320B6">
            <w:pPr>
              <w:spacing w:line="360" w:lineRule="exact"/>
              <w:jc w:val="center"/>
              <w:rPr>
                <w:rFonts w:hint="eastAsia" w:ascii="宋体" w:hAnsi="宋体"/>
                <w:b/>
                <w:szCs w:val="21"/>
              </w:rPr>
            </w:pPr>
            <w:r>
              <w:rPr>
                <w:rFonts w:hint="eastAsia" w:ascii="宋体" w:hAnsi="宋体" w:cs="宋体"/>
                <w:szCs w:val="21"/>
              </w:rPr>
              <w:t>客观分</w:t>
            </w:r>
          </w:p>
        </w:tc>
        <w:tc>
          <w:tcPr>
            <w:tcW w:w="6824" w:type="dxa"/>
            <w:vAlign w:val="center"/>
          </w:tcPr>
          <w:p w14:paraId="79819CD4">
            <w:pPr>
              <w:spacing w:line="360" w:lineRule="exact"/>
              <w:jc w:val="left"/>
              <w:rPr>
                <w:rFonts w:hint="eastAsia" w:ascii="宋体" w:hAnsi="宋体" w:cs="宋体"/>
                <w:szCs w:val="21"/>
              </w:rPr>
            </w:pPr>
            <w:r>
              <w:rPr>
                <w:rFonts w:hint="eastAsia" w:ascii="宋体" w:hAnsi="宋体" w:cs="宋体"/>
                <w:szCs w:val="21"/>
              </w:rPr>
              <w:t>（1）报价方式：本标项为折扣率报价</w:t>
            </w:r>
            <w:r>
              <w:rPr>
                <w:rFonts w:hint="eastAsia" w:ascii="宋体" w:hAnsi="宋体" w:cs="宋体"/>
                <w:b/>
                <w:bCs/>
                <w:szCs w:val="21"/>
              </w:rPr>
              <w:t>（如某投标人报价折扣率为98折，报价折扣率应填写98%；若无折扣，报价折扣率应填写100%）；</w:t>
            </w:r>
          </w:p>
          <w:p w14:paraId="6959ED5F">
            <w:pPr>
              <w:spacing w:line="360" w:lineRule="exact"/>
              <w:jc w:val="left"/>
              <w:rPr>
                <w:rFonts w:hint="eastAsia" w:ascii="宋体" w:hAnsi="宋体" w:cs="宋体"/>
                <w:szCs w:val="21"/>
              </w:rPr>
            </w:pPr>
            <w:r>
              <w:rPr>
                <w:rFonts w:hint="eastAsia" w:ascii="宋体" w:hAnsi="宋体" w:cs="宋体"/>
                <w:szCs w:val="21"/>
              </w:rPr>
              <w:t>（2）有效报价范围：投标折扣率≤100%；</w:t>
            </w:r>
          </w:p>
          <w:p w14:paraId="190CA030">
            <w:pPr>
              <w:spacing w:line="360" w:lineRule="exact"/>
              <w:jc w:val="left"/>
              <w:rPr>
                <w:rFonts w:hint="eastAsia" w:ascii="宋体" w:hAnsi="宋体" w:cs="宋体"/>
                <w:szCs w:val="21"/>
              </w:rPr>
            </w:pPr>
            <w:r>
              <w:rPr>
                <w:rFonts w:hint="eastAsia" w:ascii="宋体" w:hAnsi="宋体" w:cs="宋体"/>
                <w:szCs w:val="21"/>
              </w:rPr>
              <w:t>（3）评标基准价：以满足招标文件要求且折扣率最大的报价为评标基准价，其价格分为满分。</w:t>
            </w:r>
            <w:r>
              <w:rPr>
                <w:rFonts w:hint="eastAsia" w:ascii="宋体" w:hAnsi="宋体" w:cs="宋体"/>
                <w:b/>
                <w:bCs/>
                <w:szCs w:val="21"/>
              </w:rPr>
              <w:t>（例如：某分标有效投标人共三家，报价分别为A投标人报价98%，B投标人报价95%，C投标人报价92%。则92%折扣率最大，设置为基准价）</w:t>
            </w:r>
          </w:p>
          <w:p w14:paraId="21469310">
            <w:pPr>
              <w:spacing w:line="360" w:lineRule="exact"/>
              <w:jc w:val="left"/>
              <w:rPr>
                <w:rFonts w:hint="eastAsia" w:ascii="宋体" w:hAnsi="宋体"/>
                <w:b/>
                <w:szCs w:val="21"/>
              </w:rPr>
            </w:pPr>
            <w:r>
              <w:rPr>
                <w:rFonts w:hint="eastAsia" w:ascii="宋体" w:hAnsi="宋体" w:cs="宋体"/>
                <w:szCs w:val="21"/>
              </w:rPr>
              <w:t>（4）价格分公式计算：投标报价得分=（评标基准价/某有效投标人折扣率）×10。</w:t>
            </w:r>
          </w:p>
        </w:tc>
      </w:tr>
      <w:tr w14:paraId="3ACF4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2D7E4CCA">
            <w:pPr>
              <w:spacing w:line="360" w:lineRule="exact"/>
              <w:rPr>
                <w:rFonts w:hint="eastAsia" w:ascii="宋体" w:hAnsi="宋体" w:cs="宋体"/>
                <w:szCs w:val="21"/>
              </w:rPr>
            </w:pPr>
            <w:r>
              <w:rPr>
                <w:rFonts w:hint="eastAsia" w:ascii="宋体" w:hAnsi="宋体" w:cs="宋体"/>
                <w:szCs w:val="21"/>
              </w:rPr>
              <w:t>2</w:t>
            </w:r>
          </w:p>
        </w:tc>
        <w:tc>
          <w:tcPr>
            <w:tcW w:w="732" w:type="dxa"/>
            <w:vAlign w:val="center"/>
          </w:tcPr>
          <w:p w14:paraId="3AD2A006">
            <w:pPr>
              <w:spacing w:line="360" w:lineRule="exact"/>
              <w:rPr>
                <w:rFonts w:hint="eastAsia" w:ascii="宋体" w:hAnsi="宋体" w:cs="宋体"/>
                <w:szCs w:val="21"/>
              </w:rPr>
            </w:pPr>
            <w:r>
              <w:rPr>
                <w:rFonts w:hint="eastAsia" w:ascii="宋体" w:hAnsi="宋体" w:cs="宋体"/>
                <w:szCs w:val="21"/>
              </w:rPr>
              <w:t>商务部分（15分）</w:t>
            </w:r>
          </w:p>
        </w:tc>
        <w:tc>
          <w:tcPr>
            <w:tcW w:w="942" w:type="dxa"/>
            <w:vAlign w:val="center"/>
          </w:tcPr>
          <w:p w14:paraId="5F5CC744">
            <w:pPr>
              <w:spacing w:line="360" w:lineRule="exact"/>
              <w:jc w:val="center"/>
              <w:rPr>
                <w:rFonts w:hint="eastAsia" w:ascii="宋体" w:hAnsi="宋体" w:cs="宋体"/>
                <w:szCs w:val="21"/>
              </w:rPr>
            </w:pPr>
            <w:r>
              <w:rPr>
                <w:rFonts w:ascii="宋体" w:hAnsi="宋体"/>
                <w:szCs w:val="21"/>
              </w:rPr>
              <w:t>信誉业绩（</w:t>
            </w:r>
            <w:r>
              <w:rPr>
                <w:rFonts w:hint="eastAsia" w:ascii="宋体" w:hAnsi="宋体"/>
                <w:szCs w:val="21"/>
              </w:rPr>
              <w:t>15分</w:t>
            </w:r>
            <w:r>
              <w:rPr>
                <w:rFonts w:ascii="宋体" w:hAnsi="宋体"/>
                <w:szCs w:val="21"/>
              </w:rPr>
              <w:t>）</w:t>
            </w:r>
          </w:p>
        </w:tc>
        <w:tc>
          <w:tcPr>
            <w:tcW w:w="911" w:type="dxa"/>
            <w:vAlign w:val="center"/>
          </w:tcPr>
          <w:p w14:paraId="49516664">
            <w:pPr>
              <w:spacing w:line="360" w:lineRule="exact"/>
              <w:rPr>
                <w:rFonts w:hint="eastAsia" w:ascii="宋体" w:hAnsi="宋体" w:cs="宋体"/>
                <w:szCs w:val="21"/>
              </w:rPr>
            </w:pPr>
            <w:r>
              <w:rPr>
                <w:rFonts w:ascii="宋体" w:hAnsi="宋体"/>
                <w:szCs w:val="21"/>
              </w:rPr>
              <w:t>客观分</w:t>
            </w:r>
          </w:p>
        </w:tc>
        <w:tc>
          <w:tcPr>
            <w:tcW w:w="6824" w:type="dxa"/>
            <w:vAlign w:val="center"/>
          </w:tcPr>
          <w:p w14:paraId="356461FD">
            <w:pPr>
              <w:tabs>
                <w:tab w:val="center" w:pos="4153"/>
                <w:tab w:val="right" w:pos="8306"/>
              </w:tabs>
              <w:snapToGrid w:val="0"/>
              <w:spacing w:line="360" w:lineRule="exact"/>
              <w:jc w:val="left"/>
              <w:rPr>
                <w:rFonts w:hint="eastAsia" w:ascii="宋体" w:hAnsi="宋体" w:cs="宋体"/>
                <w:szCs w:val="21"/>
              </w:rPr>
            </w:pPr>
            <w:r>
              <w:rPr>
                <w:rFonts w:hint="eastAsia" w:ascii="宋体" w:hAnsi="宋体" w:cs="宋体"/>
                <w:szCs w:val="21"/>
              </w:rPr>
              <w:t>（1）2020年以来，有同类单位食材配送项目业绩的（学校），每提供一份得2分，共10分；[注：投标文件须提供有效证明材料（合同或中标/成交通知书复印件，原件备查）]。</w:t>
            </w:r>
          </w:p>
          <w:p w14:paraId="4D90FB62">
            <w:pPr>
              <w:tabs>
                <w:tab w:val="center" w:pos="4153"/>
                <w:tab w:val="right" w:pos="8306"/>
              </w:tabs>
              <w:snapToGrid w:val="0"/>
              <w:spacing w:line="360" w:lineRule="exact"/>
              <w:jc w:val="left"/>
              <w:rPr>
                <w:rFonts w:hint="eastAsia" w:ascii="宋体" w:hAnsi="宋体"/>
                <w:szCs w:val="21"/>
              </w:rPr>
            </w:pPr>
            <w:r>
              <w:rPr>
                <w:rFonts w:hint="eastAsia" w:ascii="宋体" w:hAnsi="宋体" w:cs="宋体"/>
                <w:szCs w:val="21"/>
              </w:rPr>
              <w:t>（2）投标人获得ISO9001质量管理体系认证、ISO14001环境管理体系认证、ISO45001职业健康安全管理体系认证、危害分析与关键控制点（HACCP）体系认证、ISO22000食品安全管理体系认证的，每获得1个认证得1分，满分5分。[注：必须提供证明材料，以有效证书复印件为准，否则不予计分，原件备查]。</w:t>
            </w:r>
          </w:p>
        </w:tc>
      </w:tr>
      <w:tr w14:paraId="6A1BA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6" w:type="dxa"/>
            <w:vMerge w:val="restart"/>
            <w:vAlign w:val="center"/>
          </w:tcPr>
          <w:p w14:paraId="47CEE8DB">
            <w:pPr>
              <w:spacing w:line="360" w:lineRule="exact"/>
              <w:rPr>
                <w:rFonts w:hint="eastAsia" w:ascii="宋体" w:hAnsi="宋体"/>
                <w:szCs w:val="21"/>
              </w:rPr>
            </w:pPr>
            <w:r>
              <w:rPr>
                <w:rFonts w:hint="eastAsia" w:ascii="宋体" w:hAnsi="宋体"/>
                <w:szCs w:val="21"/>
              </w:rPr>
              <w:t>3</w:t>
            </w:r>
          </w:p>
        </w:tc>
        <w:tc>
          <w:tcPr>
            <w:tcW w:w="732" w:type="dxa"/>
            <w:vMerge w:val="restart"/>
            <w:vAlign w:val="center"/>
          </w:tcPr>
          <w:p w14:paraId="147BFEFA">
            <w:pPr>
              <w:spacing w:line="360" w:lineRule="exact"/>
              <w:rPr>
                <w:rFonts w:hint="eastAsia" w:ascii="宋体" w:hAnsi="宋体" w:cs="宋体"/>
                <w:szCs w:val="21"/>
              </w:rPr>
            </w:pPr>
            <w:r>
              <w:rPr>
                <w:rFonts w:hint="eastAsia" w:ascii="宋体" w:hAnsi="宋体" w:cs="宋体"/>
                <w:szCs w:val="21"/>
              </w:rPr>
              <w:t>技术部分</w:t>
            </w:r>
          </w:p>
          <w:p w14:paraId="0F9BE3B5">
            <w:pPr>
              <w:spacing w:line="360" w:lineRule="exact"/>
              <w:rPr>
                <w:rFonts w:hint="eastAsia" w:ascii="宋体" w:hAnsi="宋体"/>
                <w:szCs w:val="21"/>
              </w:rPr>
            </w:pPr>
            <w:r>
              <w:rPr>
                <w:rFonts w:hint="eastAsia" w:ascii="宋体" w:hAnsi="宋体" w:cs="宋体"/>
                <w:szCs w:val="21"/>
              </w:rPr>
              <w:t>（75分）</w:t>
            </w:r>
          </w:p>
        </w:tc>
        <w:tc>
          <w:tcPr>
            <w:tcW w:w="942" w:type="dxa"/>
            <w:vAlign w:val="center"/>
          </w:tcPr>
          <w:p w14:paraId="021382CB">
            <w:pPr>
              <w:spacing w:line="360" w:lineRule="exact"/>
              <w:rPr>
                <w:rFonts w:hint="eastAsia" w:ascii="宋体" w:hAnsi="宋体"/>
                <w:szCs w:val="21"/>
              </w:rPr>
            </w:pPr>
            <w:r>
              <w:rPr>
                <w:rFonts w:hint="eastAsia" w:ascii="宋体" w:hAnsi="宋体" w:cs="宋体"/>
                <w:szCs w:val="21"/>
              </w:rPr>
              <w:t>投标人综合实力（21分）</w:t>
            </w:r>
          </w:p>
        </w:tc>
        <w:tc>
          <w:tcPr>
            <w:tcW w:w="911" w:type="dxa"/>
            <w:vAlign w:val="center"/>
          </w:tcPr>
          <w:p w14:paraId="41394777">
            <w:pPr>
              <w:spacing w:line="360" w:lineRule="exact"/>
              <w:rPr>
                <w:rFonts w:hint="eastAsia" w:ascii="宋体" w:hAnsi="宋体"/>
                <w:szCs w:val="21"/>
              </w:rPr>
            </w:pPr>
            <w:r>
              <w:rPr>
                <w:rFonts w:hint="eastAsia" w:ascii="宋体" w:hAnsi="宋体" w:cs="宋体"/>
                <w:szCs w:val="21"/>
              </w:rPr>
              <w:t>客观分</w:t>
            </w:r>
          </w:p>
        </w:tc>
        <w:tc>
          <w:tcPr>
            <w:tcW w:w="6824" w:type="dxa"/>
            <w:vAlign w:val="center"/>
          </w:tcPr>
          <w:p w14:paraId="7FC9CC8E">
            <w:pPr>
              <w:spacing w:line="360" w:lineRule="exact"/>
              <w:rPr>
                <w:rFonts w:hint="eastAsia" w:ascii="宋体" w:hAnsi="宋体" w:cs="宋体"/>
                <w:b/>
                <w:bCs/>
                <w:szCs w:val="21"/>
              </w:rPr>
            </w:pPr>
            <w:r>
              <w:rPr>
                <w:rFonts w:hint="eastAsia" w:ascii="宋体" w:hAnsi="宋体" w:cs="宋体"/>
                <w:b/>
                <w:bCs/>
                <w:szCs w:val="21"/>
              </w:rPr>
              <w:t>（1）投标人在南宁辖区内建有配送中心面积（6分）：</w:t>
            </w:r>
          </w:p>
          <w:p w14:paraId="7774B76F">
            <w:pPr>
              <w:spacing w:line="360" w:lineRule="exact"/>
              <w:rPr>
                <w:rFonts w:hint="eastAsia" w:ascii="宋体" w:hAnsi="宋体" w:cs="宋体"/>
                <w:szCs w:val="21"/>
              </w:rPr>
            </w:pPr>
            <w:r>
              <w:rPr>
                <w:rFonts w:hint="eastAsia" w:ascii="宋体" w:hAnsi="宋体" w:cs="宋体"/>
                <w:szCs w:val="21"/>
              </w:rPr>
              <w:t>①投标人在南宁辖区内的配送中心面积＜400㎡的得1分；</w:t>
            </w:r>
          </w:p>
          <w:p w14:paraId="720BD04B">
            <w:pPr>
              <w:spacing w:line="360" w:lineRule="exact"/>
              <w:rPr>
                <w:rFonts w:hint="eastAsia" w:ascii="宋体" w:hAnsi="宋体" w:cs="宋体"/>
                <w:szCs w:val="21"/>
              </w:rPr>
            </w:pPr>
            <w:r>
              <w:rPr>
                <w:rFonts w:hint="eastAsia" w:ascii="宋体" w:hAnsi="宋体" w:cs="宋体"/>
                <w:szCs w:val="21"/>
              </w:rPr>
              <w:t>②400㎡≤投标人在南宁辖区内的配送中心面积＜1200㎡的得2分；</w:t>
            </w:r>
          </w:p>
          <w:p w14:paraId="16F5FF4E">
            <w:pPr>
              <w:spacing w:line="360" w:lineRule="exact"/>
              <w:rPr>
                <w:rFonts w:hint="eastAsia" w:ascii="宋体" w:hAnsi="宋体" w:cs="宋体"/>
                <w:szCs w:val="21"/>
              </w:rPr>
            </w:pPr>
            <w:r>
              <w:rPr>
                <w:rFonts w:hint="eastAsia" w:ascii="宋体" w:hAnsi="宋体" w:cs="宋体"/>
                <w:szCs w:val="21"/>
              </w:rPr>
              <w:t>③1200㎡≤投标人在南宁辖区内的配送中心面积＜2100㎡的得4分；</w:t>
            </w:r>
          </w:p>
          <w:p w14:paraId="78706020">
            <w:pPr>
              <w:spacing w:line="360" w:lineRule="exact"/>
              <w:rPr>
                <w:rFonts w:hint="eastAsia" w:ascii="宋体" w:hAnsi="宋体" w:cs="宋体"/>
                <w:szCs w:val="21"/>
              </w:rPr>
            </w:pPr>
            <w:r>
              <w:rPr>
                <w:rFonts w:hint="eastAsia" w:ascii="宋体" w:hAnsi="宋体" w:cs="宋体"/>
                <w:szCs w:val="21"/>
              </w:rPr>
              <w:t>④投标人在南宁辖区内的配送中心面积≥2100㎡的得6分。</w:t>
            </w:r>
          </w:p>
          <w:p w14:paraId="539B6544">
            <w:pPr>
              <w:spacing w:line="360" w:lineRule="exact"/>
              <w:rPr>
                <w:rFonts w:hint="eastAsia" w:ascii="宋体" w:hAnsi="宋体" w:cs="宋体"/>
                <w:szCs w:val="21"/>
              </w:rPr>
            </w:pPr>
            <w:r>
              <w:rPr>
                <w:rFonts w:hint="eastAsia" w:ascii="宋体" w:hAnsi="宋体" w:cs="宋体"/>
                <w:szCs w:val="21"/>
              </w:rPr>
              <w:t>注：投标文件须附配送中心有效证明材料（如为租赁提供租赁协议复印件及产权证明或村委证明等），否则视为无配送中心，该评审项不得分。</w:t>
            </w:r>
          </w:p>
          <w:p w14:paraId="36E37BEE">
            <w:pPr>
              <w:spacing w:line="360" w:lineRule="exact"/>
              <w:rPr>
                <w:rFonts w:hint="eastAsia" w:ascii="宋体" w:hAnsi="宋体" w:cs="宋体"/>
                <w:b/>
                <w:bCs/>
                <w:szCs w:val="21"/>
              </w:rPr>
            </w:pPr>
            <w:r>
              <w:rPr>
                <w:rFonts w:hint="eastAsia" w:ascii="宋体" w:hAnsi="宋体" w:cs="宋体"/>
                <w:b/>
                <w:bCs/>
                <w:szCs w:val="21"/>
              </w:rPr>
              <w:t>（2）冷库冷藏力（2分）：</w:t>
            </w:r>
          </w:p>
          <w:p w14:paraId="75EA94B0">
            <w:pPr>
              <w:spacing w:line="360" w:lineRule="exact"/>
              <w:rPr>
                <w:rFonts w:hint="eastAsia" w:ascii="宋体" w:hAnsi="宋体" w:cs="宋体"/>
                <w:szCs w:val="21"/>
              </w:rPr>
            </w:pPr>
            <w:r>
              <w:rPr>
                <w:rFonts w:hint="eastAsia" w:ascii="宋体" w:hAnsi="宋体" w:cs="宋体"/>
                <w:szCs w:val="21"/>
              </w:rPr>
              <w:t>①投标人的冷库冷藏力＜500m³的得1分；</w:t>
            </w:r>
          </w:p>
          <w:p w14:paraId="5E36F575">
            <w:pPr>
              <w:spacing w:line="360" w:lineRule="exact"/>
              <w:rPr>
                <w:rFonts w:hint="eastAsia" w:ascii="宋体" w:hAnsi="宋体" w:cs="宋体"/>
                <w:szCs w:val="21"/>
              </w:rPr>
            </w:pPr>
            <w:r>
              <w:rPr>
                <w:rFonts w:hint="eastAsia" w:ascii="宋体" w:hAnsi="宋体" w:cs="宋体"/>
                <w:szCs w:val="21"/>
              </w:rPr>
              <w:t>②投标人的冷库冷藏力≥500m³的得2分；</w:t>
            </w:r>
          </w:p>
          <w:p w14:paraId="55F0213A">
            <w:pPr>
              <w:spacing w:line="360" w:lineRule="exact"/>
              <w:rPr>
                <w:rFonts w:hint="eastAsia" w:ascii="宋体" w:hAnsi="宋体" w:cs="宋体"/>
                <w:szCs w:val="21"/>
                <w:shd w:val="clear" w:color="auto" w:fill="FFFF00"/>
              </w:rPr>
            </w:pPr>
            <w:r>
              <w:rPr>
                <w:rFonts w:hint="eastAsia" w:ascii="宋体" w:hAnsi="宋体" w:cs="宋体"/>
                <w:szCs w:val="21"/>
              </w:rPr>
              <w:t>（注：投标文件须附冷库持有有效证明材料（如为租赁提供租赁协议复印件等），否则视为无冷库，投标不得分。）</w:t>
            </w:r>
          </w:p>
          <w:p w14:paraId="7105411B">
            <w:pPr>
              <w:spacing w:line="360" w:lineRule="exact"/>
              <w:rPr>
                <w:rFonts w:hint="eastAsia" w:ascii="宋体" w:hAnsi="宋体" w:cs="宋体"/>
                <w:b/>
                <w:bCs/>
                <w:szCs w:val="21"/>
              </w:rPr>
            </w:pPr>
            <w:r>
              <w:rPr>
                <w:rFonts w:hint="eastAsia" w:ascii="宋体" w:hAnsi="宋体" w:cs="宋体"/>
                <w:b/>
                <w:bCs/>
                <w:szCs w:val="21"/>
              </w:rPr>
              <w:t>（3）从业人员（3分）：</w:t>
            </w:r>
          </w:p>
          <w:p w14:paraId="5BCAA7C3">
            <w:pPr>
              <w:spacing w:line="360" w:lineRule="exact"/>
              <w:rPr>
                <w:rFonts w:hint="eastAsia" w:ascii="宋体" w:hAnsi="宋体" w:cs="宋体"/>
                <w:szCs w:val="21"/>
              </w:rPr>
            </w:pPr>
            <w:r>
              <w:rPr>
                <w:rFonts w:hint="eastAsia" w:ascii="宋体" w:hAnsi="宋体" w:cs="宋体"/>
                <w:szCs w:val="21"/>
              </w:rPr>
              <w:t>投标人拟派本项目持有健康证的固定从业人员人数</w:t>
            </w:r>
          </w:p>
          <w:p w14:paraId="036BE3B9">
            <w:pPr>
              <w:spacing w:line="360" w:lineRule="exact"/>
              <w:rPr>
                <w:rFonts w:hint="eastAsia" w:ascii="宋体" w:hAnsi="宋体" w:cs="宋体"/>
                <w:szCs w:val="21"/>
              </w:rPr>
            </w:pPr>
            <w:r>
              <w:rPr>
                <w:rFonts w:hint="eastAsia" w:ascii="宋体" w:hAnsi="宋体" w:cs="宋体"/>
                <w:szCs w:val="21"/>
              </w:rPr>
              <w:t>①1～6人的得1分；</w:t>
            </w:r>
          </w:p>
          <w:p w14:paraId="4CEBD72D">
            <w:pPr>
              <w:spacing w:line="360" w:lineRule="exact"/>
              <w:rPr>
                <w:rFonts w:hint="eastAsia" w:ascii="宋体" w:hAnsi="宋体" w:cs="宋体"/>
                <w:szCs w:val="21"/>
              </w:rPr>
            </w:pPr>
            <w:r>
              <w:rPr>
                <w:rFonts w:hint="eastAsia" w:ascii="宋体" w:hAnsi="宋体" w:cs="宋体"/>
                <w:szCs w:val="21"/>
              </w:rPr>
              <w:t>②7～15人的得2分；</w:t>
            </w:r>
          </w:p>
          <w:p w14:paraId="07AB3F60">
            <w:pPr>
              <w:spacing w:line="360" w:lineRule="exact"/>
              <w:rPr>
                <w:rFonts w:hint="eastAsia" w:ascii="宋体" w:hAnsi="宋体" w:cs="宋体"/>
                <w:szCs w:val="21"/>
              </w:rPr>
            </w:pPr>
            <w:r>
              <w:rPr>
                <w:rFonts w:hint="eastAsia" w:ascii="宋体" w:hAnsi="宋体" w:cs="宋体"/>
                <w:szCs w:val="21"/>
              </w:rPr>
              <w:t>③16～22人的得3分。</w:t>
            </w:r>
          </w:p>
          <w:p w14:paraId="3C457292">
            <w:pPr>
              <w:spacing w:line="360" w:lineRule="exact"/>
              <w:rPr>
                <w:rFonts w:hint="eastAsia" w:ascii="宋体" w:hAnsi="宋体" w:cs="宋体"/>
                <w:szCs w:val="21"/>
              </w:rPr>
            </w:pPr>
            <w:r>
              <w:rPr>
                <w:rFonts w:hint="eastAsia" w:ascii="宋体" w:hAnsi="宋体" w:cs="宋体"/>
                <w:szCs w:val="21"/>
              </w:rPr>
              <w:t>注：投标文件须附有效证明材料（企业与从业人员签订的用工合同、健康证、投标人在投标截止之日前半年内任意连续三个月为其缴纳的社保名单必须一致复印件，原件备查）。否则视为该人员非投标人拟派本项目人员，不计入数量计算。</w:t>
            </w:r>
          </w:p>
          <w:p w14:paraId="0105E393">
            <w:pPr>
              <w:spacing w:line="360" w:lineRule="exact"/>
              <w:rPr>
                <w:rFonts w:hint="eastAsia" w:ascii="宋体" w:hAnsi="宋体" w:cs="宋体"/>
                <w:b/>
                <w:bCs/>
                <w:szCs w:val="21"/>
              </w:rPr>
            </w:pPr>
            <w:r>
              <w:rPr>
                <w:rFonts w:hint="eastAsia" w:ascii="宋体" w:hAnsi="宋体" w:cs="宋体"/>
                <w:b/>
                <w:bCs/>
                <w:szCs w:val="21"/>
              </w:rPr>
              <w:t>（4）运输能力（4分）：</w:t>
            </w:r>
          </w:p>
          <w:p w14:paraId="213F39AA">
            <w:pPr>
              <w:spacing w:line="360" w:lineRule="exact"/>
              <w:rPr>
                <w:rFonts w:hint="eastAsia" w:ascii="宋体" w:hAnsi="宋体" w:cs="宋体"/>
                <w:szCs w:val="21"/>
              </w:rPr>
            </w:pPr>
            <w:r>
              <w:rPr>
                <w:rFonts w:hint="eastAsia" w:ascii="宋体" w:hAnsi="宋体" w:cs="宋体"/>
                <w:szCs w:val="21"/>
              </w:rPr>
              <w:t>投标人每有一辆拟派往本项目固定使用冷链厢式货辆的得0.5分，满分4分。[注：投标文件须附车辆持有有效证明材料（驾驶证复印件、行驶证复印件、彩色照片、车辆购买发票等，原件备查），否则视为该车辆非投标人拟派本项目固定使用车辆，不计入数量计算。]</w:t>
            </w:r>
          </w:p>
          <w:p w14:paraId="237F1BBC">
            <w:pPr>
              <w:spacing w:line="360" w:lineRule="exact"/>
              <w:rPr>
                <w:rFonts w:hint="eastAsia" w:ascii="宋体" w:hAnsi="宋体" w:cs="宋体"/>
                <w:b/>
                <w:bCs/>
                <w:szCs w:val="21"/>
              </w:rPr>
            </w:pPr>
            <w:r>
              <w:rPr>
                <w:rFonts w:hint="eastAsia" w:ascii="宋体" w:hAnsi="宋体" w:cs="宋体"/>
                <w:b/>
                <w:bCs/>
                <w:szCs w:val="21"/>
              </w:rPr>
              <w:t>（5）食品检测能力（4分）：</w:t>
            </w:r>
          </w:p>
          <w:p w14:paraId="37985205">
            <w:pPr>
              <w:spacing w:line="360" w:lineRule="exact"/>
              <w:rPr>
                <w:rFonts w:hint="eastAsia" w:ascii="宋体" w:hAnsi="宋体" w:cs="宋体"/>
                <w:szCs w:val="21"/>
              </w:rPr>
            </w:pPr>
            <w:r>
              <w:rPr>
                <w:rFonts w:hint="eastAsia" w:ascii="宋体" w:hAnsi="宋体" w:cs="宋体"/>
                <w:szCs w:val="21"/>
              </w:rPr>
              <w:t>①投标人自建检测室，具有农产品检测能力（1分）。（须提供有效的证明材料复印件、农残设备购买发票复印件，原件备查）</w:t>
            </w:r>
          </w:p>
          <w:p w14:paraId="5CFCE29F">
            <w:pPr>
              <w:spacing w:line="360" w:lineRule="exact"/>
              <w:rPr>
                <w:rFonts w:hint="eastAsia" w:ascii="宋体" w:hAnsi="宋体" w:cs="宋体"/>
                <w:szCs w:val="21"/>
              </w:rPr>
            </w:pPr>
            <w:r>
              <w:rPr>
                <w:rFonts w:hint="eastAsia" w:ascii="宋体" w:hAnsi="宋体" w:cs="宋体"/>
                <w:szCs w:val="21"/>
              </w:rPr>
              <w:t>②投标人有《食品安全管理人员》证书人员的每1人得1分，满分3分。（须提供《食品安全管理人员》证书复印件及投标人在投标截止之日前半年内任意连续三个月为其缴纳的社保证明复印件加盖单位公章，原件备查）</w:t>
            </w:r>
          </w:p>
          <w:p w14:paraId="29CF086F">
            <w:pPr>
              <w:spacing w:line="360" w:lineRule="exact"/>
              <w:rPr>
                <w:rFonts w:hint="eastAsia" w:ascii="宋体" w:hAnsi="宋体" w:cs="宋体"/>
                <w:b/>
                <w:bCs/>
                <w:szCs w:val="21"/>
              </w:rPr>
            </w:pPr>
            <w:r>
              <w:rPr>
                <w:rFonts w:hint="eastAsia" w:ascii="宋体" w:hAnsi="宋体" w:cs="宋体"/>
                <w:b/>
                <w:bCs/>
                <w:szCs w:val="21"/>
              </w:rPr>
              <w:t>（6）保险保证分（满分2分）：</w:t>
            </w:r>
          </w:p>
          <w:p w14:paraId="68A9007D">
            <w:pPr>
              <w:spacing w:line="360" w:lineRule="exact"/>
              <w:rPr>
                <w:rFonts w:hint="eastAsia" w:ascii="宋体" w:hAnsi="宋体" w:cs="宋体"/>
                <w:szCs w:val="21"/>
              </w:rPr>
            </w:pPr>
            <w:r>
              <w:rPr>
                <w:rFonts w:hint="eastAsia" w:ascii="宋体" w:hAnsi="宋体" w:cs="宋体"/>
                <w:szCs w:val="21"/>
              </w:rPr>
              <w:t>投标人购买《食品安全责任保险》（有效期内），保额在＜6000万元的得1分，保额在≥6000万元的得2分。（提供相关证明复印件）</w:t>
            </w:r>
          </w:p>
        </w:tc>
      </w:tr>
      <w:tr w14:paraId="27F42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435CE4EE">
            <w:pPr>
              <w:spacing w:line="360" w:lineRule="exact"/>
              <w:jc w:val="left"/>
              <w:rPr>
                <w:rFonts w:hint="eastAsia" w:ascii="宋体" w:hAnsi="宋体" w:cs="宋体"/>
                <w:szCs w:val="21"/>
              </w:rPr>
            </w:pPr>
          </w:p>
        </w:tc>
        <w:tc>
          <w:tcPr>
            <w:tcW w:w="732" w:type="dxa"/>
            <w:vMerge w:val="continue"/>
            <w:vAlign w:val="center"/>
          </w:tcPr>
          <w:p w14:paraId="268FF9E1">
            <w:pPr>
              <w:spacing w:line="360" w:lineRule="exact"/>
              <w:jc w:val="left"/>
              <w:rPr>
                <w:rFonts w:hint="eastAsia" w:ascii="宋体" w:hAnsi="宋体" w:cs="宋体"/>
                <w:szCs w:val="21"/>
              </w:rPr>
            </w:pPr>
          </w:p>
        </w:tc>
        <w:tc>
          <w:tcPr>
            <w:tcW w:w="942" w:type="dxa"/>
            <w:vAlign w:val="center"/>
          </w:tcPr>
          <w:p w14:paraId="6581A686">
            <w:pPr>
              <w:spacing w:line="360" w:lineRule="exact"/>
              <w:jc w:val="center"/>
              <w:rPr>
                <w:rFonts w:hint="eastAsia" w:ascii="宋体" w:hAnsi="宋体" w:cs="宋体"/>
                <w:szCs w:val="21"/>
              </w:rPr>
            </w:pPr>
            <w:r>
              <w:rPr>
                <w:rFonts w:hint="eastAsia" w:ascii="宋体" w:hAnsi="宋体" w:cs="宋体"/>
                <w:szCs w:val="21"/>
              </w:rPr>
              <w:t>配送服务方案分（18分）</w:t>
            </w:r>
          </w:p>
        </w:tc>
        <w:tc>
          <w:tcPr>
            <w:tcW w:w="911" w:type="dxa"/>
            <w:vAlign w:val="center"/>
          </w:tcPr>
          <w:p w14:paraId="18AA0AD5">
            <w:pPr>
              <w:spacing w:line="360" w:lineRule="exact"/>
              <w:rPr>
                <w:rFonts w:hint="eastAsia" w:ascii="宋体" w:hAnsi="宋体" w:cs="宋体"/>
                <w:szCs w:val="21"/>
              </w:rPr>
            </w:pPr>
            <w:r>
              <w:rPr>
                <w:rFonts w:hint="eastAsia" w:ascii="宋体" w:hAnsi="宋体" w:cs="宋体"/>
                <w:szCs w:val="21"/>
              </w:rPr>
              <w:t>主观分</w:t>
            </w:r>
          </w:p>
        </w:tc>
        <w:tc>
          <w:tcPr>
            <w:tcW w:w="6824" w:type="dxa"/>
            <w:vAlign w:val="center"/>
          </w:tcPr>
          <w:p w14:paraId="20270957">
            <w:pPr>
              <w:spacing w:line="360" w:lineRule="exact"/>
              <w:ind w:firstLine="420" w:firstLineChars="200"/>
              <w:rPr>
                <w:rFonts w:hint="eastAsia" w:ascii="宋体" w:hAnsi="宋体"/>
                <w:bCs/>
                <w:szCs w:val="21"/>
              </w:rPr>
            </w:pPr>
            <w:r>
              <w:rPr>
                <w:rFonts w:hint="eastAsia" w:ascii="宋体" w:hAnsi="宋体"/>
                <w:bCs/>
                <w:szCs w:val="21"/>
              </w:rPr>
              <w:t>根据供应商对食堂食材配送方案的科学性、可行性(含经营理念、经营措施、配送方案、配送流程、配送时限）等方面对所有供应商分别评分：</w:t>
            </w:r>
          </w:p>
          <w:p w14:paraId="005374AD">
            <w:pPr>
              <w:spacing w:line="360" w:lineRule="exact"/>
              <w:ind w:firstLine="420" w:firstLineChars="200"/>
              <w:rPr>
                <w:rFonts w:hint="eastAsia" w:ascii="宋体" w:hAnsi="宋体"/>
                <w:bCs/>
                <w:szCs w:val="21"/>
              </w:rPr>
            </w:pPr>
            <w:r>
              <w:rPr>
                <w:rFonts w:hint="eastAsia" w:ascii="宋体" w:hAnsi="宋体"/>
                <w:b/>
                <w:szCs w:val="21"/>
              </w:rPr>
              <w:t>一档（6分）：</w:t>
            </w:r>
            <w:r>
              <w:rPr>
                <w:rFonts w:hint="eastAsia" w:ascii="宋体" w:hAnsi="宋体"/>
                <w:bCs/>
                <w:szCs w:val="21"/>
              </w:rPr>
              <w:t>配送服务方案的科学性、可操作性不强，方案不切合实际、内容不详实、措施不到位；</w:t>
            </w:r>
          </w:p>
          <w:p w14:paraId="4A6A3551">
            <w:pPr>
              <w:spacing w:line="360" w:lineRule="exact"/>
              <w:ind w:firstLine="420" w:firstLineChars="200"/>
              <w:rPr>
                <w:rFonts w:hint="eastAsia" w:ascii="宋体" w:hAnsi="宋体"/>
                <w:bCs/>
                <w:szCs w:val="21"/>
              </w:rPr>
            </w:pPr>
            <w:r>
              <w:rPr>
                <w:rFonts w:hint="eastAsia" w:ascii="宋体" w:hAnsi="宋体"/>
                <w:b/>
                <w:szCs w:val="21"/>
              </w:rPr>
              <w:t>二档（12分）：</w:t>
            </w:r>
            <w:r>
              <w:rPr>
                <w:rFonts w:hint="eastAsia" w:ascii="宋体" w:hAnsi="宋体"/>
                <w:bCs/>
                <w:szCs w:val="21"/>
              </w:rPr>
              <w:t>配送服务方案具有一定的科学性及可操作性，但方案不够详细、措施不明确，能提供电子版供货清单；</w:t>
            </w:r>
          </w:p>
          <w:p w14:paraId="53D4125C">
            <w:pPr>
              <w:spacing w:line="360" w:lineRule="exact"/>
              <w:ind w:firstLine="420" w:firstLineChars="200"/>
              <w:rPr>
                <w:rFonts w:hint="eastAsia" w:ascii="宋体" w:hAnsi="宋体"/>
                <w:bCs/>
                <w:szCs w:val="21"/>
              </w:rPr>
            </w:pPr>
            <w:r>
              <w:rPr>
                <w:rFonts w:hint="eastAsia" w:ascii="宋体" w:hAnsi="宋体"/>
                <w:b/>
                <w:szCs w:val="21"/>
              </w:rPr>
              <w:t>三档（18分）：</w:t>
            </w:r>
            <w:r>
              <w:rPr>
                <w:rFonts w:hint="eastAsia" w:ascii="宋体" w:hAnsi="宋体"/>
                <w:bCs/>
                <w:szCs w:val="21"/>
              </w:rPr>
              <w:t>配送服务方案的科学性及可操作性强，方案的经营理念、经营措施、配送方案、配送流程、配送时限、配送人员及车辆配置能完全满足项目的采购需求。供应商建立有独立的下单平台/系统，能每天更新订单信息，方便采购人下单及数据整理。</w:t>
            </w:r>
          </w:p>
          <w:p w14:paraId="4789B403">
            <w:pPr>
              <w:spacing w:line="360" w:lineRule="exact"/>
              <w:rPr>
                <w:rFonts w:hint="eastAsia" w:ascii="宋体" w:hAnsi="宋体" w:cs="宋体"/>
                <w:szCs w:val="21"/>
              </w:rPr>
            </w:pPr>
            <w:r>
              <w:rPr>
                <w:rFonts w:hint="eastAsia" w:ascii="宋体" w:hAnsi="宋体"/>
                <w:bCs/>
                <w:szCs w:val="21"/>
              </w:rPr>
              <w:t>注：未提供或提供的方案达不到最低评分标准的，得0分。</w:t>
            </w:r>
          </w:p>
        </w:tc>
      </w:tr>
      <w:tr w14:paraId="39BF2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5E420A3D">
            <w:pPr>
              <w:spacing w:line="360" w:lineRule="exact"/>
              <w:jc w:val="left"/>
              <w:rPr>
                <w:rFonts w:hint="eastAsia" w:ascii="宋体" w:hAnsi="宋体"/>
                <w:szCs w:val="21"/>
              </w:rPr>
            </w:pPr>
          </w:p>
        </w:tc>
        <w:tc>
          <w:tcPr>
            <w:tcW w:w="732" w:type="dxa"/>
            <w:vMerge w:val="continue"/>
            <w:vAlign w:val="center"/>
          </w:tcPr>
          <w:p w14:paraId="34C1DAF4">
            <w:pPr>
              <w:spacing w:line="360" w:lineRule="exact"/>
              <w:jc w:val="left"/>
              <w:rPr>
                <w:rFonts w:hint="eastAsia" w:ascii="宋体" w:hAnsi="宋体"/>
                <w:szCs w:val="21"/>
              </w:rPr>
            </w:pPr>
          </w:p>
        </w:tc>
        <w:tc>
          <w:tcPr>
            <w:tcW w:w="942" w:type="dxa"/>
            <w:vAlign w:val="center"/>
          </w:tcPr>
          <w:p w14:paraId="14013340">
            <w:pPr>
              <w:spacing w:line="360" w:lineRule="exact"/>
              <w:jc w:val="center"/>
              <w:rPr>
                <w:rFonts w:hint="eastAsia" w:ascii="宋体" w:hAnsi="宋体" w:cs="宋体"/>
                <w:szCs w:val="21"/>
              </w:rPr>
            </w:pPr>
            <w:r>
              <w:rPr>
                <w:rFonts w:hint="eastAsia" w:ascii="宋体" w:hAnsi="宋体" w:cs="宋体"/>
                <w:szCs w:val="21"/>
              </w:rPr>
              <w:t>食品安全措施、质量保证措施分（18分）</w:t>
            </w:r>
          </w:p>
        </w:tc>
        <w:tc>
          <w:tcPr>
            <w:tcW w:w="911" w:type="dxa"/>
            <w:vAlign w:val="center"/>
          </w:tcPr>
          <w:p w14:paraId="6E7E5E9C">
            <w:pPr>
              <w:spacing w:line="360" w:lineRule="exact"/>
              <w:jc w:val="left"/>
              <w:rPr>
                <w:rFonts w:hint="eastAsia" w:ascii="宋体" w:hAnsi="宋体" w:cs="宋体"/>
                <w:szCs w:val="21"/>
              </w:rPr>
            </w:pPr>
            <w:r>
              <w:rPr>
                <w:rFonts w:hint="eastAsia" w:ascii="宋体" w:hAnsi="宋体" w:cs="宋体"/>
                <w:szCs w:val="21"/>
              </w:rPr>
              <w:t>主观分</w:t>
            </w:r>
          </w:p>
        </w:tc>
        <w:tc>
          <w:tcPr>
            <w:tcW w:w="6824" w:type="dxa"/>
            <w:vAlign w:val="center"/>
          </w:tcPr>
          <w:p w14:paraId="4B0C7213">
            <w:pPr>
              <w:spacing w:line="360" w:lineRule="exact"/>
              <w:ind w:firstLine="420" w:firstLineChars="200"/>
              <w:rPr>
                <w:rFonts w:hint="eastAsia" w:ascii="宋体" w:hAnsi="宋体"/>
                <w:bCs/>
                <w:szCs w:val="21"/>
              </w:rPr>
            </w:pPr>
            <w:r>
              <w:rPr>
                <w:rFonts w:hint="eastAsia" w:ascii="宋体" w:hAnsi="宋体"/>
                <w:bCs/>
                <w:szCs w:val="21"/>
              </w:rPr>
              <w:t>包括进货采购渠道、食材控制管理措施、检验检疫措施、食材质量标准、追溯方式等所有供应商分别评分：</w:t>
            </w:r>
          </w:p>
          <w:p w14:paraId="67E07AC6">
            <w:pPr>
              <w:spacing w:line="360" w:lineRule="exact"/>
              <w:ind w:firstLine="420" w:firstLineChars="200"/>
              <w:rPr>
                <w:rFonts w:hint="eastAsia" w:ascii="宋体" w:hAnsi="宋体"/>
                <w:bCs/>
                <w:szCs w:val="21"/>
              </w:rPr>
            </w:pPr>
            <w:r>
              <w:rPr>
                <w:rFonts w:hint="eastAsia" w:ascii="宋体" w:hAnsi="宋体"/>
                <w:b/>
                <w:szCs w:val="21"/>
              </w:rPr>
              <w:t>一档（6分）：</w:t>
            </w:r>
            <w:r>
              <w:rPr>
                <w:rFonts w:hint="eastAsia" w:ascii="宋体" w:hAnsi="宋体"/>
                <w:bCs/>
                <w:szCs w:val="21"/>
              </w:rPr>
              <w:t>对进货采购渠道、食材控制管理措施、检验检疫措施、食材质量标准、追溯方式等方面描述不够清晰；</w:t>
            </w:r>
          </w:p>
          <w:p w14:paraId="5CFABF8B">
            <w:pPr>
              <w:spacing w:line="360" w:lineRule="exact"/>
              <w:ind w:firstLine="420" w:firstLineChars="200"/>
              <w:rPr>
                <w:rFonts w:hint="eastAsia" w:ascii="宋体" w:hAnsi="宋体"/>
                <w:bCs/>
                <w:szCs w:val="21"/>
              </w:rPr>
            </w:pPr>
            <w:r>
              <w:rPr>
                <w:rFonts w:hint="eastAsia" w:ascii="宋体" w:hAnsi="宋体"/>
                <w:b/>
                <w:szCs w:val="21"/>
              </w:rPr>
              <w:t>二档（12分）：</w:t>
            </w:r>
            <w:r>
              <w:rPr>
                <w:rFonts w:hint="eastAsia" w:ascii="宋体" w:hAnsi="宋体"/>
                <w:bCs/>
                <w:szCs w:val="21"/>
              </w:rPr>
              <w:t>对进货采购渠道、食材控制管理措施、检验检疫措施、食材质量标准、追溯方式等方面描述清晰，详细，食品安全保障措施基本可行；</w:t>
            </w:r>
          </w:p>
          <w:p w14:paraId="2B6E17F8">
            <w:pPr>
              <w:spacing w:line="360" w:lineRule="exact"/>
              <w:ind w:firstLine="420" w:firstLineChars="200"/>
              <w:rPr>
                <w:rFonts w:hint="eastAsia" w:ascii="宋体" w:hAnsi="宋体" w:cs="仿宋"/>
                <w:kern w:val="0"/>
                <w:szCs w:val="21"/>
              </w:rPr>
            </w:pPr>
            <w:r>
              <w:rPr>
                <w:rFonts w:hint="eastAsia" w:ascii="宋体" w:hAnsi="宋体"/>
                <w:b/>
                <w:szCs w:val="21"/>
              </w:rPr>
              <w:t>三档（18分）：</w:t>
            </w:r>
            <w:r>
              <w:rPr>
                <w:rFonts w:hint="eastAsia" w:ascii="宋体" w:hAnsi="宋体"/>
                <w:bCs/>
                <w:szCs w:val="21"/>
              </w:rPr>
              <w:t>对进货采购渠道、食材控制管理措施、检验检疫措施、食材质量标准、追溯方式等方面描述清晰，详细，能保证食品安全性。食品安全保障措施方案详细周全。</w:t>
            </w:r>
          </w:p>
          <w:p w14:paraId="2E8DFD12">
            <w:pPr>
              <w:spacing w:line="360" w:lineRule="exact"/>
              <w:rPr>
                <w:rFonts w:hint="eastAsia" w:ascii="宋体" w:hAnsi="宋体" w:cs="宋体"/>
                <w:szCs w:val="21"/>
              </w:rPr>
            </w:pPr>
            <w:r>
              <w:rPr>
                <w:rFonts w:hint="eastAsia" w:ascii="宋体" w:hAnsi="宋体"/>
                <w:bCs/>
                <w:szCs w:val="21"/>
              </w:rPr>
              <w:t>注：未提供或提供的方案达不到最低评分标准的，得0分。</w:t>
            </w:r>
          </w:p>
        </w:tc>
      </w:tr>
      <w:tr w14:paraId="21E93D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426" w:type="dxa"/>
            <w:vMerge w:val="continue"/>
            <w:vAlign w:val="center"/>
          </w:tcPr>
          <w:p w14:paraId="6292A351">
            <w:pPr>
              <w:spacing w:line="360" w:lineRule="exact"/>
              <w:jc w:val="left"/>
              <w:rPr>
                <w:rFonts w:hint="eastAsia" w:ascii="宋体" w:hAnsi="宋体" w:cs="宋体"/>
                <w:szCs w:val="21"/>
              </w:rPr>
            </w:pPr>
          </w:p>
        </w:tc>
        <w:tc>
          <w:tcPr>
            <w:tcW w:w="732" w:type="dxa"/>
            <w:vMerge w:val="continue"/>
            <w:vAlign w:val="center"/>
          </w:tcPr>
          <w:p w14:paraId="71324533">
            <w:pPr>
              <w:spacing w:line="360" w:lineRule="exact"/>
              <w:jc w:val="left"/>
              <w:rPr>
                <w:rFonts w:hint="eastAsia" w:ascii="宋体" w:hAnsi="宋体" w:cs="宋体"/>
                <w:szCs w:val="21"/>
              </w:rPr>
            </w:pPr>
          </w:p>
        </w:tc>
        <w:tc>
          <w:tcPr>
            <w:tcW w:w="942" w:type="dxa"/>
            <w:vAlign w:val="center"/>
          </w:tcPr>
          <w:p w14:paraId="6284EA11">
            <w:pPr>
              <w:spacing w:line="360" w:lineRule="exact"/>
              <w:jc w:val="center"/>
              <w:rPr>
                <w:rFonts w:hint="eastAsia" w:ascii="宋体" w:hAnsi="宋体" w:cs="宋体"/>
                <w:szCs w:val="21"/>
              </w:rPr>
            </w:pPr>
            <w:r>
              <w:rPr>
                <w:rFonts w:hint="eastAsia" w:ascii="宋体" w:hAnsi="宋体" w:cs="宋体"/>
                <w:szCs w:val="21"/>
              </w:rPr>
              <w:t>应急预案分（9分）</w:t>
            </w:r>
          </w:p>
        </w:tc>
        <w:tc>
          <w:tcPr>
            <w:tcW w:w="911" w:type="dxa"/>
            <w:vAlign w:val="center"/>
          </w:tcPr>
          <w:p w14:paraId="5ED011AE">
            <w:pPr>
              <w:spacing w:line="360" w:lineRule="exact"/>
              <w:rPr>
                <w:rFonts w:hint="eastAsia" w:ascii="宋体" w:hAnsi="宋体" w:cs="宋体"/>
                <w:szCs w:val="21"/>
              </w:rPr>
            </w:pPr>
            <w:r>
              <w:rPr>
                <w:rFonts w:hint="eastAsia" w:ascii="宋体" w:hAnsi="宋体" w:cs="宋体"/>
                <w:szCs w:val="21"/>
              </w:rPr>
              <w:t>主观分</w:t>
            </w:r>
          </w:p>
        </w:tc>
        <w:tc>
          <w:tcPr>
            <w:tcW w:w="6824" w:type="dxa"/>
            <w:vAlign w:val="center"/>
          </w:tcPr>
          <w:p w14:paraId="1F948906">
            <w:pPr>
              <w:spacing w:line="360" w:lineRule="exact"/>
              <w:ind w:firstLine="420" w:firstLineChars="200"/>
              <w:rPr>
                <w:rFonts w:hint="eastAsia" w:ascii="宋体" w:hAnsi="宋体"/>
                <w:bCs/>
                <w:szCs w:val="21"/>
              </w:rPr>
            </w:pPr>
            <w:r>
              <w:rPr>
                <w:rFonts w:hint="eastAsia" w:ascii="宋体" w:hAnsi="宋体"/>
                <w:b/>
                <w:szCs w:val="21"/>
              </w:rPr>
              <w:t>一档（3分）：</w:t>
            </w:r>
            <w:r>
              <w:rPr>
                <w:rFonts w:hint="eastAsia" w:ascii="宋体" w:hAnsi="宋体"/>
                <w:bCs/>
                <w:szCs w:val="21"/>
              </w:rPr>
              <w:t>供应商未能明确阐述对问题食材发生紧急事件处理预案内容的；</w:t>
            </w:r>
          </w:p>
          <w:p w14:paraId="7F4D0DFD">
            <w:pPr>
              <w:spacing w:line="360" w:lineRule="exact"/>
              <w:ind w:firstLine="420" w:firstLineChars="200"/>
              <w:rPr>
                <w:rFonts w:hint="eastAsia" w:ascii="宋体" w:hAnsi="宋体"/>
                <w:bCs/>
                <w:szCs w:val="21"/>
              </w:rPr>
            </w:pPr>
            <w:r>
              <w:rPr>
                <w:rFonts w:hint="eastAsia" w:ascii="宋体" w:hAnsi="宋体"/>
                <w:b/>
                <w:szCs w:val="21"/>
              </w:rPr>
              <w:t>二档（6分）：</w:t>
            </w:r>
            <w:r>
              <w:rPr>
                <w:rFonts w:hint="eastAsia" w:ascii="宋体" w:hAnsi="宋体"/>
                <w:bCs/>
                <w:szCs w:val="21"/>
              </w:rPr>
              <w:t>供应商对问题食材发生紧急事件处理有预案内容的；</w:t>
            </w:r>
          </w:p>
          <w:p w14:paraId="3A945B72">
            <w:pPr>
              <w:spacing w:line="360" w:lineRule="exact"/>
              <w:ind w:firstLine="420" w:firstLineChars="200"/>
              <w:rPr>
                <w:rFonts w:hint="eastAsia" w:ascii="宋体" w:hAnsi="宋体"/>
                <w:bCs/>
                <w:szCs w:val="21"/>
              </w:rPr>
            </w:pPr>
            <w:r>
              <w:rPr>
                <w:rFonts w:hint="eastAsia" w:ascii="宋体" w:hAnsi="宋体"/>
                <w:b/>
                <w:szCs w:val="21"/>
              </w:rPr>
              <w:t>三档（9分）：</w:t>
            </w:r>
            <w:r>
              <w:rPr>
                <w:rFonts w:hint="eastAsia" w:ascii="宋体" w:hAnsi="宋体"/>
                <w:bCs/>
                <w:szCs w:val="21"/>
              </w:rPr>
              <w:t>供应商对问题食材发生紧急事件处理预案内容具体、详细、全面、可行性高，对不符合质量要求或不适用食材的处理方法详细可行、科学合理。</w:t>
            </w:r>
          </w:p>
          <w:p w14:paraId="7394AE83">
            <w:pPr>
              <w:spacing w:line="360" w:lineRule="exact"/>
              <w:rPr>
                <w:rFonts w:hint="eastAsia" w:ascii="宋体" w:hAnsi="宋体" w:cs="宋体"/>
                <w:szCs w:val="21"/>
              </w:rPr>
            </w:pPr>
            <w:r>
              <w:rPr>
                <w:rFonts w:hint="eastAsia" w:ascii="宋体" w:hAnsi="宋体"/>
                <w:bCs/>
                <w:szCs w:val="21"/>
              </w:rPr>
              <w:t>注：未提供或提供的方案达不到最低评分标准的，得0分。</w:t>
            </w:r>
          </w:p>
        </w:tc>
      </w:tr>
      <w:tr w14:paraId="7F59C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426" w:type="dxa"/>
            <w:vMerge w:val="continue"/>
            <w:vAlign w:val="center"/>
          </w:tcPr>
          <w:p w14:paraId="07393CEC">
            <w:pPr>
              <w:spacing w:line="360" w:lineRule="exact"/>
              <w:jc w:val="left"/>
              <w:rPr>
                <w:rFonts w:hint="eastAsia" w:ascii="宋体" w:hAnsi="宋体" w:cs="宋体"/>
                <w:szCs w:val="21"/>
              </w:rPr>
            </w:pPr>
          </w:p>
        </w:tc>
        <w:tc>
          <w:tcPr>
            <w:tcW w:w="732" w:type="dxa"/>
            <w:vMerge w:val="continue"/>
            <w:vAlign w:val="center"/>
          </w:tcPr>
          <w:p w14:paraId="3CE55472">
            <w:pPr>
              <w:spacing w:line="360" w:lineRule="exact"/>
              <w:jc w:val="left"/>
              <w:rPr>
                <w:rFonts w:hint="eastAsia" w:ascii="宋体" w:hAnsi="宋体" w:cs="宋体"/>
                <w:szCs w:val="21"/>
              </w:rPr>
            </w:pPr>
          </w:p>
        </w:tc>
        <w:tc>
          <w:tcPr>
            <w:tcW w:w="942" w:type="dxa"/>
            <w:vAlign w:val="center"/>
          </w:tcPr>
          <w:p w14:paraId="597E41FE">
            <w:pPr>
              <w:spacing w:line="360" w:lineRule="exact"/>
              <w:jc w:val="center"/>
              <w:rPr>
                <w:rFonts w:hint="eastAsia" w:ascii="宋体" w:hAnsi="宋体" w:cs="宋体"/>
                <w:szCs w:val="21"/>
              </w:rPr>
            </w:pPr>
            <w:r>
              <w:rPr>
                <w:rFonts w:hint="eastAsia" w:ascii="宋体" w:hAnsi="宋体" w:cs="宋体"/>
                <w:szCs w:val="21"/>
              </w:rPr>
              <w:t>管理制度分（9分）</w:t>
            </w:r>
          </w:p>
        </w:tc>
        <w:tc>
          <w:tcPr>
            <w:tcW w:w="911" w:type="dxa"/>
            <w:vAlign w:val="center"/>
          </w:tcPr>
          <w:p w14:paraId="430826EA">
            <w:pPr>
              <w:spacing w:line="360" w:lineRule="exact"/>
              <w:rPr>
                <w:rFonts w:hint="eastAsia" w:ascii="宋体" w:hAnsi="宋体" w:cs="宋体"/>
                <w:szCs w:val="21"/>
              </w:rPr>
            </w:pPr>
            <w:r>
              <w:rPr>
                <w:rFonts w:hint="eastAsia" w:ascii="宋体" w:hAnsi="宋体" w:cs="宋体"/>
                <w:szCs w:val="21"/>
              </w:rPr>
              <w:t>主观分</w:t>
            </w:r>
          </w:p>
        </w:tc>
        <w:tc>
          <w:tcPr>
            <w:tcW w:w="6824" w:type="dxa"/>
            <w:vAlign w:val="center"/>
          </w:tcPr>
          <w:p w14:paraId="72A53540">
            <w:pPr>
              <w:spacing w:line="360" w:lineRule="exact"/>
              <w:ind w:firstLine="420" w:firstLineChars="200"/>
              <w:rPr>
                <w:rFonts w:hint="eastAsia" w:ascii="宋体" w:hAnsi="宋体"/>
                <w:bCs/>
                <w:szCs w:val="21"/>
              </w:rPr>
            </w:pPr>
            <w:r>
              <w:rPr>
                <w:rFonts w:hint="eastAsia" w:ascii="宋体" w:hAnsi="宋体"/>
                <w:bCs/>
                <w:szCs w:val="21"/>
              </w:rPr>
              <w:t>根据供应商提供的各项管理制度，包括但不限于采购管理、仓储管理、配送管理等制度的完善性、可行性、实用性等方面所有供应商分别评分。</w:t>
            </w:r>
          </w:p>
          <w:p w14:paraId="0F568DBE">
            <w:pPr>
              <w:spacing w:line="360" w:lineRule="exact"/>
              <w:ind w:firstLine="420" w:firstLineChars="200"/>
              <w:rPr>
                <w:rFonts w:hint="eastAsia" w:ascii="宋体" w:hAnsi="宋体"/>
                <w:bCs/>
                <w:szCs w:val="21"/>
              </w:rPr>
            </w:pPr>
            <w:r>
              <w:rPr>
                <w:rFonts w:hint="eastAsia" w:ascii="宋体" w:hAnsi="宋体"/>
                <w:b/>
                <w:szCs w:val="21"/>
              </w:rPr>
              <w:t>一档（3分）：</w:t>
            </w:r>
            <w:r>
              <w:rPr>
                <w:rFonts w:hint="eastAsia" w:ascii="宋体" w:hAnsi="宋体"/>
                <w:bCs/>
                <w:szCs w:val="21"/>
              </w:rPr>
              <w:t>供应商提供各项管理制度方案，包括但不限于采购管理、仓储管理、 配送管理、应急管理、食品质量检验、消费投诉处理、食品准入台账登记、卫生知识培训、食品留样管理、从业人员健康、财务管理、人员岗位配置及考核等制度不够全面完整，不能充分体现实用性；</w:t>
            </w:r>
          </w:p>
          <w:p w14:paraId="0BF23431">
            <w:pPr>
              <w:spacing w:line="360" w:lineRule="exact"/>
              <w:ind w:firstLine="420" w:firstLineChars="200"/>
              <w:rPr>
                <w:rFonts w:hint="eastAsia" w:ascii="宋体" w:hAnsi="宋体"/>
                <w:bCs/>
                <w:szCs w:val="21"/>
              </w:rPr>
            </w:pPr>
            <w:r>
              <w:rPr>
                <w:rFonts w:hint="eastAsia" w:ascii="宋体" w:hAnsi="宋体"/>
                <w:b/>
                <w:szCs w:val="21"/>
              </w:rPr>
              <w:t>二档（6分）：</w:t>
            </w:r>
            <w:r>
              <w:rPr>
                <w:rFonts w:hint="eastAsia" w:ascii="宋体" w:hAnsi="宋体"/>
                <w:bCs/>
                <w:szCs w:val="21"/>
              </w:rPr>
              <w:t>供应商提供各项管理制度方案，包括但不限于采购管理、仓储管理、 配送管理、应急管理、食品质量检验、消费投诉处理、食品准入台账登记、卫生知识培训、食品留样管理、从业人员健康、财务管理、人员岗位配置及考核等制度有内容的；</w:t>
            </w:r>
          </w:p>
          <w:p w14:paraId="37096EB9">
            <w:pPr>
              <w:spacing w:line="360" w:lineRule="exact"/>
              <w:ind w:firstLine="420" w:firstLineChars="200"/>
              <w:rPr>
                <w:rFonts w:hint="eastAsia" w:ascii="宋体" w:hAnsi="宋体"/>
                <w:bCs/>
                <w:szCs w:val="21"/>
              </w:rPr>
            </w:pPr>
            <w:r>
              <w:rPr>
                <w:rFonts w:hint="eastAsia" w:ascii="宋体" w:hAnsi="宋体"/>
                <w:b/>
                <w:szCs w:val="21"/>
              </w:rPr>
              <w:t>三档（9分）：</w:t>
            </w:r>
            <w:r>
              <w:rPr>
                <w:rFonts w:hint="eastAsia" w:ascii="宋体" w:hAnsi="宋体"/>
                <w:bCs/>
                <w:szCs w:val="21"/>
              </w:rPr>
              <w:t>供应商提供各项管理制度方案，包括但不限于采购管理、仓储管理、 配送管理、应急管理、食品质量检验、消费投诉处理、食品准入台账登记、卫生知识培训、食品留样管理、从业人员健康、财务管理、人员岗位配置及考核等制度齐全，可行性高、有针对性。</w:t>
            </w:r>
          </w:p>
          <w:p w14:paraId="1B016D87">
            <w:pPr>
              <w:spacing w:line="360" w:lineRule="exact"/>
              <w:rPr>
                <w:rFonts w:hint="eastAsia" w:ascii="宋体" w:hAnsi="宋体" w:cs="宋体"/>
                <w:szCs w:val="21"/>
              </w:rPr>
            </w:pPr>
            <w:r>
              <w:rPr>
                <w:rFonts w:hint="eastAsia" w:ascii="宋体" w:hAnsi="宋体"/>
                <w:bCs/>
                <w:szCs w:val="21"/>
              </w:rPr>
              <w:t>注：未提供或提供的方案达不到最低评分标准的，得0分。</w:t>
            </w:r>
          </w:p>
        </w:tc>
      </w:tr>
      <w:tr w14:paraId="1E215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14:paraId="428931A9">
            <w:pPr>
              <w:spacing w:line="360" w:lineRule="exact"/>
              <w:rPr>
                <w:rFonts w:hint="eastAsia" w:ascii="宋体" w:hAnsi="宋体" w:cs="宋体"/>
                <w:szCs w:val="21"/>
              </w:rPr>
            </w:pPr>
            <w:r>
              <w:rPr>
                <w:rFonts w:hint="eastAsia" w:ascii="宋体" w:hAnsi="宋体" w:cs="宋体"/>
                <w:szCs w:val="21"/>
              </w:rPr>
              <w:t>4</w:t>
            </w:r>
          </w:p>
        </w:tc>
        <w:tc>
          <w:tcPr>
            <w:tcW w:w="1674" w:type="dxa"/>
            <w:gridSpan w:val="2"/>
            <w:tcBorders>
              <w:top w:val="single" w:color="auto" w:sz="4" w:space="0"/>
              <w:left w:val="single" w:color="auto" w:sz="4" w:space="0"/>
              <w:bottom w:val="single" w:color="auto" w:sz="4" w:space="0"/>
              <w:right w:val="single" w:color="auto" w:sz="4" w:space="0"/>
            </w:tcBorders>
            <w:vAlign w:val="center"/>
          </w:tcPr>
          <w:p w14:paraId="2468A6C5">
            <w:pPr>
              <w:spacing w:line="360" w:lineRule="exact"/>
              <w:rPr>
                <w:rFonts w:hint="eastAsia" w:ascii="宋体" w:hAnsi="宋体" w:cs="宋体"/>
                <w:szCs w:val="21"/>
              </w:rPr>
            </w:pPr>
            <w:r>
              <w:rPr>
                <w:rFonts w:hint="eastAsia" w:ascii="宋体" w:hAnsi="宋体" w:cs="宋体"/>
                <w:szCs w:val="21"/>
              </w:rPr>
              <w:t>综合得分</w:t>
            </w:r>
          </w:p>
        </w:tc>
        <w:tc>
          <w:tcPr>
            <w:tcW w:w="7735" w:type="dxa"/>
            <w:gridSpan w:val="2"/>
            <w:tcBorders>
              <w:top w:val="single" w:color="auto" w:sz="4" w:space="0"/>
              <w:left w:val="single" w:color="auto" w:sz="4" w:space="0"/>
              <w:bottom w:val="single" w:color="auto" w:sz="4" w:space="0"/>
            </w:tcBorders>
            <w:vAlign w:val="center"/>
          </w:tcPr>
          <w:p w14:paraId="608AD1C1">
            <w:pPr>
              <w:spacing w:line="360" w:lineRule="exact"/>
              <w:rPr>
                <w:rFonts w:hint="eastAsia" w:ascii="宋体" w:hAnsi="宋体" w:cs="宋体"/>
                <w:szCs w:val="21"/>
              </w:rPr>
            </w:pPr>
            <w:r>
              <w:rPr>
                <w:rFonts w:hint="eastAsia" w:ascii="宋体" w:hAnsi="宋体" w:cs="宋体"/>
                <w:szCs w:val="21"/>
              </w:rPr>
              <w:t>=1+2+3（各项评分分值计算保留小数点后两位，小数点后第三位“四舍五入”）</w:t>
            </w:r>
          </w:p>
        </w:tc>
      </w:tr>
    </w:tbl>
    <w:p w14:paraId="555CB41C">
      <w:pPr>
        <w:rPr>
          <w:rFonts w:hint="eastAsia" w:ascii="宋体" w:hAnsi="宋体"/>
        </w:rPr>
      </w:pPr>
    </w:p>
    <w:p w14:paraId="71FF8465">
      <w:pPr>
        <w:rPr>
          <w:rFonts w:hint="eastAsia" w:ascii="宋体" w:hAnsi="宋体"/>
        </w:rPr>
      </w:pPr>
    </w:p>
    <w:p w14:paraId="7B1BB715">
      <w:pPr>
        <w:rPr>
          <w:rFonts w:hint="eastAsia" w:ascii="宋体" w:hAnsi="宋体"/>
        </w:rPr>
      </w:pPr>
      <w:r>
        <w:rPr>
          <w:rFonts w:ascii="宋体" w:hAnsi="宋体"/>
        </w:rPr>
        <w:br w:type="page"/>
      </w:r>
    </w:p>
    <w:p w14:paraId="636CA752">
      <w:pPr>
        <w:jc w:val="center"/>
        <w:rPr>
          <w:rFonts w:hint="eastAsia" w:ascii="宋体" w:hAnsi="宋体"/>
          <w:b/>
          <w:bCs/>
        </w:rPr>
      </w:pPr>
      <w:r>
        <w:rPr>
          <w:rFonts w:hint="eastAsia" w:ascii="宋体" w:hAnsi="宋体"/>
          <w:b/>
          <w:bCs/>
        </w:rPr>
        <w:t>适用于分标5</w:t>
      </w:r>
    </w:p>
    <w:tbl>
      <w:tblPr>
        <w:tblStyle w:val="52"/>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732"/>
        <w:gridCol w:w="942"/>
        <w:gridCol w:w="911"/>
        <w:gridCol w:w="6824"/>
      </w:tblGrid>
      <w:tr w14:paraId="23B43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7AD45BC6">
            <w:pPr>
              <w:spacing w:line="400" w:lineRule="exact"/>
              <w:jc w:val="center"/>
              <w:rPr>
                <w:rFonts w:hint="eastAsia" w:ascii="宋体" w:hAnsi="宋体"/>
                <w:b/>
                <w:szCs w:val="21"/>
              </w:rPr>
            </w:pPr>
            <w:r>
              <w:rPr>
                <w:rFonts w:ascii="宋体" w:hAnsi="宋体"/>
                <w:b/>
                <w:szCs w:val="21"/>
              </w:rPr>
              <w:t>序号</w:t>
            </w:r>
          </w:p>
        </w:tc>
        <w:tc>
          <w:tcPr>
            <w:tcW w:w="1674" w:type="dxa"/>
            <w:gridSpan w:val="2"/>
            <w:vAlign w:val="center"/>
          </w:tcPr>
          <w:p w14:paraId="72ADADFB">
            <w:pPr>
              <w:spacing w:line="400" w:lineRule="exact"/>
              <w:jc w:val="center"/>
              <w:rPr>
                <w:rFonts w:hint="eastAsia" w:ascii="宋体" w:hAnsi="宋体"/>
                <w:b/>
                <w:szCs w:val="21"/>
              </w:rPr>
            </w:pPr>
            <w:r>
              <w:rPr>
                <w:rFonts w:ascii="宋体" w:hAnsi="宋体"/>
                <w:b/>
                <w:szCs w:val="21"/>
              </w:rPr>
              <w:t>评标因素及分值</w:t>
            </w:r>
          </w:p>
        </w:tc>
        <w:tc>
          <w:tcPr>
            <w:tcW w:w="911" w:type="dxa"/>
            <w:vAlign w:val="center"/>
          </w:tcPr>
          <w:p w14:paraId="55E38C0B">
            <w:pPr>
              <w:spacing w:line="400" w:lineRule="exact"/>
              <w:jc w:val="center"/>
              <w:rPr>
                <w:rFonts w:hint="eastAsia" w:ascii="宋体" w:hAnsi="宋体"/>
                <w:b/>
                <w:szCs w:val="21"/>
              </w:rPr>
            </w:pPr>
            <w:r>
              <w:rPr>
                <w:rFonts w:ascii="宋体" w:hAnsi="宋体"/>
                <w:b/>
                <w:szCs w:val="21"/>
              </w:rPr>
              <w:t>分值</w:t>
            </w:r>
          </w:p>
          <w:p w14:paraId="2EE87A99">
            <w:pPr>
              <w:spacing w:line="400" w:lineRule="exact"/>
              <w:jc w:val="center"/>
              <w:rPr>
                <w:rFonts w:hint="eastAsia" w:ascii="宋体" w:hAnsi="宋体"/>
                <w:b/>
                <w:szCs w:val="21"/>
              </w:rPr>
            </w:pPr>
            <w:r>
              <w:rPr>
                <w:rFonts w:ascii="宋体" w:hAnsi="宋体"/>
                <w:b/>
                <w:szCs w:val="21"/>
              </w:rPr>
              <w:t>属性</w:t>
            </w:r>
          </w:p>
        </w:tc>
        <w:tc>
          <w:tcPr>
            <w:tcW w:w="6824" w:type="dxa"/>
            <w:vAlign w:val="center"/>
          </w:tcPr>
          <w:p w14:paraId="4D143C30">
            <w:pPr>
              <w:spacing w:line="400" w:lineRule="exact"/>
              <w:jc w:val="center"/>
              <w:rPr>
                <w:rFonts w:hint="eastAsia" w:ascii="宋体" w:hAnsi="宋体"/>
                <w:b/>
                <w:szCs w:val="21"/>
              </w:rPr>
            </w:pPr>
            <w:r>
              <w:rPr>
                <w:rFonts w:ascii="宋体" w:hAnsi="宋体"/>
                <w:b/>
                <w:szCs w:val="21"/>
              </w:rPr>
              <w:t>评标标准</w:t>
            </w:r>
          </w:p>
        </w:tc>
      </w:tr>
      <w:tr w14:paraId="5C4D0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Align w:val="center"/>
          </w:tcPr>
          <w:p w14:paraId="33486D81">
            <w:pPr>
              <w:spacing w:line="400" w:lineRule="exact"/>
              <w:jc w:val="center"/>
              <w:rPr>
                <w:rFonts w:hint="eastAsia" w:ascii="宋体" w:hAnsi="宋体"/>
                <w:b/>
                <w:szCs w:val="21"/>
              </w:rPr>
            </w:pPr>
            <w:r>
              <w:rPr>
                <w:rFonts w:hint="eastAsia" w:ascii="宋体" w:hAnsi="宋体"/>
                <w:b/>
                <w:szCs w:val="21"/>
              </w:rPr>
              <w:t>1</w:t>
            </w:r>
          </w:p>
        </w:tc>
        <w:tc>
          <w:tcPr>
            <w:tcW w:w="1674" w:type="dxa"/>
            <w:gridSpan w:val="2"/>
            <w:vAlign w:val="center"/>
          </w:tcPr>
          <w:p w14:paraId="4AE27829">
            <w:pPr>
              <w:spacing w:line="400" w:lineRule="exact"/>
              <w:jc w:val="center"/>
              <w:rPr>
                <w:rFonts w:hint="eastAsia" w:ascii="宋体" w:hAnsi="宋体" w:cs="宋体"/>
                <w:szCs w:val="21"/>
              </w:rPr>
            </w:pPr>
            <w:r>
              <w:rPr>
                <w:rFonts w:hint="eastAsia" w:ascii="宋体" w:hAnsi="宋体" w:cs="宋体"/>
                <w:szCs w:val="21"/>
              </w:rPr>
              <w:t>投标报价</w:t>
            </w:r>
          </w:p>
          <w:p w14:paraId="67E0AF2E">
            <w:pPr>
              <w:spacing w:line="400" w:lineRule="exact"/>
              <w:jc w:val="center"/>
              <w:rPr>
                <w:rFonts w:hint="eastAsia" w:ascii="宋体" w:hAnsi="宋体"/>
                <w:b/>
                <w:szCs w:val="21"/>
              </w:rPr>
            </w:pPr>
            <w:r>
              <w:rPr>
                <w:rFonts w:hint="eastAsia" w:ascii="宋体" w:hAnsi="宋体" w:cs="宋体"/>
                <w:szCs w:val="21"/>
              </w:rPr>
              <w:t>（10分）</w:t>
            </w:r>
          </w:p>
        </w:tc>
        <w:tc>
          <w:tcPr>
            <w:tcW w:w="911" w:type="dxa"/>
            <w:vAlign w:val="center"/>
          </w:tcPr>
          <w:p w14:paraId="4E34D200">
            <w:pPr>
              <w:spacing w:line="400" w:lineRule="exact"/>
              <w:jc w:val="center"/>
              <w:rPr>
                <w:rFonts w:hint="eastAsia" w:ascii="宋体" w:hAnsi="宋体"/>
                <w:b/>
                <w:szCs w:val="21"/>
              </w:rPr>
            </w:pPr>
            <w:r>
              <w:rPr>
                <w:rFonts w:hint="eastAsia" w:ascii="宋体" w:hAnsi="宋体" w:cs="宋体"/>
                <w:szCs w:val="21"/>
              </w:rPr>
              <w:t>客观分</w:t>
            </w:r>
          </w:p>
        </w:tc>
        <w:tc>
          <w:tcPr>
            <w:tcW w:w="6824" w:type="dxa"/>
            <w:vAlign w:val="center"/>
          </w:tcPr>
          <w:p w14:paraId="7EA131B7">
            <w:pPr>
              <w:spacing w:line="400" w:lineRule="exact"/>
              <w:jc w:val="left"/>
              <w:rPr>
                <w:rFonts w:hint="eastAsia" w:ascii="宋体" w:hAnsi="宋体" w:cs="宋体"/>
                <w:szCs w:val="21"/>
              </w:rPr>
            </w:pPr>
            <w:r>
              <w:rPr>
                <w:rFonts w:hint="eastAsia" w:ascii="宋体" w:hAnsi="宋体" w:cs="宋体"/>
                <w:szCs w:val="21"/>
              </w:rPr>
              <w:t>（1）报价方式：本标项为折扣率报价</w:t>
            </w:r>
            <w:r>
              <w:rPr>
                <w:rFonts w:hint="eastAsia" w:ascii="宋体" w:hAnsi="宋体" w:cs="宋体"/>
                <w:b/>
                <w:bCs/>
                <w:szCs w:val="21"/>
              </w:rPr>
              <w:t>（如某投标人报价折扣率为98折，报价折扣率应填写98%；若无折扣，报价折扣率应填写100%）；</w:t>
            </w:r>
          </w:p>
          <w:p w14:paraId="75BBABAE">
            <w:pPr>
              <w:spacing w:line="400" w:lineRule="exact"/>
              <w:jc w:val="left"/>
              <w:rPr>
                <w:rFonts w:hint="eastAsia" w:ascii="宋体" w:hAnsi="宋体" w:cs="宋体"/>
                <w:szCs w:val="21"/>
              </w:rPr>
            </w:pPr>
            <w:r>
              <w:rPr>
                <w:rFonts w:hint="eastAsia" w:ascii="宋体" w:hAnsi="宋体" w:cs="宋体"/>
                <w:szCs w:val="21"/>
              </w:rPr>
              <w:t>（2）有效报价范围：投标折扣率≤100%；</w:t>
            </w:r>
          </w:p>
          <w:p w14:paraId="2ED70023">
            <w:pPr>
              <w:spacing w:line="400" w:lineRule="exact"/>
              <w:jc w:val="left"/>
              <w:rPr>
                <w:rFonts w:hint="eastAsia" w:ascii="宋体" w:hAnsi="宋体" w:cs="宋体"/>
                <w:szCs w:val="21"/>
              </w:rPr>
            </w:pPr>
            <w:r>
              <w:rPr>
                <w:rFonts w:hint="eastAsia" w:ascii="宋体" w:hAnsi="宋体" w:cs="宋体"/>
                <w:szCs w:val="21"/>
              </w:rPr>
              <w:t>（3）评标基准价：以满足招标文件要求且折扣率最大的报价为评标基准价，其价格分为满分。</w:t>
            </w:r>
            <w:r>
              <w:rPr>
                <w:rFonts w:hint="eastAsia" w:ascii="宋体" w:hAnsi="宋体" w:cs="宋体"/>
                <w:b/>
                <w:bCs/>
                <w:szCs w:val="21"/>
              </w:rPr>
              <w:t>（例如：某分标有效投标人共三家，报价分别为A投标人报价98%，B投标人报价95%，C投标人报价92%。则92%折扣率最大，设置为基准价）</w:t>
            </w:r>
          </w:p>
          <w:p w14:paraId="4248D1E2">
            <w:pPr>
              <w:spacing w:line="400" w:lineRule="exact"/>
              <w:jc w:val="left"/>
              <w:rPr>
                <w:rFonts w:hint="eastAsia" w:ascii="宋体" w:hAnsi="宋体"/>
                <w:b/>
                <w:szCs w:val="21"/>
              </w:rPr>
            </w:pPr>
            <w:r>
              <w:rPr>
                <w:rFonts w:hint="eastAsia" w:ascii="宋体" w:hAnsi="宋体" w:cs="宋体"/>
                <w:szCs w:val="21"/>
              </w:rPr>
              <w:t>（4）价格分公式计算：投标报价得分=（评标基准价/某有效投标人折扣率）×10。</w:t>
            </w:r>
          </w:p>
        </w:tc>
      </w:tr>
      <w:tr w14:paraId="44DCC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14:paraId="3D80D339">
            <w:pPr>
              <w:spacing w:line="400" w:lineRule="exact"/>
              <w:rPr>
                <w:rFonts w:hint="eastAsia" w:ascii="宋体" w:hAnsi="宋体" w:cs="宋体"/>
                <w:szCs w:val="21"/>
              </w:rPr>
            </w:pPr>
            <w:r>
              <w:rPr>
                <w:rFonts w:hint="eastAsia" w:ascii="宋体" w:hAnsi="宋体" w:cs="宋体"/>
                <w:szCs w:val="21"/>
              </w:rPr>
              <w:t>2</w:t>
            </w:r>
          </w:p>
        </w:tc>
        <w:tc>
          <w:tcPr>
            <w:tcW w:w="732" w:type="dxa"/>
            <w:vMerge w:val="restart"/>
            <w:vAlign w:val="center"/>
          </w:tcPr>
          <w:p w14:paraId="62F63C18">
            <w:pPr>
              <w:spacing w:line="400" w:lineRule="exact"/>
              <w:jc w:val="center"/>
              <w:rPr>
                <w:rFonts w:hint="eastAsia" w:ascii="宋体" w:hAnsi="宋体" w:cs="宋体"/>
                <w:szCs w:val="21"/>
              </w:rPr>
            </w:pPr>
            <w:r>
              <w:rPr>
                <w:rFonts w:hint="eastAsia" w:ascii="宋体" w:hAnsi="宋体" w:cs="宋体"/>
                <w:szCs w:val="21"/>
              </w:rPr>
              <w:t>商务部分</w:t>
            </w:r>
          </w:p>
          <w:p w14:paraId="3F1FAFED">
            <w:pPr>
              <w:spacing w:line="400" w:lineRule="exact"/>
              <w:jc w:val="center"/>
              <w:rPr>
                <w:rFonts w:hint="eastAsia" w:ascii="宋体" w:hAnsi="宋体" w:cs="宋体"/>
                <w:szCs w:val="21"/>
              </w:rPr>
            </w:pPr>
            <w:r>
              <w:rPr>
                <w:rFonts w:hint="eastAsia" w:ascii="宋体" w:hAnsi="宋体" w:cs="宋体"/>
                <w:szCs w:val="21"/>
              </w:rPr>
              <w:t>（16分）</w:t>
            </w:r>
          </w:p>
        </w:tc>
        <w:tc>
          <w:tcPr>
            <w:tcW w:w="942" w:type="dxa"/>
            <w:vAlign w:val="center"/>
          </w:tcPr>
          <w:p w14:paraId="5E7719AE">
            <w:pPr>
              <w:spacing w:line="400" w:lineRule="exact"/>
              <w:ind w:left="109" w:right="-15"/>
              <w:jc w:val="center"/>
              <w:rPr>
                <w:rFonts w:hint="eastAsia" w:ascii="宋体" w:hAnsi="宋体"/>
                <w:kern w:val="0"/>
                <w:szCs w:val="21"/>
              </w:rPr>
            </w:pPr>
            <w:r>
              <w:rPr>
                <w:rFonts w:ascii="宋体" w:hAnsi="宋体"/>
                <w:kern w:val="0"/>
                <w:szCs w:val="21"/>
                <w:lang w:eastAsia="en-US"/>
              </w:rPr>
              <w:t>业绩分</w:t>
            </w:r>
          </w:p>
          <w:p w14:paraId="3EC4DACE">
            <w:pPr>
              <w:spacing w:line="400" w:lineRule="exact"/>
              <w:ind w:left="109" w:right="-15"/>
              <w:jc w:val="center"/>
              <w:rPr>
                <w:rFonts w:hint="eastAsia" w:ascii="宋体" w:hAnsi="宋体"/>
                <w:kern w:val="0"/>
                <w:szCs w:val="21"/>
                <w:lang w:eastAsia="en-US"/>
              </w:rPr>
            </w:pPr>
            <w:r>
              <w:rPr>
                <w:rFonts w:ascii="宋体" w:hAnsi="宋体"/>
                <w:kern w:val="0"/>
                <w:szCs w:val="21"/>
                <w:lang w:eastAsia="en-US"/>
              </w:rPr>
              <w:t>（满分</w:t>
            </w:r>
          </w:p>
          <w:p w14:paraId="7D1130A2">
            <w:pPr>
              <w:spacing w:line="400" w:lineRule="exact"/>
              <w:jc w:val="center"/>
              <w:rPr>
                <w:rFonts w:hint="eastAsia" w:ascii="宋体" w:hAnsi="宋体" w:cs="宋体"/>
                <w:szCs w:val="21"/>
              </w:rPr>
            </w:pPr>
            <w:r>
              <w:rPr>
                <w:rFonts w:hint="eastAsia" w:ascii="宋体" w:hAnsi="宋体"/>
                <w:szCs w:val="21"/>
              </w:rPr>
              <w:t>10</w:t>
            </w:r>
            <w:r>
              <w:rPr>
                <w:rFonts w:ascii="宋体" w:hAnsi="宋体"/>
                <w:szCs w:val="21"/>
              </w:rPr>
              <w:t>分</w:t>
            </w:r>
            <w:r>
              <w:rPr>
                <w:rFonts w:ascii="宋体" w:hAnsi="宋体"/>
                <w:szCs w:val="21"/>
                <w:lang w:eastAsia="en-US"/>
              </w:rPr>
              <w:t>）</w:t>
            </w:r>
          </w:p>
        </w:tc>
        <w:tc>
          <w:tcPr>
            <w:tcW w:w="911" w:type="dxa"/>
            <w:vAlign w:val="center"/>
          </w:tcPr>
          <w:p w14:paraId="3651F4C4">
            <w:pPr>
              <w:spacing w:line="400" w:lineRule="exact"/>
              <w:jc w:val="center"/>
              <w:rPr>
                <w:rFonts w:hint="eastAsia" w:ascii="宋体" w:hAnsi="宋体" w:cs="宋体"/>
                <w:szCs w:val="21"/>
              </w:rPr>
            </w:pPr>
            <w:r>
              <w:rPr>
                <w:rFonts w:hint="eastAsia" w:ascii="宋体" w:hAnsi="宋体" w:cs="宋体"/>
                <w:szCs w:val="21"/>
              </w:rPr>
              <w:t>客观分</w:t>
            </w:r>
          </w:p>
        </w:tc>
        <w:tc>
          <w:tcPr>
            <w:tcW w:w="6824" w:type="dxa"/>
            <w:vAlign w:val="center"/>
          </w:tcPr>
          <w:p w14:paraId="14FB5AE4">
            <w:pPr>
              <w:tabs>
                <w:tab w:val="center" w:pos="4153"/>
                <w:tab w:val="right" w:pos="8306"/>
              </w:tabs>
              <w:snapToGrid w:val="0"/>
              <w:spacing w:line="400" w:lineRule="exact"/>
              <w:jc w:val="left"/>
              <w:rPr>
                <w:rFonts w:hint="eastAsia" w:ascii="宋体" w:hAnsi="宋体"/>
                <w:szCs w:val="21"/>
              </w:rPr>
            </w:pPr>
            <w:r>
              <w:rPr>
                <w:rFonts w:ascii="宋体" w:hAnsi="宋体"/>
                <w:szCs w:val="21"/>
              </w:rPr>
              <w:t>提供自</w:t>
            </w:r>
            <w:r>
              <w:rPr>
                <w:rFonts w:hint="eastAsia" w:ascii="宋体" w:hAnsi="宋体"/>
                <w:szCs w:val="21"/>
              </w:rPr>
              <w:t>2022年1月1日</w:t>
            </w:r>
            <w:r>
              <w:rPr>
                <w:rFonts w:ascii="宋体" w:hAnsi="宋体"/>
                <w:szCs w:val="21"/>
              </w:rPr>
              <w:t>以来完成过类似服务项目业绩，每提供一项得</w:t>
            </w:r>
            <w:r>
              <w:rPr>
                <w:rFonts w:hint="eastAsia" w:ascii="宋体" w:hAnsi="宋体"/>
                <w:szCs w:val="21"/>
              </w:rPr>
              <w:t>2</w:t>
            </w:r>
            <w:r>
              <w:rPr>
                <w:rFonts w:ascii="宋体" w:hAnsi="宋体"/>
                <w:szCs w:val="21"/>
              </w:rPr>
              <w:t>分，满分为</w:t>
            </w:r>
            <w:r>
              <w:rPr>
                <w:rFonts w:hint="eastAsia" w:ascii="宋体" w:hAnsi="宋体"/>
                <w:szCs w:val="21"/>
              </w:rPr>
              <w:t>10</w:t>
            </w:r>
            <w:r>
              <w:rPr>
                <w:rFonts w:ascii="宋体" w:hAnsi="宋体"/>
                <w:szCs w:val="21"/>
              </w:rPr>
              <w:t>分。（注：以提供的合同复印件或中标（成交）通知书为准，不提供的不得分。供应商如提供同一个项目有多个标段中标的业绩证明，按一个项目计分，不重复计分。）</w:t>
            </w:r>
          </w:p>
        </w:tc>
      </w:tr>
      <w:tr w14:paraId="12364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13755194">
            <w:pPr>
              <w:spacing w:line="400" w:lineRule="exact"/>
              <w:rPr>
                <w:rFonts w:hint="eastAsia" w:ascii="宋体" w:hAnsi="宋体" w:cs="宋体"/>
                <w:szCs w:val="21"/>
              </w:rPr>
            </w:pPr>
          </w:p>
        </w:tc>
        <w:tc>
          <w:tcPr>
            <w:tcW w:w="732" w:type="dxa"/>
            <w:vMerge w:val="continue"/>
            <w:vAlign w:val="center"/>
          </w:tcPr>
          <w:p w14:paraId="46FFE1D4">
            <w:pPr>
              <w:spacing w:line="400" w:lineRule="exact"/>
              <w:jc w:val="center"/>
              <w:rPr>
                <w:rFonts w:hint="eastAsia" w:ascii="宋体" w:hAnsi="宋体" w:cs="宋体"/>
                <w:szCs w:val="21"/>
              </w:rPr>
            </w:pPr>
          </w:p>
        </w:tc>
        <w:tc>
          <w:tcPr>
            <w:tcW w:w="942" w:type="dxa"/>
            <w:vAlign w:val="center"/>
          </w:tcPr>
          <w:p w14:paraId="60411981">
            <w:pPr>
              <w:spacing w:line="400" w:lineRule="exact"/>
              <w:jc w:val="center"/>
              <w:rPr>
                <w:rFonts w:hint="eastAsia" w:ascii="宋体" w:hAnsi="宋体" w:cs="宋体"/>
                <w:szCs w:val="21"/>
              </w:rPr>
            </w:pPr>
            <w:r>
              <w:rPr>
                <w:rFonts w:hint="eastAsia" w:ascii="宋体" w:hAnsi="宋体" w:cs="宋体"/>
                <w:szCs w:val="21"/>
              </w:rPr>
              <w:t>企业资信分</w:t>
            </w:r>
          </w:p>
          <w:p w14:paraId="15BE460F">
            <w:pPr>
              <w:spacing w:line="400" w:lineRule="exact"/>
              <w:jc w:val="center"/>
              <w:rPr>
                <w:rFonts w:hint="eastAsia" w:ascii="宋体" w:hAnsi="宋体" w:cs="宋体"/>
                <w:szCs w:val="21"/>
              </w:rPr>
            </w:pPr>
            <w:r>
              <w:rPr>
                <w:rFonts w:hint="eastAsia" w:ascii="宋体" w:hAnsi="宋体" w:cs="宋体"/>
                <w:szCs w:val="21"/>
              </w:rPr>
              <w:t>（满分6</w:t>
            </w:r>
            <w:r>
              <w:rPr>
                <w:rFonts w:ascii="宋体" w:hAnsi="宋体" w:cs="宋体"/>
                <w:szCs w:val="21"/>
              </w:rPr>
              <w:t>分）</w:t>
            </w:r>
          </w:p>
        </w:tc>
        <w:tc>
          <w:tcPr>
            <w:tcW w:w="911" w:type="dxa"/>
            <w:vAlign w:val="center"/>
          </w:tcPr>
          <w:p w14:paraId="37A32592">
            <w:pPr>
              <w:spacing w:line="400" w:lineRule="exact"/>
              <w:jc w:val="center"/>
              <w:rPr>
                <w:rFonts w:hint="eastAsia" w:ascii="宋体" w:hAnsi="宋体" w:cs="宋体"/>
                <w:szCs w:val="21"/>
              </w:rPr>
            </w:pPr>
            <w:r>
              <w:rPr>
                <w:rFonts w:hint="eastAsia" w:ascii="宋体" w:hAnsi="宋体" w:cs="宋体"/>
                <w:szCs w:val="21"/>
              </w:rPr>
              <w:t>客观分</w:t>
            </w:r>
          </w:p>
        </w:tc>
        <w:tc>
          <w:tcPr>
            <w:tcW w:w="6824" w:type="dxa"/>
            <w:vAlign w:val="center"/>
          </w:tcPr>
          <w:p w14:paraId="3B93E0F7">
            <w:pPr>
              <w:tabs>
                <w:tab w:val="center" w:pos="4153"/>
                <w:tab w:val="right" w:pos="8306"/>
              </w:tabs>
              <w:snapToGrid w:val="0"/>
              <w:spacing w:line="400" w:lineRule="exact"/>
              <w:jc w:val="left"/>
              <w:rPr>
                <w:rFonts w:hint="eastAsia" w:ascii="宋体" w:hAnsi="宋体"/>
                <w:szCs w:val="21"/>
              </w:rPr>
            </w:pPr>
            <w:r>
              <w:rPr>
                <w:rFonts w:hint="eastAsia" w:ascii="宋体" w:hAnsi="宋体"/>
                <w:szCs w:val="21"/>
              </w:rPr>
              <w:t>投标人通过</w:t>
            </w:r>
            <w:r>
              <w:rPr>
                <w:rFonts w:ascii="宋体" w:hAnsi="宋体"/>
                <w:szCs w:val="21"/>
              </w:rPr>
              <w:t>IS09001质量理体系认证、ISO14001环境管理体系认证、OHSAS18001职业健康及安全管理体系认证的，每有一个得</w:t>
            </w:r>
            <w:r>
              <w:rPr>
                <w:rFonts w:hint="eastAsia" w:ascii="宋体" w:hAnsi="宋体"/>
                <w:szCs w:val="21"/>
              </w:rPr>
              <w:t>2</w:t>
            </w:r>
            <w:r>
              <w:rPr>
                <w:rFonts w:ascii="宋体" w:hAnsi="宋体"/>
                <w:szCs w:val="21"/>
              </w:rPr>
              <w:t>分</w:t>
            </w:r>
            <w:r>
              <w:rPr>
                <w:rFonts w:hint="eastAsia" w:ascii="宋体" w:hAnsi="宋体"/>
                <w:szCs w:val="21"/>
              </w:rPr>
              <w:t>，满分6分</w:t>
            </w:r>
            <w:r>
              <w:rPr>
                <w:rFonts w:ascii="宋体" w:hAnsi="宋体"/>
                <w:szCs w:val="21"/>
              </w:rPr>
              <w:t>。</w:t>
            </w:r>
          </w:p>
          <w:p w14:paraId="2C580444">
            <w:pPr>
              <w:tabs>
                <w:tab w:val="center" w:pos="4153"/>
                <w:tab w:val="right" w:pos="8306"/>
              </w:tabs>
              <w:snapToGrid w:val="0"/>
              <w:spacing w:line="400" w:lineRule="exact"/>
              <w:jc w:val="left"/>
              <w:rPr>
                <w:rFonts w:hint="eastAsia" w:ascii="宋体" w:hAnsi="宋体"/>
                <w:szCs w:val="21"/>
              </w:rPr>
            </w:pPr>
            <w:r>
              <w:rPr>
                <w:rFonts w:hint="eastAsia" w:ascii="宋体" w:hAnsi="宋体"/>
                <w:szCs w:val="21"/>
              </w:rPr>
              <w:t>注：</w:t>
            </w:r>
          </w:p>
          <w:p w14:paraId="26A738DD">
            <w:pPr>
              <w:tabs>
                <w:tab w:val="center" w:pos="4153"/>
                <w:tab w:val="right" w:pos="8306"/>
              </w:tabs>
              <w:snapToGrid w:val="0"/>
              <w:spacing w:line="400" w:lineRule="exact"/>
              <w:jc w:val="left"/>
              <w:rPr>
                <w:rFonts w:hint="eastAsia" w:ascii="宋体" w:hAnsi="宋体"/>
                <w:szCs w:val="21"/>
              </w:rPr>
            </w:pPr>
            <w:r>
              <w:rPr>
                <w:rFonts w:hint="eastAsia" w:ascii="宋体" w:hAnsi="宋体"/>
                <w:szCs w:val="21"/>
              </w:rPr>
              <w:t>①投标人提供相关证书复印件并加盖投标人公章，原件备查。</w:t>
            </w:r>
          </w:p>
          <w:p w14:paraId="6A50C66A">
            <w:pPr>
              <w:tabs>
                <w:tab w:val="center" w:pos="4153"/>
                <w:tab w:val="right" w:pos="8306"/>
              </w:tabs>
              <w:snapToGrid w:val="0"/>
              <w:spacing w:line="400" w:lineRule="exact"/>
              <w:jc w:val="left"/>
              <w:rPr>
                <w:rFonts w:hint="eastAsia" w:ascii="宋体" w:hAnsi="宋体"/>
                <w:szCs w:val="21"/>
              </w:rPr>
            </w:pPr>
            <w:r>
              <w:rPr>
                <w:rFonts w:hint="eastAsia" w:ascii="宋体" w:hAnsi="宋体"/>
                <w:szCs w:val="21"/>
              </w:rPr>
              <w:t>②证书须在有效期内，未按规定年审或未提供以及无法判断是否清晰有效的不得分；</w:t>
            </w:r>
          </w:p>
          <w:p w14:paraId="15C62736">
            <w:pPr>
              <w:tabs>
                <w:tab w:val="center" w:pos="4153"/>
                <w:tab w:val="right" w:pos="8306"/>
              </w:tabs>
              <w:snapToGrid w:val="0"/>
              <w:spacing w:line="400" w:lineRule="exact"/>
              <w:jc w:val="left"/>
              <w:rPr>
                <w:rFonts w:hint="eastAsia" w:ascii="宋体" w:hAnsi="宋体"/>
                <w:szCs w:val="21"/>
              </w:rPr>
            </w:pPr>
            <w:r>
              <w:rPr>
                <w:rFonts w:hint="eastAsia" w:ascii="宋体" w:hAnsi="宋体"/>
                <w:szCs w:val="21"/>
              </w:rPr>
              <w:t>③</w:t>
            </w:r>
            <w:r>
              <w:rPr>
                <w:rFonts w:ascii="宋体" w:hAnsi="宋体"/>
                <w:szCs w:val="21"/>
              </w:rPr>
              <w:t>不重复计分，提供不清晰导致专家无法判断的</w:t>
            </w:r>
            <w:r>
              <w:rPr>
                <w:rFonts w:hint="eastAsia" w:ascii="宋体" w:hAnsi="宋体"/>
                <w:szCs w:val="21"/>
              </w:rPr>
              <w:t>,需提供原件核查</w:t>
            </w:r>
            <w:r>
              <w:rPr>
                <w:rFonts w:ascii="宋体" w:hAnsi="宋体"/>
                <w:szCs w:val="21"/>
              </w:rPr>
              <w:t>。</w:t>
            </w:r>
          </w:p>
        </w:tc>
      </w:tr>
      <w:tr w14:paraId="24174F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restart"/>
            <w:vAlign w:val="center"/>
          </w:tcPr>
          <w:p w14:paraId="7EA69D7D">
            <w:pPr>
              <w:spacing w:line="400" w:lineRule="exact"/>
              <w:rPr>
                <w:rFonts w:hint="eastAsia" w:ascii="宋体" w:hAnsi="宋体"/>
                <w:szCs w:val="21"/>
              </w:rPr>
            </w:pPr>
            <w:r>
              <w:rPr>
                <w:rFonts w:hint="eastAsia" w:ascii="宋体" w:hAnsi="宋体"/>
                <w:szCs w:val="21"/>
              </w:rPr>
              <w:t>3</w:t>
            </w:r>
          </w:p>
        </w:tc>
        <w:tc>
          <w:tcPr>
            <w:tcW w:w="732" w:type="dxa"/>
            <w:vMerge w:val="restart"/>
            <w:vAlign w:val="center"/>
          </w:tcPr>
          <w:p w14:paraId="72AA2650">
            <w:pPr>
              <w:spacing w:line="400" w:lineRule="exact"/>
              <w:jc w:val="center"/>
              <w:rPr>
                <w:rFonts w:hint="eastAsia" w:ascii="宋体" w:hAnsi="宋体" w:cs="宋体"/>
                <w:szCs w:val="21"/>
              </w:rPr>
            </w:pPr>
            <w:r>
              <w:rPr>
                <w:rFonts w:hint="eastAsia" w:ascii="宋体" w:hAnsi="宋体" w:cs="宋体"/>
                <w:szCs w:val="21"/>
              </w:rPr>
              <w:t>技术部分</w:t>
            </w:r>
          </w:p>
          <w:p w14:paraId="56E38F92">
            <w:pPr>
              <w:spacing w:line="400" w:lineRule="exact"/>
              <w:jc w:val="center"/>
              <w:rPr>
                <w:rFonts w:hint="eastAsia" w:ascii="宋体" w:hAnsi="宋体"/>
                <w:szCs w:val="21"/>
              </w:rPr>
            </w:pPr>
            <w:r>
              <w:rPr>
                <w:rFonts w:hint="eastAsia" w:ascii="宋体" w:hAnsi="宋体" w:cs="宋体"/>
                <w:szCs w:val="21"/>
              </w:rPr>
              <w:t>（74分）</w:t>
            </w:r>
          </w:p>
        </w:tc>
        <w:tc>
          <w:tcPr>
            <w:tcW w:w="942" w:type="dxa"/>
            <w:vAlign w:val="center"/>
          </w:tcPr>
          <w:p w14:paraId="4143F147">
            <w:pPr>
              <w:spacing w:line="400" w:lineRule="exact"/>
              <w:jc w:val="center"/>
              <w:rPr>
                <w:rFonts w:hint="eastAsia" w:ascii="宋体" w:hAnsi="宋体" w:cs="宋体"/>
                <w:szCs w:val="21"/>
              </w:rPr>
            </w:pPr>
            <w:r>
              <w:rPr>
                <w:rFonts w:hint="eastAsia" w:ascii="宋体" w:hAnsi="宋体" w:cs="宋体"/>
                <w:szCs w:val="21"/>
              </w:rPr>
              <w:t>（1）项目实施方案（满分25分）</w:t>
            </w:r>
          </w:p>
        </w:tc>
        <w:tc>
          <w:tcPr>
            <w:tcW w:w="911" w:type="dxa"/>
            <w:vAlign w:val="center"/>
          </w:tcPr>
          <w:p w14:paraId="432162F1">
            <w:pPr>
              <w:spacing w:line="400" w:lineRule="exact"/>
              <w:jc w:val="center"/>
              <w:rPr>
                <w:rFonts w:hint="eastAsia" w:ascii="宋体" w:hAnsi="宋体" w:cs="宋体"/>
                <w:szCs w:val="21"/>
              </w:rPr>
            </w:pPr>
            <w:r>
              <w:rPr>
                <w:rFonts w:hint="eastAsia" w:ascii="宋体" w:hAnsi="宋体" w:cs="宋体"/>
                <w:szCs w:val="21"/>
              </w:rPr>
              <w:t>主观分</w:t>
            </w:r>
          </w:p>
        </w:tc>
        <w:tc>
          <w:tcPr>
            <w:tcW w:w="6824" w:type="dxa"/>
            <w:vAlign w:val="center"/>
          </w:tcPr>
          <w:p w14:paraId="3C8A8D4F">
            <w:pPr>
              <w:pStyle w:val="178"/>
              <w:spacing w:line="400" w:lineRule="exact"/>
              <w:ind w:left="109" w:right="89"/>
              <w:rPr>
                <w:rFonts w:hint="eastAsia" w:ascii="宋体" w:hAnsi="宋体"/>
                <w:spacing w:val="-9"/>
                <w:sz w:val="21"/>
                <w:szCs w:val="21"/>
                <w:lang w:eastAsia="zh-CN"/>
              </w:rPr>
            </w:pPr>
            <w:r>
              <w:rPr>
                <w:rFonts w:ascii="宋体" w:hAnsi="宋体"/>
                <w:b/>
                <w:bCs/>
                <w:spacing w:val="-4"/>
                <w:sz w:val="21"/>
                <w:szCs w:val="21"/>
                <w:lang w:eastAsia="zh-CN"/>
              </w:rPr>
              <w:t>一档（5 分）：</w:t>
            </w:r>
            <w:r>
              <w:rPr>
                <w:rFonts w:ascii="宋体" w:hAnsi="宋体"/>
                <w:spacing w:val="-8"/>
                <w:sz w:val="21"/>
                <w:szCs w:val="21"/>
                <w:lang w:eastAsia="zh-CN"/>
              </w:rPr>
              <w:t>对本项目的理解及对项目背景和现状、相</w:t>
            </w:r>
            <w:r>
              <w:rPr>
                <w:rFonts w:ascii="宋体" w:hAnsi="宋体"/>
                <w:sz w:val="21"/>
                <w:szCs w:val="21"/>
                <w:lang w:eastAsia="zh-CN"/>
              </w:rPr>
              <w:t>关标准及规范、需求方面了解有偏差，可行性不高</w:t>
            </w:r>
            <w:r>
              <w:rPr>
                <w:rFonts w:ascii="宋体" w:hAnsi="宋体"/>
                <w:spacing w:val="-3"/>
                <w:sz w:val="21"/>
                <w:szCs w:val="21"/>
                <w:lang w:eastAsia="zh-CN"/>
              </w:rPr>
              <w:t>。</w:t>
            </w:r>
          </w:p>
          <w:p w14:paraId="61872DFC">
            <w:pPr>
              <w:pStyle w:val="178"/>
              <w:spacing w:line="400" w:lineRule="exact"/>
              <w:ind w:left="109" w:right="89"/>
              <w:rPr>
                <w:rFonts w:hint="eastAsia" w:ascii="宋体" w:hAnsi="宋体"/>
                <w:sz w:val="21"/>
                <w:szCs w:val="21"/>
                <w:lang w:eastAsia="zh-CN"/>
              </w:rPr>
            </w:pPr>
            <w:r>
              <w:rPr>
                <w:rFonts w:hint="eastAsia" w:ascii="宋体" w:hAnsi="宋体"/>
                <w:b/>
                <w:bCs/>
                <w:spacing w:val="-9"/>
                <w:sz w:val="21"/>
                <w:szCs w:val="21"/>
                <w:lang w:eastAsia="zh-CN"/>
              </w:rPr>
              <w:t>二</w:t>
            </w:r>
            <w:r>
              <w:rPr>
                <w:rFonts w:ascii="宋体" w:hAnsi="宋体"/>
                <w:b/>
                <w:bCs/>
                <w:spacing w:val="-9"/>
                <w:sz w:val="21"/>
                <w:szCs w:val="21"/>
                <w:lang w:eastAsia="zh-CN"/>
              </w:rPr>
              <w:t>档</w:t>
            </w:r>
            <w:r>
              <w:rPr>
                <w:rFonts w:ascii="宋体" w:hAnsi="宋体"/>
                <w:b/>
                <w:bCs/>
                <w:sz w:val="21"/>
                <w:szCs w:val="21"/>
                <w:lang w:eastAsia="zh-CN"/>
              </w:rPr>
              <w:t>（</w:t>
            </w:r>
            <w:r>
              <w:rPr>
                <w:rFonts w:hint="eastAsia" w:ascii="宋体" w:hAnsi="宋体"/>
                <w:b/>
                <w:bCs/>
                <w:sz w:val="21"/>
                <w:szCs w:val="21"/>
                <w:lang w:eastAsia="zh-CN"/>
              </w:rPr>
              <w:t>10</w:t>
            </w:r>
            <w:r>
              <w:rPr>
                <w:rFonts w:ascii="宋体" w:hAnsi="宋体"/>
                <w:b/>
                <w:bCs/>
                <w:spacing w:val="-17"/>
                <w:sz w:val="21"/>
                <w:szCs w:val="21"/>
                <w:lang w:eastAsia="zh-CN"/>
              </w:rPr>
              <w:t>分</w:t>
            </w:r>
            <w:r>
              <w:rPr>
                <w:rFonts w:ascii="宋体" w:hAnsi="宋体"/>
                <w:b/>
                <w:bCs/>
                <w:spacing w:val="-19"/>
                <w:sz w:val="21"/>
                <w:szCs w:val="21"/>
                <w:lang w:eastAsia="zh-CN"/>
              </w:rPr>
              <w:t>）</w:t>
            </w:r>
            <w:r>
              <w:rPr>
                <w:rFonts w:ascii="宋体" w:hAnsi="宋体"/>
                <w:b/>
                <w:bCs/>
                <w:spacing w:val="-8"/>
                <w:sz w:val="21"/>
                <w:szCs w:val="21"/>
                <w:lang w:eastAsia="zh-CN"/>
              </w:rPr>
              <w:t>：</w:t>
            </w:r>
            <w:r>
              <w:rPr>
                <w:rFonts w:ascii="宋体" w:hAnsi="宋体"/>
                <w:spacing w:val="-8"/>
                <w:sz w:val="21"/>
                <w:szCs w:val="21"/>
                <w:lang w:eastAsia="zh-CN"/>
              </w:rPr>
              <w:t>对本项目的理解及对项目背景和现状、相</w:t>
            </w:r>
            <w:r>
              <w:rPr>
                <w:rFonts w:ascii="宋体" w:hAnsi="宋体"/>
                <w:sz w:val="21"/>
                <w:szCs w:val="21"/>
                <w:lang w:eastAsia="zh-CN"/>
              </w:rPr>
              <w:t>关标准及规范、需求方面有一定的了解，</w:t>
            </w:r>
            <w:r>
              <w:rPr>
                <w:rFonts w:ascii="宋体" w:hAnsi="宋体"/>
                <w:spacing w:val="-3"/>
                <w:sz w:val="21"/>
                <w:szCs w:val="21"/>
                <w:lang w:eastAsia="zh-CN"/>
              </w:rPr>
              <w:t>技术路线简单。</w:t>
            </w:r>
          </w:p>
          <w:p w14:paraId="4DD571B0">
            <w:pPr>
              <w:pStyle w:val="178"/>
              <w:spacing w:line="400" w:lineRule="exact"/>
              <w:ind w:left="109" w:right="89"/>
              <w:rPr>
                <w:rFonts w:hint="eastAsia" w:ascii="宋体" w:hAnsi="宋体"/>
                <w:sz w:val="21"/>
                <w:szCs w:val="21"/>
                <w:lang w:eastAsia="zh-CN"/>
              </w:rPr>
            </w:pPr>
            <w:r>
              <w:rPr>
                <w:rFonts w:hint="eastAsia" w:ascii="宋体" w:hAnsi="宋体"/>
                <w:b/>
                <w:bCs/>
                <w:sz w:val="21"/>
                <w:szCs w:val="21"/>
                <w:lang w:eastAsia="zh-CN"/>
              </w:rPr>
              <w:t>三</w:t>
            </w:r>
            <w:r>
              <w:rPr>
                <w:rFonts w:ascii="宋体" w:hAnsi="宋体"/>
                <w:b/>
                <w:bCs/>
                <w:sz w:val="21"/>
                <w:szCs w:val="21"/>
                <w:lang w:eastAsia="zh-CN"/>
              </w:rPr>
              <w:t>档（</w:t>
            </w:r>
            <w:r>
              <w:rPr>
                <w:rFonts w:hint="eastAsia" w:ascii="宋体" w:hAnsi="宋体"/>
                <w:b/>
                <w:bCs/>
                <w:sz w:val="21"/>
                <w:szCs w:val="21"/>
                <w:lang w:eastAsia="zh-CN"/>
              </w:rPr>
              <w:t>15</w:t>
            </w:r>
            <w:r>
              <w:rPr>
                <w:rFonts w:ascii="宋体" w:hAnsi="宋体"/>
                <w:b/>
                <w:bCs/>
                <w:spacing w:val="1"/>
                <w:sz w:val="21"/>
                <w:szCs w:val="21"/>
                <w:lang w:eastAsia="zh-CN"/>
              </w:rPr>
              <w:t>分</w:t>
            </w:r>
            <w:r>
              <w:rPr>
                <w:rFonts w:ascii="宋体" w:hAnsi="宋体"/>
                <w:b/>
                <w:bCs/>
                <w:sz w:val="21"/>
                <w:szCs w:val="21"/>
                <w:lang w:eastAsia="zh-CN"/>
              </w:rPr>
              <w:t>）</w:t>
            </w:r>
            <w:r>
              <w:rPr>
                <w:rFonts w:ascii="宋体" w:hAnsi="宋体"/>
                <w:b/>
                <w:bCs/>
                <w:spacing w:val="-4"/>
                <w:sz w:val="21"/>
                <w:szCs w:val="21"/>
                <w:lang w:eastAsia="zh-CN"/>
              </w:rPr>
              <w:t>：</w:t>
            </w:r>
            <w:r>
              <w:rPr>
                <w:rFonts w:ascii="宋体" w:hAnsi="宋体"/>
                <w:spacing w:val="-4"/>
                <w:sz w:val="21"/>
                <w:szCs w:val="21"/>
                <w:lang w:eastAsia="zh-CN"/>
              </w:rPr>
              <w:t>对本项目的理解及对项目背景和现状、</w:t>
            </w:r>
            <w:r>
              <w:rPr>
                <w:rFonts w:ascii="宋体" w:hAnsi="宋体"/>
                <w:sz w:val="21"/>
                <w:szCs w:val="21"/>
                <w:lang w:eastAsia="zh-CN"/>
              </w:rPr>
              <w:t>相关标准及规范、需求方面有一定的了解，实施方案描述完整；技术路线基本清晰、合理，方法基本可行。</w:t>
            </w:r>
          </w:p>
          <w:p w14:paraId="04474ECD">
            <w:pPr>
              <w:pStyle w:val="178"/>
              <w:spacing w:line="400" w:lineRule="exact"/>
              <w:ind w:left="109" w:right="89"/>
              <w:rPr>
                <w:rFonts w:hint="eastAsia" w:ascii="宋体" w:hAnsi="宋体"/>
                <w:sz w:val="21"/>
                <w:szCs w:val="21"/>
                <w:lang w:eastAsia="zh-CN"/>
              </w:rPr>
            </w:pPr>
            <w:r>
              <w:rPr>
                <w:rFonts w:hint="eastAsia" w:ascii="宋体" w:hAnsi="宋体"/>
                <w:b/>
                <w:bCs/>
                <w:sz w:val="21"/>
                <w:szCs w:val="21"/>
                <w:lang w:eastAsia="zh-CN"/>
              </w:rPr>
              <w:t>四</w:t>
            </w:r>
            <w:r>
              <w:rPr>
                <w:rFonts w:ascii="宋体" w:hAnsi="宋体"/>
                <w:b/>
                <w:bCs/>
                <w:sz w:val="21"/>
                <w:szCs w:val="21"/>
                <w:lang w:eastAsia="zh-CN"/>
              </w:rPr>
              <w:t>档（</w:t>
            </w:r>
            <w:r>
              <w:rPr>
                <w:rFonts w:hint="eastAsia" w:ascii="宋体" w:hAnsi="宋体"/>
                <w:b/>
                <w:bCs/>
                <w:sz w:val="21"/>
                <w:szCs w:val="21"/>
                <w:lang w:eastAsia="zh-CN"/>
              </w:rPr>
              <w:t>20</w:t>
            </w:r>
            <w:r>
              <w:rPr>
                <w:rFonts w:ascii="宋体" w:hAnsi="宋体"/>
                <w:b/>
                <w:bCs/>
                <w:spacing w:val="1"/>
                <w:sz w:val="21"/>
                <w:szCs w:val="21"/>
                <w:lang w:eastAsia="zh-CN"/>
              </w:rPr>
              <w:t>分</w:t>
            </w:r>
            <w:r>
              <w:rPr>
                <w:rFonts w:ascii="宋体" w:hAnsi="宋体"/>
                <w:b/>
                <w:bCs/>
                <w:sz w:val="21"/>
                <w:szCs w:val="21"/>
                <w:lang w:eastAsia="zh-CN"/>
              </w:rPr>
              <w:t>）</w:t>
            </w:r>
            <w:r>
              <w:rPr>
                <w:rFonts w:ascii="宋体" w:hAnsi="宋体"/>
                <w:b/>
                <w:bCs/>
                <w:spacing w:val="-4"/>
                <w:sz w:val="21"/>
                <w:szCs w:val="21"/>
                <w:lang w:eastAsia="zh-CN"/>
              </w:rPr>
              <w:t>：</w:t>
            </w:r>
            <w:r>
              <w:rPr>
                <w:rFonts w:ascii="宋体" w:hAnsi="宋体"/>
                <w:spacing w:val="-4"/>
                <w:sz w:val="21"/>
                <w:szCs w:val="21"/>
                <w:lang w:eastAsia="zh-CN"/>
              </w:rPr>
              <w:t>对本项目的理解及对项目背景和现状、</w:t>
            </w:r>
            <w:r>
              <w:rPr>
                <w:rFonts w:ascii="宋体" w:hAnsi="宋体"/>
                <w:sz w:val="21"/>
                <w:szCs w:val="21"/>
                <w:lang w:eastAsia="zh-CN"/>
              </w:rPr>
              <w:t>相关标准及规范、需求方面的了解程度较高，实施方案描述清晰、完整，</w:t>
            </w:r>
            <w:r>
              <w:rPr>
                <w:rFonts w:hint="eastAsia" w:ascii="宋体" w:hAnsi="宋体"/>
                <w:sz w:val="21"/>
                <w:szCs w:val="21"/>
                <w:lang w:eastAsia="zh-CN"/>
              </w:rPr>
              <w:t>有</w:t>
            </w:r>
            <w:r>
              <w:rPr>
                <w:rFonts w:ascii="宋体" w:hAnsi="宋体"/>
                <w:sz w:val="21"/>
                <w:szCs w:val="21"/>
                <w:lang w:eastAsia="zh-CN"/>
              </w:rPr>
              <w:t>保证按时按质按量完成项目的措施；技术路线较清晰、合理，方法</w:t>
            </w:r>
            <w:r>
              <w:rPr>
                <w:rFonts w:ascii="宋体" w:hAnsi="宋体"/>
                <w:spacing w:val="-1"/>
                <w:sz w:val="21"/>
                <w:szCs w:val="21"/>
                <w:lang w:eastAsia="zh-CN"/>
              </w:rPr>
              <w:t>可行。</w:t>
            </w:r>
          </w:p>
          <w:p w14:paraId="6A53841E">
            <w:pPr>
              <w:pStyle w:val="178"/>
              <w:spacing w:line="400" w:lineRule="exact"/>
              <w:ind w:left="109" w:right="89"/>
              <w:rPr>
                <w:rFonts w:hint="eastAsia" w:ascii="宋体" w:hAnsi="宋体"/>
                <w:sz w:val="21"/>
                <w:szCs w:val="21"/>
                <w:lang w:eastAsia="zh-CN"/>
              </w:rPr>
            </w:pPr>
            <w:r>
              <w:rPr>
                <w:rFonts w:hint="eastAsia" w:ascii="宋体" w:hAnsi="宋体"/>
                <w:b/>
                <w:bCs/>
                <w:sz w:val="21"/>
                <w:szCs w:val="21"/>
                <w:lang w:eastAsia="zh-CN"/>
              </w:rPr>
              <w:t>五</w:t>
            </w:r>
            <w:r>
              <w:rPr>
                <w:rFonts w:ascii="宋体" w:hAnsi="宋体"/>
                <w:b/>
                <w:bCs/>
                <w:sz w:val="21"/>
                <w:szCs w:val="21"/>
                <w:lang w:eastAsia="zh-CN"/>
              </w:rPr>
              <w:t>档（</w:t>
            </w:r>
            <w:r>
              <w:rPr>
                <w:rFonts w:hint="eastAsia" w:ascii="宋体" w:hAnsi="宋体"/>
                <w:b/>
                <w:bCs/>
                <w:sz w:val="21"/>
                <w:szCs w:val="21"/>
                <w:lang w:eastAsia="zh-CN"/>
              </w:rPr>
              <w:t>25</w:t>
            </w:r>
            <w:r>
              <w:rPr>
                <w:rFonts w:ascii="宋体" w:hAnsi="宋体"/>
                <w:b/>
                <w:bCs/>
                <w:spacing w:val="1"/>
                <w:sz w:val="21"/>
                <w:szCs w:val="21"/>
                <w:lang w:eastAsia="zh-CN"/>
              </w:rPr>
              <w:t>分</w:t>
            </w:r>
            <w:r>
              <w:rPr>
                <w:rFonts w:ascii="宋体" w:hAnsi="宋体"/>
                <w:b/>
                <w:bCs/>
                <w:sz w:val="21"/>
                <w:szCs w:val="21"/>
                <w:lang w:eastAsia="zh-CN"/>
              </w:rPr>
              <w:t>）</w:t>
            </w:r>
            <w:r>
              <w:rPr>
                <w:rFonts w:ascii="宋体" w:hAnsi="宋体"/>
                <w:b/>
                <w:bCs/>
                <w:spacing w:val="-4"/>
                <w:sz w:val="21"/>
                <w:szCs w:val="21"/>
                <w:lang w:eastAsia="zh-CN"/>
              </w:rPr>
              <w:t>：</w:t>
            </w:r>
            <w:r>
              <w:rPr>
                <w:rFonts w:ascii="宋体" w:hAnsi="宋体"/>
                <w:spacing w:val="-4"/>
                <w:sz w:val="21"/>
                <w:szCs w:val="21"/>
                <w:lang w:eastAsia="zh-CN"/>
              </w:rPr>
              <w:t>对本项目的理解深入，对项目背景和现</w:t>
            </w:r>
            <w:r>
              <w:rPr>
                <w:rFonts w:ascii="宋体" w:hAnsi="宋体"/>
                <w:sz w:val="21"/>
                <w:szCs w:val="21"/>
                <w:lang w:eastAsia="zh-CN"/>
              </w:rPr>
              <w:t>状、相关标准及规范、需求进行充分了解、熟悉透彻，实施方案内容清晰、全面完整，对采购内容中的要求有针对性的说明，方案与本项目需求的吻合程度高，重难点把握正确，实施运作方案、消毒方案、运输方案、方法与程序科学，设施设备齐全，流程操作规范。具有较好的科学性、合理性。保证按时按质按量完成项目的措施强力，技术路线清晰、全面、合理可行。</w:t>
            </w:r>
          </w:p>
        </w:tc>
      </w:tr>
      <w:tr w14:paraId="70235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29AA81BA">
            <w:pPr>
              <w:spacing w:line="400" w:lineRule="exact"/>
              <w:jc w:val="left"/>
              <w:rPr>
                <w:rFonts w:hint="eastAsia" w:ascii="宋体" w:hAnsi="宋体"/>
                <w:szCs w:val="21"/>
              </w:rPr>
            </w:pPr>
          </w:p>
        </w:tc>
        <w:tc>
          <w:tcPr>
            <w:tcW w:w="732" w:type="dxa"/>
            <w:vMerge w:val="continue"/>
            <w:vAlign w:val="center"/>
          </w:tcPr>
          <w:p w14:paraId="34860D81">
            <w:pPr>
              <w:spacing w:line="400" w:lineRule="exact"/>
              <w:jc w:val="center"/>
              <w:rPr>
                <w:rFonts w:hint="eastAsia" w:ascii="宋体" w:hAnsi="宋体"/>
                <w:szCs w:val="21"/>
              </w:rPr>
            </w:pPr>
          </w:p>
        </w:tc>
        <w:tc>
          <w:tcPr>
            <w:tcW w:w="942" w:type="dxa"/>
            <w:vAlign w:val="center"/>
          </w:tcPr>
          <w:p w14:paraId="3E1768E5">
            <w:pPr>
              <w:spacing w:line="400" w:lineRule="exact"/>
              <w:jc w:val="center"/>
              <w:rPr>
                <w:rFonts w:hint="eastAsia" w:ascii="宋体" w:hAnsi="宋体"/>
                <w:kern w:val="0"/>
                <w:szCs w:val="21"/>
              </w:rPr>
            </w:pPr>
            <w:r>
              <w:rPr>
                <w:rFonts w:ascii="宋体" w:hAnsi="宋体"/>
                <w:kern w:val="0"/>
                <w:szCs w:val="21"/>
              </w:rPr>
              <w:t>（2）管理制度分（满分</w:t>
            </w:r>
            <w:r>
              <w:rPr>
                <w:rFonts w:hint="eastAsia" w:ascii="宋体" w:hAnsi="宋体"/>
                <w:kern w:val="0"/>
                <w:szCs w:val="21"/>
              </w:rPr>
              <w:t>9</w:t>
            </w:r>
            <w:r>
              <w:rPr>
                <w:rFonts w:ascii="宋体" w:hAnsi="宋体"/>
                <w:kern w:val="0"/>
                <w:szCs w:val="21"/>
              </w:rPr>
              <w:t>分）</w:t>
            </w:r>
          </w:p>
        </w:tc>
        <w:tc>
          <w:tcPr>
            <w:tcW w:w="911" w:type="dxa"/>
            <w:vAlign w:val="center"/>
          </w:tcPr>
          <w:p w14:paraId="264A6D84">
            <w:pPr>
              <w:spacing w:line="400" w:lineRule="exact"/>
              <w:jc w:val="left"/>
              <w:rPr>
                <w:rFonts w:hint="eastAsia" w:ascii="宋体" w:hAnsi="宋体"/>
                <w:kern w:val="0"/>
                <w:szCs w:val="21"/>
              </w:rPr>
            </w:pPr>
            <w:r>
              <w:rPr>
                <w:rFonts w:hint="eastAsia" w:ascii="宋体" w:hAnsi="宋体" w:cs="宋体"/>
                <w:szCs w:val="21"/>
              </w:rPr>
              <w:t>主观分</w:t>
            </w:r>
          </w:p>
        </w:tc>
        <w:tc>
          <w:tcPr>
            <w:tcW w:w="6824" w:type="dxa"/>
            <w:vAlign w:val="center"/>
          </w:tcPr>
          <w:p w14:paraId="2193D7DC">
            <w:pPr>
              <w:pStyle w:val="178"/>
              <w:spacing w:line="400" w:lineRule="exact"/>
              <w:ind w:left="109" w:right="-15"/>
              <w:rPr>
                <w:rFonts w:hint="eastAsia" w:ascii="宋体" w:hAnsi="宋体"/>
                <w:sz w:val="21"/>
                <w:szCs w:val="21"/>
                <w:lang w:eastAsia="zh-CN"/>
              </w:rPr>
            </w:pPr>
            <w:r>
              <w:rPr>
                <w:rFonts w:ascii="宋体" w:hAnsi="宋体"/>
                <w:b/>
                <w:bCs/>
                <w:sz w:val="21"/>
                <w:szCs w:val="21"/>
                <w:lang w:eastAsia="zh-CN"/>
              </w:rPr>
              <w:t>一档（</w:t>
            </w:r>
            <w:r>
              <w:rPr>
                <w:rFonts w:hint="eastAsia" w:ascii="宋体" w:hAnsi="宋体"/>
                <w:b/>
                <w:bCs/>
                <w:sz w:val="21"/>
                <w:szCs w:val="21"/>
                <w:lang w:eastAsia="zh-CN"/>
              </w:rPr>
              <w:t>3</w:t>
            </w:r>
            <w:r>
              <w:rPr>
                <w:rFonts w:ascii="宋体" w:hAnsi="宋体"/>
                <w:b/>
                <w:bCs/>
                <w:sz w:val="21"/>
                <w:szCs w:val="21"/>
                <w:lang w:eastAsia="zh-CN"/>
              </w:rPr>
              <w:t>分）：</w:t>
            </w:r>
            <w:r>
              <w:rPr>
                <w:rFonts w:ascii="宋体" w:hAnsi="宋体"/>
                <w:sz w:val="21"/>
                <w:szCs w:val="21"/>
                <w:lang w:eastAsia="zh-CN"/>
              </w:rPr>
              <w:t>企业内部管理制度不够完善，管理方案简单，日常对员工的培训计划简单、无特色；</w:t>
            </w:r>
          </w:p>
          <w:p w14:paraId="023D8337">
            <w:pPr>
              <w:pStyle w:val="178"/>
              <w:spacing w:line="400" w:lineRule="exact"/>
              <w:ind w:left="109" w:right="-15"/>
              <w:rPr>
                <w:rFonts w:hint="eastAsia" w:ascii="宋体" w:hAnsi="宋体"/>
                <w:sz w:val="21"/>
                <w:szCs w:val="21"/>
                <w:lang w:eastAsia="zh-CN"/>
              </w:rPr>
            </w:pPr>
            <w:r>
              <w:rPr>
                <w:rFonts w:ascii="宋体" w:hAnsi="宋体"/>
                <w:b/>
                <w:bCs/>
                <w:sz w:val="21"/>
                <w:szCs w:val="21"/>
                <w:lang w:eastAsia="zh-CN"/>
              </w:rPr>
              <w:t>二档（</w:t>
            </w:r>
            <w:r>
              <w:rPr>
                <w:rFonts w:hint="eastAsia" w:ascii="宋体" w:hAnsi="宋体"/>
                <w:b/>
                <w:bCs/>
                <w:sz w:val="21"/>
                <w:szCs w:val="21"/>
                <w:lang w:eastAsia="zh-CN"/>
              </w:rPr>
              <w:t>6</w:t>
            </w:r>
            <w:r>
              <w:rPr>
                <w:rFonts w:ascii="宋体" w:hAnsi="宋体"/>
                <w:b/>
                <w:bCs/>
                <w:sz w:val="21"/>
                <w:szCs w:val="21"/>
                <w:lang w:eastAsia="zh-CN"/>
              </w:rPr>
              <w:t>分）：</w:t>
            </w:r>
            <w:r>
              <w:rPr>
                <w:rFonts w:ascii="宋体" w:hAnsi="宋体"/>
                <w:sz w:val="21"/>
                <w:szCs w:val="21"/>
                <w:lang w:eastAsia="zh-CN"/>
              </w:rPr>
              <w:t>企业内部管理制度基本完善，管理方案较完整，日常对员工的培训计划及考核机制清晰合理；</w:t>
            </w:r>
          </w:p>
          <w:p w14:paraId="38117167">
            <w:pPr>
              <w:pStyle w:val="178"/>
              <w:spacing w:line="400" w:lineRule="exact"/>
              <w:ind w:left="109" w:right="-15"/>
              <w:rPr>
                <w:rFonts w:hint="eastAsia" w:ascii="宋体" w:hAnsi="宋体"/>
                <w:sz w:val="21"/>
                <w:szCs w:val="21"/>
                <w:lang w:eastAsia="zh-CN"/>
              </w:rPr>
            </w:pPr>
            <w:r>
              <w:rPr>
                <w:rFonts w:ascii="宋体" w:hAnsi="宋体"/>
                <w:b/>
                <w:bCs/>
                <w:sz w:val="21"/>
                <w:szCs w:val="21"/>
                <w:lang w:eastAsia="zh-CN"/>
              </w:rPr>
              <w:t>三档（</w:t>
            </w:r>
            <w:r>
              <w:rPr>
                <w:rFonts w:hint="eastAsia" w:ascii="宋体" w:hAnsi="宋体"/>
                <w:b/>
                <w:bCs/>
                <w:sz w:val="21"/>
                <w:szCs w:val="21"/>
                <w:lang w:eastAsia="zh-CN"/>
              </w:rPr>
              <w:t>9</w:t>
            </w:r>
            <w:r>
              <w:rPr>
                <w:rFonts w:ascii="宋体" w:hAnsi="宋体"/>
                <w:b/>
                <w:bCs/>
                <w:sz w:val="21"/>
                <w:szCs w:val="21"/>
                <w:lang w:eastAsia="zh-CN"/>
              </w:rPr>
              <w:t>分）：</w:t>
            </w:r>
            <w:r>
              <w:rPr>
                <w:rFonts w:ascii="宋体" w:hAnsi="宋体"/>
                <w:sz w:val="21"/>
                <w:szCs w:val="21"/>
                <w:lang w:eastAsia="zh-CN"/>
              </w:rPr>
              <w:t>企业内部管理制度完善，管理方案清晰、完整，日常对员工的培训计划、考核机制、服务规范、质量监督科学合理、有特色、切合实际情况，与本项目采购服务需求相符合。</w:t>
            </w:r>
          </w:p>
        </w:tc>
      </w:tr>
      <w:tr w14:paraId="3665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5587808F">
            <w:pPr>
              <w:spacing w:line="400" w:lineRule="exact"/>
              <w:jc w:val="left"/>
              <w:rPr>
                <w:rFonts w:hint="eastAsia" w:ascii="宋体" w:hAnsi="宋体"/>
                <w:szCs w:val="21"/>
              </w:rPr>
            </w:pPr>
          </w:p>
        </w:tc>
        <w:tc>
          <w:tcPr>
            <w:tcW w:w="732" w:type="dxa"/>
            <w:vMerge w:val="continue"/>
            <w:vAlign w:val="center"/>
          </w:tcPr>
          <w:p w14:paraId="2D30DC4E">
            <w:pPr>
              <w:spacing w:line="400" w:lineRule="exact"/>
              <w:jc w:val="center"/>
              <w:rPr>
                <w:rFonts w:hint="eastAsia" w:ascii="宋体" w:hAnsi="宋体"/>
                <w:szCs w:val="21"/>
              </w:rPr>
            </w:pPr>
          </w:p>
        </w:tc>
        <w:tc>
          <w:tcPr>
            <w:tcW w:w="942" w:type="dxa"/>
            <w:vAlign w:val="center"/>
          </w:tcPr>
          <w:p w14:paraId="027ADBCB">
            <w:pPr>
              <w:pStyle w:val="178"/>
              <w:spacing w:line="400" w:lineRule="exact"/>
              <w:ind w:left="109" w:right="-15"/>
              <w:jc w:val="center"/>
              <w:rPr>
                <w:rFonts w:hint="eastAsia" w:ascii="宋体" w:hAnsi="宋体"/>
                <w:sz w:val="21"/>
                <w:szCs w:val="21"/>
                <w:lang w:eastAsia="zh-CN"/>
              </w:rPr>
            </w:pPr>
            <w:r>
              <w:rPr>
                <w:rFonts w:ascii="宋体" w:hAnsi="宋体"/>
                <w:sz w:val="21"/>
                <w:szCs w:val="21"/>
                <w:lang w:eastAsia="zh-CN"/>
              </w:rPr>
              <w:t>（3）拟投入设备及技术力量方案分（满分18 分）</w:t>
            </w:r>
          </w:p>
        </w:tc>
        <w:tc>
          <w:tcPr>
            <w:tcW w:w="911" w:type="dxa"/>
            <w:vAlign w:val="center"/>
          </w:tcPr>
          <w:p w14:paraId="7E7B3EBC">
            <w:pPr>
              <w:pStyle w:val="178"/>
              <w:spacing w:line="400" w:lineRule="exact"/>
              <w:ind w:left="109" w:right="-15"/>
              <w:jc w:val="both"/>
              <w:rPr>
                <w:rFonts w:hint="eastAsia" w:ascii="宋体" w:hAnsi="宋体"/>
                <w:sz w:val="21"/>
                <w:szCs w:val="21"/>
                <w:lang w:eastAsia="zh-CN"/>
              </w:rPr>
            </w:pPr>
            <w:r>
              <w:rPr>
                <w:rFonts w:hint="eastAsia" w:ascii="宋体" w:hAnsi="宋体" w:cs="宋体"/>
                <w:sz w:val="21"/>
                <w:szCs w:val="21"/>
              </w:rPr>
              <w:t>主观分</w:t>
            </w:r>
          </w:p>
        </w:tc>
        <w:tc>
          <w:tcPr>
            <w:tcW w:w="6824" w:type="dxa"/>
            <w:vAlign w:val="center"/>
          </w:tcPr>
          <w:p w14:paraId="4326A138">
            <w:pPr>
              <w:pStyle w:val="178"/>
              <w:spacing w:line="400" w:lineRule="exact"/>
              <w:ind w:left="109" w:right="-15"/>
              <w:rPr>
                <w:rFonts w:hint="eastAsia" w:ascii="宋体" w:hAnsi="宋体"/>
                <w:sz w:val="21"/>
                <w:szCs w:val="21"/>
                <w:lang w:eastAsia="zh-CN"/>
              </w:rPr>
            </w:pPr>
            <w:r>
              <w:rPr>
                <w:rFonts w:ascii="宋体" w:hAnsi="宋体"/>
                <w:b/>
                <w:bCs/>
                <w:sz w:val="21"/>
                <w:szCs w:val="21"/>
                <w:lang w:eastAsia="zh-CN"/>
              </w:rPr>
              <w:t>一档（6 分）：</w:t>
            </w:r>
            <w:r>
              <w:rPr>
                <w:rFonts w:ascii="宋体" w:hAnsi="宋体"/>
                <w:sz w:val="21"/>
                <w:szCs w:val="21"/>
                <w:lang w:eastAsia="zh-CN"/>
              </w:rPr>
              <w:t xml:space="preserve">拟投入是设备基本满足采购需求，设备陈旧、效率不高，针对本项目配备的管理经理从本相关业务管理有一年及以上经验的，所有各岗位人员配置合理，能够满足工作正常开展的。 </w:t>
            </w:r>
          </w:p>
          <w:p w14:paraId="0A04B64A">
            <w:pPr>
              <w:pStyle w:val="178"/>
              <w:spacing w:line="400" w:lineRule="exact"/>
              <w:ind w:left="109" w:right="-15"/>
              <w:rPr>
                <w:rFonts w:hint="eastAsia" w:ascii="宋体" w:hAnsi="宋体"/>
                <w:sz w:val="21"/>
                <w:szCs w:val="21"/>
                <w:lang w:eastAsia="zh-CN"/>
              </w:rPr>
            </w:pPr>
            <w:r>
              <w:rPr>
                <w:rFonts w:ascii="宋体" w:hAnsi="宋体"/>
                <w:b/>
                <w:bCs/>
                <w:sz w:val="21"/>
                <w:szCs w:val="21"/>
                <w:lang w:eastAsia="zh-CN"/>
              </w:rPr>
              <w:t>二档（12 分）：</w:t>
            </w:r>
            <w:r>
              <w:rPr>
                <w:rFonts w:ascii="宋体" w:hAnsi="宋体"/>
                <w:sz w:val="21"/>
                <w:szCs w:val="21"/>
                <w:lang w:eastAsia="zh-CN"/>
              </w:rPr>
              <w:t>拟投入的设备满足采购需求，设备配备合理，效率高，针对本项目配备的管理经理从事相关业务管理有三年及以上经验的</w:t>
            </w:r>
            <w:r>
              <w:rPr>
                <w:rFonts w:hint="eastAsia" w:ascii="宋体" w:hAnsi="宋体"/>
                <w:sz w:val="21"/>
                <w:szCs w:val="21"/>
                <w:lang w:eastAsia="zh-CN"/>
              </w:rPr>
              <w:t>；人员</w:t>
            </w:r>
            <w:r>
              <w:rPr>
                <w:rFonts w:ascii="宋体" w:hAnsi="宋体"/>
                <w:sz w:val="21"/>
                <w:szCs w:val="21"/>
                <w:lang w:eastAsia="zh-CN"/>
              </w:rPr>
              <w:t xml:space="preserve">配置合理，列有明确的岗位分工，能够满足工作正常开展的； </w:t>
            </w:r>
          </w:p>
          <w:p w14:paraId="6B05D9CE">
            <w:pPr>
              <w:pStyle w:val="178"/>
              <w:spacing w:line="400" w:lineRule="exact"/>
              <w:ind w:left="109" w:right="-15"/>
              <w:rPr>
                <w:rFonts w:hint="eastAsia" w:ascii="宋体" w:hAnsi="宋体"/>
                <w:sz w:val="21"/>
                <w:szCs w:val="21"/>
                <w:lang w:eastAsia="zh-CN"/>
              </w:rPr>
            </w:pPr>
            <w:r>
              <w:rPr>
                <w:rFonts w:ascii="宋体" w:hAnsi="宋体"/>
                <w:b/>
                <w:bCs/>
                <w:sz w:val="21"/>
                <w:szCs w:val="21"/>
                <w:lang w:eastAsia="zh-CN"/>
              </w:rPr>
              <w:t>三档（18分）：</w:t>
            </w:r>
            <w:r>
              <w:rPr>
                <w:rFonts w:ascii="宋体" w:hAnsi="宋体"/>
                <w:sz w:val="21"/>
                <w:szCs w:val="21"/>
                <w:lang w:eastAsia="zh-CN"/>
              </w:rPr>
              <w:t>拟投入的设备完全满足采购需求，包含有餐具清洗消毒一体机、配送车辆等，设备配备科学合理，效率高。针对本项目配备的管理经理从事相关业务管理有四年及以上经验的并具有本科及以上学历</w:t>
            </w:r>
            <w:r>
              <w:rPr>
                <w:rFonts w:hint="eastAsia" w:ascii="宋体" w:hAnsi="宋体"/>
                <w:sz w:val="21"/>
                <w:szCs w:val="21"/>
                <w:lang w:eastAsia="zh-CN"/>
              </w:rPr>
              <w:t>；所有各岗位人员配置合理，列有明确的各岗位人员分工，且有处理突发事件人员配备方案的，能够较好安成工作的</w:t>
            </w:r>
            <w:r>
              <w:rPr>
                <w:rFonts w:ascii="宋体" w:hAnsi="宋体"/>
                <w:sz w:val="21"/>
                <w:szCs w:val="21"/>
                <w:lang w:eastAsia="zh-CN"/>
              </w:rPr>
              <w:t>。</w:t>
            </w:r>
          </w:p>
          <w:p w14:paraId="16558326">
            <w:pPr>
              <w:pStyle w:val="178"/>
              <w:spacing w:line="400" w:lineRule="exact"/>
              <w:ind w:left="109" w:right="-15"/>
              <w:rPr>
                <w:rFonts w:hint="eastAsia" w:ascii="宋体" w:hAnsi="宋体"/>
                <w:sz w:val="21"/>
                <w:szCs w:val="21"/>
                <w:lang w:eastAsia="zh-CN"/>
              </w:rPr>
            </w:pPr>
            <w:r>
              <w:rPr>
                <w:rFonts w:ascii="宋体" w:hAnsi="宋体"/>
                <w:sz w:val="21"/>
                <w:szCs w:val="21"/>
                <w:lang w:eastAsia="zh-CN"/>
              </w:rPr>
              <w:t>（注：管理经理需提供</w:t>
            </w:r>
            <w:r>
              <w:rPr>
                <w:rFonts w:hint="eastAsia" w:ascii="宋体" w:hAnsi="宋体"/>
                <w:sz w:val="21"/>
                <w:szCs w:val="21"/>
                <w:lang w:eastAsia="zh-CN"/>
              </w:rPr>
              <w:t>：</w:t>
            </w:r>
            <w:r>
              <w:rPr>
                <w:rFonts w:ascii="宋体" w:hAnsi="宋体" w:cs="Calibri"/>
                <w:sz w:val="21"/>
                <w:szCs w:val="21"/>
                <w:lang w:eastAsia="zh-CN"/>
              </w:rPr>
              <w:t>①</w:t>
            </w:r>
            <w:r>
              <w:rPr>
                <w:rFonts w:hint="eastAsia" w:ascii="宋体" w:hAnsi="宋体"/>
                <w:sz w:val="21"/>
                <w:szCs w:val="21"/>
                <w:lang w:eastAsia="zh-CN"/>
              </w:rPr>
              <w:t>身份证复印件；</w:t>
            </w:r>
            <w:r>
              <w:rPr>
                <w:rFonts w:ascii="宋体" w:hAnsi="宋体" w:cs="Calibri"/>
                <w:sz w:val="21"/>
                <w:szCs w:val="21"/>
                <w:lang w:eastAsia="zh-CN"/>
              </w:rPr>
              <w:t>②</w:t>
            </w:r>
            <w:r>
              <w:rPr>
                <w:rFonts w:hint="eastAsia" w:ascii="宋体" w:hAnsi="宋体"/>
                <w:sz w:val="21"/>
                <w:szCs w:val="21"/>
                <w:lang w:eastAsia="zh-CN"/>
              </w:rPr>
              <w:t>健康证复印件;</w:t>
            </w:r>
            <w:r>
              <w:rPr>
                <w:rFonts w:ascii="宋体" w:hAnsi="宋体" w:cs="Calibri"/>
                <w:sz w:val="21"/>
                <w:szCs w:val="21"/>
                <w:lang w:eastAsia="zh-CN"/>
              </w:rPr>
              <w:t>③</w:t>
            </w:r>
            <w:r>
              <w:rPr>
                <w:rFonts w:hint="eastAsia" w:ascii="宋体" w:hAnsi="宋体" w:cs="Calibri"/>
                <w:sz w:val="21"/>
                <w:szCs w:val="21"/>
                <w:lang w:eastAsia="zh-CN"/>
              </w:rPr>
              <w:t>毕业证书复印件</w:t>
            </w:r>
            <w:r>
              <w:rPr>
                <w:rFonts w:hint="eastAsia" w:ascii="宋体" w:hAnsi="宋体"/>
                <w:sz w:val="21"/>
                <w:szCs w:val="21"/>
                <w:lang w:eastAsia="zh-CN"/>
              </w:rPr>
              <w:t>）</w:t>
            </w:r>
          </w:p>
        </w:tc>
      </w:tr>
      <w:tr w14:paraId="45BE0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46D6A75C">
            <w:pPr>
              <w:spacing w:line="400" w:lineRule="exact"/>
              <w:jc w:val="left"/>
              <w:rPr>
                <w:rFonts w:hint="eastAsia" w:ascii="宋体" w:hAnsi="宋体"/>
                <w:szCs w:val="21"/>
              </w:rPr>
            </w:pPr>
          </w:p>
        </w:tc>
        <w:tc>
          <w:tcPr>
            <w:tcW w:w="732" w:type="dxa"/>
            <w:vMerge w:val="continue"/>
            <w:vAlign w:val="center"/>
          </w:tcPr>
          <w:p w14:paraId="77369D26">
            <w:pPr>
              <w:spacing w:line="400" w:lineRule="exact"/>
              <w:jc w:val="center"/>
              <w:rPr>
                <w:rFonts w:hint="eastAsia" w:ascii="宋体" w:hAnsi="宋体"/>
                <w:szCs w:val="21"/>
              </w:rPr>
            </w:pPr>
          </w:p>
        </w:tc>
        <w:tc>
          <w:tcPr>
            <w:tcW w:w="942" w:type="dxa"/>
            <w:vAlign w:val="center"/>
          </w:tcPr>
          <w:p w14:paraId="44BB5630">
            <w:pPr>
              <w:pStyle w:val="178"/>
              <w:spacing w:line="400" w:lineRule="exact"/>
              <w:ind w:left="109" w:right="-15"/>
              <w:jc w:val="center"/>
              <w:rPr>
                <w:rFonts w:hint="eastAsia" w:ascii="宋体" w:hAnsi="宋体" w:cs="宋体"/>
                <w:sz w:val="21"/>
                <w:szCs w:val="21"/>
                <w:lang w:eastAsia="zh-CN"/>
              </w:rPr>
            </w:pPr>
            <w:r>
              <w:rPr>
                <w:rFonts w:hint="eastAsia" w:ascii="宋体" w:hAnsi="宋体" w:cs="宋体"/>
                <w:sz w:val="21"/>
                <w:szCs w:val="21"/>
                <w:lang w:eastAsia="zh-CN"/>
              </w:rPr>
              <w:t>(4）质量保障措施分（满分6分）</w:t>
            </w:r>
          </w:p>
        </w:tc>
        <w:tc>
          <w:tcPr>
            <w:tcW w:w="911" w:type="dxa"/>
            <w:vAlign w:val="center"/>
          </w:tcPr>
          <w:p w14:paraId="180E259D">
            <w:pPr>
              <w:pStyle w:val="178"/>
              <w:spacing w:line="400" w:lineRule="exact"/>
              <w:ind w:left="109" w:right="-15"/>
              <w:jc w:val="center"/>
              <w:rPr>
                <w:rFonts w:hint="eastAsia" w:ascii="宋体" w:hAnsi="宋体" w:cs="宋体"/>
                <w:sz w:val="21"/>
                <w:szCs w:val="21"/>
                <w:lang w:eastAsia="zh-CN"/>
              </w:rPr>
            </w:pPr>
            <w:r>
              <w:rPr>
                <w:rFonts w:hint="eastAsia" w:ascii="宋体" w:hAnsi="宋体" w:cs="宋体"/>
                <w:sz w:val="21"/>
                <w:szCs w:val="21"/>
              </w:rPr>
              <w:t>主观分</w:t>
            </w:r>
          </w:p>
        </w:tc>
        <w:tc>
          <w:tcPr>
            <w:tcW w:w="6824" w:type="dxa"/>
          </w:tcPr>
          <w:p w14:paraId="499C51BB">
            <w:pPr>
              <w:spacing w:line="400" w:lineRule="exact"/>
              <w:rPr>
                <w:rFonts w:hint="eastAsia" w:ascii="宋体" w:hAnsi="宋体"/>
                <w:kern w:val="0"/>
                <w:szCs w:val="21"/>
              </w:rPr>
            </w:pPr>
            <w:r>
              <w:rPr>
                <w:rFonts w:ascii="宋体" w:hAnsi="宋体"/>
                <w:b/>
                <w:bCs/>
                <w:kern w:val="0"/>
                <w:szCs w:val="21"/>
              </w:rPr>
              <w:t>一档 （2分）：</w:t>
            </w:r>
            <w:r>
              <w:rPr>
                <w:rFonts w:ascii="宋体" w:hAnsi="宋体"/>
                <w:kern w:val="0"/>
                <w:szCs w:val="21"/>
              </w:rPr>
              <w:t>供应商对本项目提出的质量控制措施内容完整且对整体工作内容有完整的阐述。</w:t>
            </w:r>
          </w:p>
          <w:p w14:paraId="2D21B94C">
            <w:pPr>
              <w:spacing w:line="400" w:lineRule="exact"/>
              <w:rPr>
                <w:rFonts w:hint="eastAsia" w:ascii="宋体" w:hAnsi="宋体"/>
                <w:kern w:val="0"/>
                <w:szCs w:val="21"/>
              </w:rPr>
            </w:pPr>
            <w:r>
              <w:rPr>
                <w:rFonts w:ascii="宋体" w:hAnsi="宋体"/>
                <w:b/>
                <w:bCs/>
                <w:kern w:val="0"/>
                <w:szCs w:val="21"/>
              </w:rPr>
              <w:t>二档 （4分）：</w:t>
            </w:r>
            <w:r>
              <w:rPr>
                <w:rFonts w:ascii="宋体" w:hAnsi="宋体"/>
                <w:kern w:val="0"/>
                <w:szCs w:val="21"/>
              </w:rPr>
              <w:t>供应商对本项目提出的质量控制措施、安全保障措施内容具体，对整体工作内容有服务保障体系，对突发事件有切实可行应对预案和解决方案。</w:t>
            </w:r>
          </w:p>
          <w:p w14:paraId="28F3260B">
            <w:pPr>
              <w:pStyle w:val="178"/>
              <w:spacing w:line="400" w:lineRule="exact"/>
              <w:ind w:left="109" w:right="-15"/>
              <w:rPr>
                <w:rFonts w:hint="eastAsia" w:ascii="宋体" w:hAnsi="宋体"/>
                <w:sz w:val="21"/>
                <w:szCs w:val="21"/>
                <w:lang w:eastAsia="zh-CN"/>
              </w:rPr>
            </w:pPr>
            <w:r>
              <w:rPr>
                <w:rFonts w:ascii="宋体" w:hAnsi="宋体"/>
                <w:b/>
                <w:bCs/>
                <w:sz w:val="21"/>
                <w:szCs w:val="21"/>
                <w:lang w:eastAsia="zh-CN"/>
              </w:rPr>
              <w:t>三档 （6分）：</w:t>
            </w:r>
            <w:r>
              <w:rPr>
                <w:rFonts w:ascii="宋体" w:hAnsi="宋体"/>
                <w:sz w:val="21"/>
                <w:szCs w:val="21"/>
                <w:lang w:eastAsia="zh-CN"/>
              </w:rPr>
              <w:t>供应商对各阶段工作内容有详细的服务保障措施，质量控制措施、安全保障措施等内容完整，有明确的执行措施和保证措施，对突发事件有切实可行应对预案和解决方案，并根据对项目情况提出有合理化建议。</w:t>
            </w:r>
          </w:p>
        </w:tc>
      </w:tr>
      <w:tr w14:paraId="5C193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vMerge w:val="continue"/>
            <w:vAlign w:val="center"/>
          </w:tcPr>
          <w:p w14:paraId="4AE98E66">
            <w:pPr>
              <w:spacing w:line="400" w:lineRule="exact"/>
              <w:jc w:val="left"/>
              <w:rPr>
                <w:rFonts w:hint="eastAsia" w:ascii="宋体" w:hAnsi="宋体"/>
                <w:szCs w:val="21"/>
              </w:rPr>
            </w:pPr>
          </w:p>
        </w:tc>
        <w:tc>
          <w:tcPr>
            <w:tcW w:w="732" w:type="dxa"/>
            <w:vMerge w:val="continue"/>
            <w:vAlign w:val="center"/>
          </w:tcPr>
          <w:p w14:paraId="62A546A9">
            <w:pPr>
              <w:spacing w:line="400" w:lineRule="exact"/>
              <w:jc w:val="center"/>
              <w:rPr>
                <w:rFonts w:hint="eastAsia" w:ascii="宋体" w:hAnsi="宋体"/>
                <w:szCs w:val="21"/>
              </w:rPr>
            </w:pPr>
          </w:p>
        </w:tc>
        <w:tc>
          <w:tcPr>
            <w:tcW w:w="942" w:type="dxa"/>
            <w:vAlign w:val="center"/>
          </w:tcPr>
          <w:p w14:paraId="52970C98">
            <w:pPr>
              <w:pStyle w:val="178"/>
              <w:spacing w:line="400" w:lineRule="exact"/>
              <w:ind w:left="109" w:right="-15"/>
              <w:jc w:val="center"/>
              <w:rPr>
                <w:rFonts w:hint="eastAsia" w:ascii="宋体" w:hAnsi="宋体"/>
                <w:sz w:val="21"/>
                <w:szCs w:val="21"/>
                <w:lang w:eastAsia="zh-CN"/>
              </w:rPr>
            </w:pPr>
            <w:r>
              <w:rPr>
                <w:rFonts w:ascii="宋体" w:hAnsi="宋体"/>
                <w:sz w:val="21"/>
                <w:szCs w:val="21"/>
                <w:lang w:eastAsia="zh-CN"/>
              </w:rPr>
              <w:t>服务承诺分（满分</w:t>
            </w:r>
          </w:p>
          <w:p w14:paraId="64D00511">
            <w:pPr>
              <w:pStyle w:val="178"/>
              <w:spacing w:line="400" w:lineRule="exact"/>
              <w:ind w:left="109" w:right="-15"/>
              <w:jc w:val="center"/>
              <w:rPr>
                <w:rFonts w:hint="eastAsia" w:ascii="宋体" w:hAnsi="宋体"/>
                <w:sz w:val="21"/>
                <w:szCs w:val="21"/>
                <w:lang w:eastAsia="zh-CN"/>
              </w:rPr>
            </w:pPr>
            <w:r>
              <w:rPr>
                <w:rFonts w:hint="eastAsia" w:ascii="宋体" w:hAnsi="宋体"/>
                <w:sz w:val="21"/>
                <w:szCs w:val="21"/>
                <w:lang w:eastAsia="zh-CN"/>
              </w:rPr>
              <w:t>16</w:t>
            </w:r>
            <w:r>
              <w:rPr>
                <w:rFonts w:ascii="宋体" w:hAnsi="宋体"/>
                <w:sz w:val="21"/>
                <w:szCs w:val="21"/>
                <w:lang w:eastAsia="zh-CN"/>
              </w:rPr>
              <w:t>分）</w:t>
            </w:r>
          </w:p>
        </w:tc>
        <w:tc>
          <w:tcPr>
            <w:tcW w:w="911" w:type="dxa"/>
            <w:vAlign w:val="center"/>
          </w:tcPr>
          <w:p w14:paraId="29856DB4">
            <w:pPr>
              <w:pStyle w:val="178"/>
              <w:spacing w:line="400" w:lineRule="exact"/>
              <w:ind w:left="109" w:right="-15"/>
              <w:jc w:val="center"/>
              <w:rPr>
                <w:rFonts w:hint="eastAsia" w:ascii="宋体" w:hAnsi="宋体"/>
                <w:sz w:val="21"/>
                <w:szCs w:val="21"/>
                <w:lang w:eastAsia="zh-CN"/>
              </w:rPr>
            </w:pPr>
            <w:r>
              <w:rPr>
                <w:rFonts w:hint="eastAsia" w:ascii="宋体" w:hAnsi="宋体" w:cs="宋体"/>
                <w:sz w:val="21"/>
                <w:szCs w:val="21"/>
              </w:rPr>
              <w:t>主观分</w:t>
            </w:r>
          </w:p>
        </w:tc>
        <w:tc>
          <w:tcPr>
            <w:tcW w:w="6824" w:type="dxa"/>
          </w:tcPr>
          <w:p w14:paraId="1F177757">
            <w:pPr>
              <w:pStyle w:val="178"/>
              <w:spacing w:line="400" w:lineRule="exact"/>
              <w:ind w:left="109" w:right="-15"/>
              <w:rPr>
                <w:rFonts w:hint="eastAsia" w:ascii="宋体" w:hAnsi="宋体"/>
                <w:sz w:val="21"/>
                <w:szCs w:val="21"/>
                <w:lang w:eastAsia="zh-CN"/>
              </w:rPr>
            </w:pPr>
            <w:r>
              <w:rPr>
                <w:rFonts w:hint="eastAsia" w:ascii="宋体" w:hAnsi="宋体"/>
                <w:b/>
                <w:bCs/>
                <w:sz w:val="21"/>
                <w:szCs w:val="21"/>
                <w:lang w:eastAsia="zh-CN"/>
              </w:rPr>
              <w:t>一档 (4分)：</w:t>
            </w:r>
            <w:r>
              <w:rPr>
                <w:rFonts w:ascii="宋体" w:hAnsi="宋体"/>
                <w:sz w:val="21"/>
                <w:szCs w:val="21"/>
                <w:lang w:eastAsia="zh-CN"/>
              </w:rPr>
              <w:t>服务方案</w:t>
            </w:r>
            <w:r>
              <w:rPr>
                <w:rFonts w:hint="eastAsia" w:ascii="宋体" w:hAnsi="宋体"/>
                <w:sz w:val="21"/>
                <w:szCs w:val="21"/>
                <w:lang w:eastAsia="zh-CN"/>
              </w:rPr>
              <w:t>内容简单，仅能满足</w:t>
            </w:r>
            <w:r>
              <w:rPr>
                <w:rFonts w:ascii="宋体" w:hAnsi="宋体"/>
                <w:sz w:val="21"/>
                <w:szCs w:val="21"/>
                <w:lang w:eastAsia="zh-CN"/>
              </w:rPr>
              <w:t>项目</w:t>
            </w:r>
            <w:r>
              <w:rPr>
                <w:rFonts w:hint="eastAsia" w:ascii="宋体" w:hAnsi="宋体"/>
                <w:sz w:val="21"/>
                <w:szCs w:val="21"/>
                <w:lang w:eastAsia="zh-CN"/>
              </w:rPr>
              <w:t>采购需求。</w:t>
            </w:r>
          </w:p>
          <w:p w14:paraId="70B91116">
            <w:pPr>
              <w:pStyle w:val="178"/>
              <w:spacing w:line="400" w:lineRule="exact"/>
              <w:ind w:left="109" w:right="-15"/>
              <w:rPr>
                <w:rFonts w:hint="eastAsia" w:ascii="宋体" w:hAnsi="宋体"/>
                <w:sz w:val="21"/>
                <w:szCs w:val="21"/>
                <w:lang w:eastAsia="zh-CN"/>
              </w:rPr>
            </w:pPr>
            <w:r>
              <w:rPr>
                <w:rFonts w:hint="eastAsia" w:ascii="宋体" w:hAnsi="宋体"/>
                <w:b/>
                <w:bCs/>
                <w:sz w:val="21"/>
                <w:szCs w:val="21"/>
                <w:lang w:eastAsia="zh-CN"/>
              </w:rPr>
              <w:t>二</w:t>
            </w:r>
            <w:r>
              <w:rPr>
                <w:rFonts w:ascii="宋体" w:hAnsi="宋体"/>
                <w:b/>
                <w:bCs/>
                <w:sz w:val="21"/>
                <w:szCs w:val="21"/>
                <w:lang w:eastAsia="zh-CN"/>
              </w:rPr>
              <w:t>档（</w:t>
            </w:r>
            <w:r>
              <w:rPr>
                <w:rFonts w:hint="eastAsia" w:ascii="宋体" w:hAnsi="宋体"/>
                <w:b/>
                <w:bCs/>
                <w:sz w:val="21"/>
                <w:szCs w:val="21"/>
                <w:lang w:eastAsia="zh-CN"/>
              </w:rPr>
              <w:t>8</w:t>
            </w:r>
            <w:r>
              <w:rPr>
                <w:rFonts w:ascii="宋体" w:hAnsi="宋体"/>
                <w:b/>
                <w:bCs/>
                <w:sz w:val="21"/>
                <w:szCs w:val="21"/>
                <w:lang w:eastAsia="zh-CN"/>
              </w:rPr>
              <w:t>分）：</w:t>
            </w:r>
            <w:r>
              <w:rPr>
                <w:rFonts w:ascii="宋体" w:hAnsi="宋体"/>
                <w:sz w:val="21"/>
                <w:szCs w:val="21"/>
                <w:lang w:eastAsia="zh-CN"/>
              </w:rPr>
              <w:t>服务</w:t>
            </w:r>
            <w:r>
              <w:rPr>
                <w:rFonts w:hint="eastAsia" w:ascii="宋体" w:hAnsi="宋体"/>
                <w:sz w:val="21"/>
                <w:szCs w:val="21"/>
                <w:lang w:eastAsia="zh-CN"/>
              </w:rPr>
              <w:t>内容</w:t>
            </w:r>
            <w:r>
              <w:rPr>
                <w:rFonts w:ascii="宋体" w:hAnsi="宋体"/>
                <w:sz w:val="21"/>
                <w:szCs w:val="21"/>
                <w:lang w:eastAsia="zh-CN"/>
              </w:rPr>
              <w:t>方案简单，保障响应措施基本合理，服务意识不强， 基本满足项目</w:t>
            </w:r>
            <w:r>
              <w:rPr>
                <w:rFonts w:hint="eastAsia" w:ascii="宋体" w:hAnsi="宋体"/>
                <w:sz w:val="21"/>
                <w:szCs w:val="21"/>
                <w:lang w:eastAsia="zh-CN"/>
              </w:rPr>
              <w:t>采购需求</w:t>
            </w:r>
            <w:r>
              <w:rPr>
                <w:rFonts w:ascii="宋体" w:hAnsi="宋体"/>
                <w:sz w:val="21"/>
                <w:szCs w:val="21"/>
                <w:lang w:eastAsia="zh-CN"/>
              </w:rPr>
              <w:t xml:space="preserve">。 </w:t>
            </w:r>
          </w:p>
          <w:p w14:paraId="6E2BB7E2">
            <w:pPr>
              <w:pStyle w:val="178"/>
              <w:spacing w:line="400" w:lineRule="exact"/>
              <w:ind w:left="109" w:right="-15"/>
              <w:rPr>
                <w:rFonts w:hint="eastAsia" w:ascii="宋体" w:hAnsi="宋体"/>
                <w:sz w:val="21"/>
                <w:szCs w:val="21"/>
                <w:lang w:eastAsia="zh-CN"/>
              </w:rPr>
            </w:pPr>
            <w:r>
              <w:rPr>
                <w:rFonts w:hint="eastAsia" w:ascii="宋体" w:hAnsi="宋体"/>
                <w:b/>
                <w:bCs/>
                <w:sz w:val="21"/>
                <w:szCs w:val="21"/>
                <w:lang w:eastAsia="zh-CN"/>
              </w:rPr>
              <w:t>三</w:t>
            </w:r>
            <w:r>
              <w:rPr>
                <w:rFonts w:ascii="宋体" w:hAnsi="宋体"/>
                <w:b/>
                <w:bCs/>
                <w:sz w:val="21"/>
                <w:szCs w:val="21"/>
                <w:lang w:eastAsia="zh-CN"/>
              </w:rPr>
              <w:t>档（</w:t>
            </w:r>
            <w:r>
              <w:rPr>
                <w:rFonts w:hint="eastAsia" w:ascii="宋体" w:hAnsi="宋体"/>
                <w:b/>
                <w:bCs/>
                <w:sz w:val="21"/>
                <w:szCs w:val="21"/>
                <w:lang w:eastAsia="zh-CN"/>
              </w:rPr>
              <w:t>12</w:t>
            </w:r>
            <w:r>
              <w:rPr>
                <w:rFonts w:ascii="宋体" w:hAnsi="宋体"/>
                <w:b/>
                <w:bCs/>
                <w:sz w:val="21"/>
                <w:szCs w:val="21"/>
                <w:lang w:eastAsia="zh-CN"/>
              </w:rPr>
              <w:t>分）：</w:t>
            </w:r>
            <w:r>
              <w:rPr>
                <w:rFonts w:ascii="宋体" w:hAnsi="宋体"/>
                <w:sz w:val="21"/>
                <w:szCs w:val="21"/>
                <w:lang w:eastAsia="zh-CN"/>
              </w:rPr>
              <w:t>服务方案较完整，方案包含有响应时间、服务团队配置、应急预案等内容，且服务意识较强，满足项目采购需要，对服务方式、方法有具体描述；</w:t>
            </w:r>
          </w:p>
          <w:p w14:paraId="5882CA85">
            <w:pPr>
              <w:pStyle w:val="178"/>
              <w:spacing w:line="400" w:lineRule="exact"/>
              <w:ind w:left="109" w:right="-15"/>
              <w:rPr>
                <w:rFonts w:hint="eastAsia" w:ascii="宋体" w:hAnsi="宋体"/>
                <w:sz w:val="21"/>
                <w:szCs w:val="21"/>
                <w:lang w:eastAsia="zh-CN"/>
              </w:rPr>
            </w:pPr>
            <w:bookmarkStart w:id="108" w:name="_GoBack"/>
            <w:r>
              <w:rPr>
                <w:rFonts w:hint="eastAsia" w:ascii="宋体" w:hAnsi="宋体"/>
                <w:b/>
                <w:bCs/>
                <w:sz w:val="21"/>
                <w:szCs w:val="21"/>
                <w:lang w:eastAsia="zh-CN"/>
              </w:rPr>
              <w:t>四</w:t>
            </w:r>
            <w:r>
              <w:rPr>
                <w:rFonts w:ascii="宋体" w:hAnsi="宋体"/>
                <w:b/>
                <w:bCs/>
                <w:sz w:val="21"/>
                <w:szCs w:val="21"/>
                <w:lang w:eastAsia="zh-CN"/>
              </w:rPr>
              <w:t>档（</w:t>
            </w:r>
            <w:r>
              <w:rPr>
                <w:rFonts w:hint="eastAsia" w:ascii="宋体" w:hAnsi="宋体"/>
                <w:b/>
                <w:bCs/>
                <w:sz w:val="21"/>
                <w:szCs w:val="21"/>
                <w:lang w:eastAsia="zh-CN"/>
              </w:rPr>
              <w:t>16</w:t>
            </w:r>
            <w:r>
              <w:rPr>
                <w:rFonts w:ascii="宋体" w:hAnsi="宋体"/>
                <w:b/>
                <w:bCs/>
                <w:sz w:val="21"/>
                <w:szCs w:val="21"/>
                <w:lang w:eastAsia="zh-CN"/>
              </w:rPr>
              <w:t>分）</w:t>
            </w:r>
            <w:bookmarkEnd w:id="108"/>
            <w:r>
              <w:rPr>
                <w:rFonts w:ascii="宋体" w:hAnsi="宋体"/>
                <w:b/>
                <w:bCs/>
                <w:sz w:val="21"/>
                <w:szCs w:val="21"/>
                <w:lang w:eastAsia="zh-CN"/>
              </w:rPr>
              <w:t>：</w:t>
            </w:r>
            <w:r>
              <w:rPr>
                <w:rFonts w:ascii="宋体" w:hAnsi="宋体"/>
                <w:sz w:val="21"/>
                <w:szCs w:val="21"/>
                <w:lang w:eastAsia="zh-CN"/>
              </w:rPr>
              <w:t>服务方案满足采购需求且全面详细可行，服务体系完善。方案包含有响应时间、服务团队配置、应急预案以及处理办法等内容。服务保障措施全面，有 2 年以上委托内容服务工作经验，积极配合采购方日常工作。服务承诺完全准确地理解项目需求，情况的描述与实际情况相符，能承诺接到采购人通知后</w:t>
            </w:r>
            <w:r>
              <w:rPr>
                <w:rFonts w:hint="eastAsia" w:ascii="宋体" w:hAnsi="宋体"/>
                <w:sz w:val="21"/>
                <w:szCs w:val="21"/>
                <w:lang w:eastAsia="zh-CN"/>
              </w:rPr>
              <w:t>2</w:t>
            </w:r>
            <w:r>
              <w:rPr>
                <w:rFonts w:ascii="宋体" w:hAnsi="宋体"/>
                <w:sz w:val="21"/>
                <w:szCs w:val="21"/>
                <w:lang w:eastAsia="zh-CN"/>
              </w:rPr>
              <w:t>个小时内响应及到达现场处理。</w:t>
            </w:r>
          </w:p>
        </w:tc>
      </w:tr>
      <w:tr w14:paraId="0102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 w:type="dxa"/>
            <w:tcBorders>
              <w:top w:val="single" w:color="auto" w:sz="4" w:space="0"/>
              <w:left w:val="single" w:color="auto" w:sz="4" w:space="0"/>
              <w:bottom w:val="single" w:color="auto" w:sz="4" w:space="0"/>
              <w:right w:val="single" w:color="auto" w:sz="4" w:space="0"/>
            </w:tcBorders>
            <w:vAlign w:val="center"/>
          </w:tcPr>
          <w:p w14:paraId="72C8AB95">
            <w:pPr>
              <w:spacing w:line="400" w:lineRule="exact"/>
              <w:rPr>
                <w:rFonts w:hint="eastAsia" w:ascii="宋体" w:hAnsi="宋体" w:cs="宋体"/>
                <w:szCs w:val="21"/>
              </w:rPr>
            </w:pPr>
            <w:r>
              <w:rPr>
                <w:rFonts w:hint="eastAsia" w:ascii="宋体" w:hAnsi="宋体" w:cs="宋体"/>
                <w:szCs w:val="21"/>
              </w:rPr>
              <w:t>4</w:t>
            </w:r>
          </w:p>
        </w:tc>
        <w:tc>
          <w:tcPr>
            <w:tcW w:w="1674" w:type="dxa"/>
            <w:gridSpan w:val="2"/>
            <w:tcBorders>
              <w:top w:val="single" w:color="auto" w:sz="4" w:space="0"/>
              <w:left w:val="single" w:color="auto" w:sz="4" w:space="0"/>
              <w:bottom w:val="single" w:color="auto" w:sz="4" w:space="0"/>
              <w:right w:val="single" w:color="auto" w:sz="4" w:space="0"/>
            </w:tcBorders>
            <w:vAlign w:val="center"/>
          </w:tcPr>
          <w:p w14:paraId="2C368F6F">
            <w:pPr>
              <w:spacing w:line="400" w:lineRule="exact"/>
              <w:rPr>
                <w:rFonts w:hint="eastAsia" w:ascii="宋体" w:hAnsi="宋体" w:cs="宋体"/>
                <w:szCs w:val="21"/>
              </w:rPr>
            </w:pPr>
            <w:r>
              <w:rPr>
                <w:rFonts w:hint="eastAsia" w:ascii="宋体" w:hAnsi="宋体" w:cs="宋体"/>
                <w:szCs w:val="21"/>
              </w:rPr>
              <w:t>综合得分</w:t>
            </w:r>
          </w:p>
        </w:tc>
        <w:tc>
          <w:tcPr>
            <w:tcW w:w="7735" w:type="dxa"/>
            <w:gridSpan w:val="2"/>
            <w:tcBorders>
              <w:top w:val="single" w:color="auto" w:sz="4" w:space="0"/>
              <w:left w:val="single" w:color="auto" w:sz="4" w:space="0"/>
              <w:bottom w:val="single" w:color="auto" w:sz="4" w:space="0"/>
            </w:tcBorders>
            <w:vAlign w:val="center"/>
          </w:tcPr>
          <w:p w14:paraId="290E1956">
            <w:pPr>
              <w:spacing w:line="400" w:lineRule="exact"/>
              <w:rPr>
                <w:rFonts w:hint="eastAsia" w:ascii="宋体" w:hAnsi="宋体" w:cs="宋体"/>
                <w:szCs w:val="21"/>
              </w:rPr>
            </w:pPr>
            <w:r>
              <w:rPr>
                <w:rFonts w:hint="eastAsia" w:ascii="宋体" w:hAnsi="宋体" w:cs="宋体"/>
                <w:szCs w:val="21"/>
              </w:rPr>
              <w:t>=1+2+3（各项评分分值计算保留小数点后两位，小数点后第三位“四舍五入”）</w:t>
            </w:r>
          </w:p>
        </w:tc>
      </w:tr>
    </w:tbl>
    <w:p w14:paraId="735BFCD8">
      <w:pPr>
        <w:rPr>
          <w:rFonts w:hint="eastAsia" w:ascii="宋体" w:hAnsi="宋体"/>
        </w:rPr>
      </w:pPr>
    </w:p>
    <w:p w14:paraId="25B2D5AA">
      <w:pPr>
        <w:spacing w:line="330" w:lineRule="exact"/>
        <w:rPr>
          <w:rFonts w:hint="eastAsia" w:ascii="宋体" w:hAnsi="宋体" w:cs="宋体"/>
          <w:b/>
          <w:szCs w:val="21"/>
        </w:rPr>
      </w:pPr>
    </w:p>
    <w:p w14:paraId="6B86C510">
      <w:pPr>
        <w:pStyle w:val="43"/>
        <w:spacing w:line="330" w:lineRule="exact"/>
        <w:ind w:left="0"/>
        <w:rPr>
          <w:rFonts w:hint="eastAsia" w:ascii="宋体" w:hAnsi="宋体" w:cs="宋体"/>
          <w:b/>
          <w:bCs/>
          <w:szCs w:val="21"/>
        </w:rPr>
      </w:pPr>
      <w:r>
        <w:rPr>
          <w:rFonts w:hint="eastAsia" w:ascii="宋体" w:hAnsi="宋体" w:cs="宋体"/>
          <w:b/>
          <w:bCs/>
          <w:szCs w:val="21"/>
        </w:rPr>
        <w:t>三、中标候选人推荐原则</w:t>
      </w:r>
    </w:p>
    <w:p w14:paraId="2FFC6D04">
      <w:pPr>
        <w:pStyle w:val="43"/>
        <w:spacing w:line="420" w:lineRule="exact"/>
        <w:ind w:left="0" w:firstLine="435"/>
        <w:rPr>
          <w:rFonts w:hint="eastAsia" w:ascii="宋体" w:hAnsi="宋体" w:cs="宋体"/>
          <w:szCs w:val="21"/>
        </w:rPr>
      </w:pPr>
      <w:r>
        <w:rPr>
          <w:rFonts w:hint="eastAsia" w:ascii="宋体" w:hAnsi="宋体" w:cs="宋体"/>
          <w:szCs w:val="21"/>
        </w:rPr>
        <w:t>（一）评标顺序：</w:t>
      </w:r>
      <w:r>
        <w:rPr>
          <w:rFonts w:hint="eastAsia" w:ascii="宋体" w:hAnsi="宋体" w:cs="宋体"/>
          <w:szCs w:val="21"/>
          <w:lang w:bidi="ar"/>
        </w:rPr>
        <w:t>分标1→分标2→分标3→分标4→分标5</w:t>
      </w:r>
    </w:p>
    <w:p w14:paraId="42E9266A">
      <w:pPr>
        <w:pStyle w:val="43"/>
        <w:spacing w:line="420" w:lineRule="exact"/>
        <w:ind w:left="0" w:firstLine="435"/>
        <w:rPr>
          <w:rFonts w:hint="eastAsia" w:ascii="宋体" w:hAnsi="宋体" w:cs="宋体"/>
          <w:szCs w:val="21"/>
          <w:lang w:bidi="ar"/>
        </w:rPr>
      </w:pPr>
      <w:r>
        <w:rPr>
          <w:rFonts w:hint="eastAsia" w:ascii="宋体" w:hAnsi="宋体" w:cs="宋体"/>
          <w:szCs w:val="21"/>
          <w:lang w:bidi="ar"/>
        </w:rPr>
        <w:t>1、各投标人均可就上述分标中的一个或多个分标进行投标；</w:t>
      </w:r>
    </w:p>
    <w:p w14:paraId="3E168F58">
      <w:pPr>
        <w:pStyle w:val="43"/>
        <w:spacing w:line="420" w:lineRule="exact"/>
        <w:ind w:left="0" w:firstLine="435"/>
        <w:rPr>
          <w:rFonts w:hint="eastAsia" w:ascii="宋体" w:hAnsi="宋体" w:cs="宋体"/>
          <w:szCs w:val="21"/>
          <w:lang w:bidi="ar"/>
        </w:rPr>
      </w:pPr>
      <w:r>
        <w:rPr>
          <w:rFonts w:hint="eastAsia" w:ascii="宋体" w:hAnsi="宋体" w:cs="宋体"/>
          <w:szCs w:val="21"/>
          <w:lang w:bidi="ar"/>
        </w:rPr>
        <w:t>2、分标1的第一中标候选人不得再成为其他分标的中标候选人；</w:t>
      </w:r>
    </w:p>
    <w:p w14:paraId="07B29B42">
      <w:pPr>
        <w:pStyle w:val="43"/>
        <w:spacing w:line="420" w:lineRule="exact"/>
        <w:ind w:left="0" w:firstLine="435"/>
        <w:rPr>
          <w:rFonts w:hint="eastAsia" w:ascii="宋体" w:hAnsi="宋体" w:cs="宋体"/>
          <w:szCs w:val="21"/>
        </w:rPr>
      </w:pPr>
      <w:r>
        <w:rPr>
          <w:rFonts w:hint="eastAsia" w:ascii="宋体" w:hAnsi="宋体" w:cs="宋体"/>
          <w:szCs w:val="21"/>
          <w:lang w:bidi="ar"/>
        </w:rPr>
        <w:t>3、除分标1外，投标人可以成为最多3个分标的第一中标候选人。如某一投标人已推荐为（分标2、分标3、分标4、分标5）中三个分标的第一中标候选人，则不能再推荐为其他分标的中标候选人。</w:t>
      </w:r>
    </w:p>
    <w:p w14:paraId="62B12A21">
      <w:pPr>
        <w:pStyle w:val="43"/>
        <w:spacing w:line="420" w:lineRule="exact"/>
        <w:ind w:left="0" w:firstLine="435"/>
        <w:rPr>
          <w:b/>
          <w:bCs/>
        </w:rPr>
      </w:pPr>
      <w:r>
        <w:rPr>
          <w:rFonts w:hint="eastAsia" w:ascii="宋体" w:hAnsi="宋体" w:cs="宋体"/>
          <w:szCs w:val="21"/>
        </w:rPr>
        <w:t>（二）</w:t>
      </w:r>
      <w:r>
        <w:rPr>
          <w:rFonts w:hint="eastAsia" w:ascii="宋体" w:hAnsi="宋体"/>
          <w:szCs w:val="21"/>
        </w:rPr>
        <w:t>评标委员会将根据得分由高到低排列次序（得分相同时，以投标报价由低到高顺序排列；</w:t>
      </w:r>
      <w:r>
        <w:rPr>
          <w:rFonts w:hint="eastAsia"/>
        </w:rPr>
        <w:t>得分且投标报价相同的并列，按技术指标优劣顺序排列</w:t>
      </w:r>
      <w:r>
        <w:rPr>
          <w:rFonts w:hint="eastAsia" w:ascii="宋体" w:hAnsi="宋体"/>
          <w:szCs w:val="21"/>
        </w:rPr>
        <w:t>）并推荐中标候选人。</w:t>
      </w:r>
      <w:r>
        <w:rPr>
          <w:rFonts w:hint="eastAsia" w:ascii="宋体" w:hAnsi="宋体"/>
          <w:bCs/>
          <w:szCs w:val="21"/>
        </w:rPr>
        <w:t>中标人放弃中标、因不可抗力或者自身原因提出不能履行合同，或者招标文件规定应当提交履约保证金而在规定的期限内未能提交或者被质疑成立后取消中标资格且合格供应商符合法定数量的，采购人可以按评标报告推荐的中标候选人顺序依次确定中标人</w:t>
      </w:r>
      <w:r>
        <w:rPr>
          <w:rFonts w:hint="eastAsia"/>
          <w:bCs/>
          <w:szCs w:val="21"/>
        </w:rPr>
        <w:t>。</w:t>
      </w:r>
      <w:r>
        <w:rPr>
          <w:rFonts w:hint="eastAsia"/>
          <w:b/>
          <w:bCs/>
          <w:szCs w:val="21"/>
        </w:rPr>
        <w:t>采购人也可以决定重新采购。</w:t>
      </w:r>
    </w:p>
    <w:p w14:paraId="5E806785">
      <w:pPr>
        <w:pStyle w:val="26"/>
        <w:spacing w:line="420" w:lineRule="exact"/>
      </w:pPr>
      <w:r>
        <w:rPr>
          <w:rFonts w:hint="eastAsia"/>
          <w:b/>
          <w:bCs/>
        </w:rPr>
        <w:t xml:space="preserve">    </w:t>
      </w:r>
      <w:r>
        <w:rPr>
          <w:rFonts w:hint="eastAsia"/>
          <w:bCs/>
        </w:rPr>
        <w:t>（四）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D4598D7">
      <w:pPr>
        <w:pStyle w:val="43"/>
        <w:spacing w:line="330" w:lineRule="exact"/>
        <w:ind w:left="0"/>
        <w:rPr>
          <w:rFonts w:hint="eastAsia" w:ascii="宋体" w:hAnsi="宋体" w:cs="宋体"/>
        </w:rPr>
      </w:pPr>
    </w:p>
    <w:p w14:paraId="20BC35DB">
      <w:pPr>
        <w:pStyle w:val="26"/>
        <w:spacing w:line="560" w:lineRule="exact"/>
        <w:jc w:val="center"/>
        <w:rPr>
          <w:rFonts w:hint="eastAsia" w:hAnsi="宋体" w:cs="宋体"/>
        </w:rPr>
      </w:pPr>
    </w:p>
    <w:p w14:paraId="272C7DA9">
      <w:pPr>
        <w:spacing w:line="400" w:lineRule="exact"/>
        <w:jc w:val="center"/>
        <w:rPr>
          <w:rFonts w:hint="eastAsia" w:ascii="宋体" w:hAnsi="宋体" w:cs="宋体"/>
          <w:sz w:val="32"/>
          <w:szCs w:val="32"/>
        </w:rPr>
      </w:pPr>
      <w:r>
        <w:rPr>
          <w:rFonts w:hint="eastAsia" w:ascii="宋体" w:hAnsi="宋体" w:cs="宋体"/>
          <w:sz w:val="32"/>
          <w:szCs w:val="32"/>
        </w:rPr>
        <w:br w:type="page"/>
      </w:r>
    </w:p>
    <w:p w14:paraId="46D72352">
      <w:pPr>
        <w:spacing w:line="400" w:lineRule="exact"/>
        <w:jc w:val="center"/>
        <w:rPr>
          <w:rFonts w:hint="eastAsia" w:ascii="宋体" w:hAnsi="宋体" w:cs="宋体"/>
          <w:sz w:val="32"/>
          <w:szCs w:val="32"/>
        </w:rPr>
      </w:pPr>
    </w:p>
    <w:p w14:paraId="662DED10">
      <w:pPr>
        <w:spacing w:line="400" w:lineRule="exact"/>
        <w:jc w:val="center"/>
        <w:rPr>
          <w:rFonts w:hint="eastAsia" w:ascii="宋体" w:hAnsi="宋体" w:cs="宋体"/>
          <w:sz w:val="32"/>
          <w:szCs w:val="32"/>
        </w:rPr>
      </w:pPr>
    </w:p>
    <w:p w14:paraId="5E590A3E">
      <w:pPr>
        <w:spacing w:line="400" w:lineRule="exact"/>
        <w:jc w:val="center"/>
        <w:rPr>
          <w:rFonts w:hint="eastAsia" w:ascii="宋体" w:hAnsi="宋体" w:cs="宋体"/>
          <w:sz w:val="32"/>
          <w:szCs w:val="32"/>
        </w:rPr>
      </w:pPr>
    </w:p>
    <w:p w14:paraId="086C2BFA">
      <w:pPr>
        <w:spacing w:line="400" w:lineRule="exact"/>
        <w:jc w:val="center"/>
        <w:rPr>
          <w:rFonts w:hint="eastAsia" w:ascii="宋体" w:hAnsi="宋体" w:cs="宋体"/>
          <w:sz w:val="32"/>
          <w:szCs w:val="32"/>
        </w:rPr>
      </w:pPr>
    </w:p>
    <w:p w14:paraId="5489D694">
      <w:pPr>
        <w:spacing w:line="400" w:lineRule="exact"/>
        <w:jc w:val="center"/>
        <w:rPr>
          <w:rFonts w:hint="eastAsia" w:ascii="宋体" w:hAnsi="宋体" w:cs="宋体"/>
          <w:sz w:val="32"/>
          <w:szCs w:val="32"/>
        </w:rPr>
      </w:pPr>
    </w:p>
    <w:p w14:paraId="0401C320">
      <w:pPr>
        <w:spacing w:line="400" w:lineRule="exact"/>
        <w:jc w:val="center"/>
        <w:rPr>
          <w:rFonts w:hint="eastAsia" w:ascii="宋体" w:hAnsi="宋体" w:cs="宋体"/>
          <w:sz w:val="32"/>
          <w:szCs w:val="32"/>
        </w:rPr>
      </w:pPr>
    </w:p>
    <w:p w14:paraId="2B2BFB67">
      <w:pPr>
        <w:spacing w:line="400" w:lineRule="exact"/>
        <w:jc w:val="center"/>
        <w:rPr>
          <w:rFonts w:hint="eastAsia" w:ascii="宋体" w:hAnsi="宋体" w:cs="宋体"/>
          <w:sz w:val="32"/>
          <w:szCs w:val="32"/>
        </w:rPr>
      </w:pPr>
    </w:p>
    <w:p w14:paraId="2BD1E835">
      <w:pPr>
        <w:spacing w:line="400" w:lineRule="exact"/>
        <w:jc w:val="center"/>
        <w:rPr>
          <w:rFonts w:hint="eastAsia" w:ascii="宋体" w:hAnsi="宋体" w:cs="宋体"/>
          <w:sz w:val="32"/>
          <w:szCs w:val="32"/>
        </w:rPr>
      </w:pPr>
    </w:p>
    <w:p w14:paraId="57A92A11">
      <w:pPr>
        <w:spacing w:line="400" w:lineRule="exact"/>
        <w:jc w:val="center"/>
        <w:rPr>
          <w:rFonts w:hint="eastAsia" w:ascii="宋体" w:hAnsi="宋体" w:cs="宋体"/>
          <w:sz w:val="32"/>
          <w:szCs w:val="32"/>
        </w:rPr>
      </w:pPr>
    </w:p>
    <w:p w14:paraId="0E372A25">
      <w:pPr>
        <w:spacing w:line="400" w:lineRule="exact"/>
        <w:jc w:val="center"/>
        <w:rPr>
          <w:rFonts w:hint="eastAsia" w:ascii="宋体" w:hAnsi="宋体" w:cs="宋体"/>
          <w:sz w:val="32"/>
          <w:szCs w:val="32"/>
        </w:rPr>
      </w:pPr>
    </w:p>
    <w:p w14:paraId="46374CA6">
      <w:pPr>
        <w:spacing w:line="400" w:lineRule="exact"/>
        <w:jc w:val="center"/>
        <w:rPr>
          <w:rFonts w:hint="eastAsia" w:ascii="宋体" w:hAnsi="宋体" w:cs="宋体"/>
          <w:sz w:val="32"/>
          <w:szCs w:val="32"/>
        </w:rPr>
      </w:pPr>
    </w:p>
    <w:p w14:paraId="57D49F71">
      <w:pPr>
        <w:spacing w:line="400" w:lineRule="exact"/>
        <w:jc w:val="center"/>
        <w:rPr>
          <w:rFonts w:hint="eastAsia" w:ascii="宋体" w:hAnsi="宋体" w:cs="宋体"/>
          <w:sz w:val="32"/>
          <w:szCs w:val="32"/>
        </w:rPr>
      </w:pPr>
    </w:p>
    <w:p w14:paraId="513F1586">
      <w:pPr>
        <w:spacing w:line="400" w:lineRule="exact"/>
        <w:jc w:val="center"/>
        <w:rPr>
          <w:rFonts w:hint="eastAsia" w:ascii="宋体" w:hAnsi="宋体" w:cs="宋体"/>
          <w:sz w:val="32"/>
          <w:szCs w:val="32"/>
        </w:rPr>
      </w:pPr>
    </w:p>
    <w:p w14:paraId="591F5927">
      <w:pPr>
        <w:spacing w:line="400" w:lineRule="exact"/>
        <w:jc w:val="center"/>
        <w:rPr>
          <w:rFonts w:hint="eastAsia" w:ascii="宋体" w:hAnsi="宋体" w:cs="宋体"/>
          <w:sz w:val="32"/>
          <w:szCs w:val="32"/>
        </w:rPr>
      </w:pPr>
    </w:p>
    <w:p w14:paraId="5A14F855">
      <w:pPr>
        <w:pStyle w:val="48"/>
        <w:rPr>
          <w:rFonts w:hint="eastAsia" w:ascii="宋体" w:hAnsi="宋体" w:cs="宋体"/>
          <w:sz w:val="44"/>
          <w:szCs w:val="44"/>
        </w:rPr>
      </w:pPr>
      <w:bookmarkStart w:id="100" w:name="_Toc476436435"/>
      <w:bookmarkStart w:id="101" w:name="_Toc476436176"/>
      <w:r>
        <w:rPr>
          <w:rFonts w:hint="eastAsia" w:ascii="宋体" w:hAnsi="宋体" w:cs="宋体"/>
          <w:sz w:val="44"/>
          <w:szCs w:val="44"/>
        </w:rPr>
        <w:t>第五章  合同主要条款</w:t>
      </w:r>
      <w:bookmarkEnd w:id="100"/>
      <w:bookmarkEnd w:id="101"/>
    </w:p>
    <w:p w14:paraId="54BA62BA">
      <w:pPr>
        <w:pStyle w:val="26"/>
        <w:jc w:val="center"/>
        <w:rPr>
          <w:rFonts w:hint="eastAsia" w:hAnsi="宋体" w:cs="宋体"/>
          <w:b/>
          <w:sz w:val="52"/>
          <w:szCs w:val="52"/>
        </w:rPr>
      </w:pPr>
    </w:p>
    <w:p w14:paraId="3B7A4F94">
      <w:pPr>
        <w:jc w:val="center"/>
        <w:rPr>
          <w:rFonts w:hint="eastAsia" w:ascii="宋体" w:hAnsi="宋体" w:cs="宋体"/>
          <w:b/>
          <w:sz w:val="52"/>
          <w:szCs w:val="52"/>
        </w:rPr>
      </w:pPr>
      <w:r>
        <w:rPr>
          <w:rFonts w:hint="eastAsia" w:ascii="宋体" w:hAnsi="宋体" w:cs="宋体"/>
          <w:b/>
          <w:sz w:val="52"/>
          <w:szCs w:val="52"/>
        </w:rPr>
        <w:br w:type="page"/>
      </w:r>
    </w:p>
    <w:p w14:paraId="7CC3FA9B">
      <w:pPr>
        <w:jc w:val="center"/>
        <w:rPr>
          <w:rFonts w:hint="eastAsia" w:ascii="宋体" w:hAnsi="宋体" w:cs="宋体"/>
          <w:b/>
          <w:sz w:val="36"/>
          <w:szCs w:val="36"/>
        </w:rPr>
      </w:pPr>
      <w:r>
        <w:rPr>
          <w:rFonts w:hint="eastAsia" w:ascii="宋体" w:hAnsi="宋体" w:cs="宋体"/>
          <w:b/>
          <w:sz w:val="36"/>
          <w:szCs w:val="36"/>
        </w:rPr>
        <w:t>目  录</w:t>
      </w:r>
    </w:p>
    <w:p w14:paraId="2A0FDD08">
      <w:pPr>
        <w:tabs>
          <w:tab w:val="left" w:pos="1170"/>
        </w:tabs>
        <w:spacing w:line="360" w:lineRule="auto"/>
        <w:ind w:left="359" w:leftChars="171" w:firstLine="198" w:firstLineChars="71"/>
        <w:rPr>
          <w:rFonts w:hint="eastAsia" w:ascii="宋体" w:hAnsi="宋体" w:cs="宋体"/>
          <w:sz w:val="28"/>
        </w:rPr>
      </w:pPr>
      <w:r>
        <w:rPr>
          <w:rFonts w:hint="eastAsia" w:ascii="宋体" w:hAnsi="宋体" w:cs="宋体"/>
          <w:sz w:val="28"/>
        </w:rPr>
        <w:tab/>
      </w:r>
    </w:p>
    <w:p w14:paraId="32B90CAB">
      <w:pPr>
        <w:rPr>
          <w:rFonts w:hint="eastAsia" w:ascii="宋体" w:hAnsi="宋体" w:cs="宋体"/>
          <w:b/>
          <w:sz w:val="30"/>
          <w:szCs w:val="30"/>
        </w:rPr>
      </w:pPr>
      <w:r>
        <w:rPr>
          <w:rFonts w:hint="eastAsia" w:ascii="宋体" w:hAnsi="宋体" w:cs="宋体"/>
          <w:b/>
          <w:sz w:val="30"/>
          <w:szCs w:val="30"/>
        </w:rPr>
        <w:t xml:space="preserve">一、合同书 </w:t>
      </w:r>
    </w:p>
    <w:p w14:paraId="77A48FED">
      <w:pPr>
        <w:rPr>
          <w:rFonts w:hint="eastAsia" w:ascii="宋体" w:hAnsi="宋体" w:cs="宋体"/>
          <w:b/>
          <w:sz w:val="30"/>
          <w:szCs w:val="30"/>
        </w:rPr>
      </w:pPr>
      <w:r>
        <w:rPr>
          <w:rFonts w:hint="eastAsia" w:ascii="宋体" w:hAnsi="宋体" w:cs="宋体"/>
          <w:b/>
          <w:sz w:val="30"/>
          <w:szCs w:val="30"/>
        </w:rPr>
        <w:t>二、合同附件</w:t>
      </w:r>
    </w:p>
    <w:p w14:paraId="1A8D3ADF">
      <w:pPr>
        <w:pStyle w:val="46"/>
        <w:widowControl w:val="0"/>
        <w:spacing w:before="0" w:beforeAutospacing="0" w:after="0" w:afterAutospacing="0" w:line="360" w:lineRule="auto"/>
        <w:ind w:firstLine="560" w:firstLineChars="200"/>
        <w:jc w:val="both"/>
        <w:rPr>
          <w:rFonts w:hint="eastAsia" w:hAnsi="宋体" w:cs="宋体"/>
          <w:sz w:val="28"/>
          <w:szCs w:val="28"/>
        </w:rPr>
      </w:pPr>
      <w:r>
        <w:rPr>
          <w:rFonts w:hint="eastAsia" w:hAnsi="宋体" w:cs="宋体"/>
          <w:kern w:val="2"/>
          <w:sz w:val="28"/>
          <w:szCs w:val="28"/>
        </w:rPr>
        <w:t>1、中标通知书</w:t>
      </w:r>
    </w:p>
    <w:p w14:paraId="66CAE24B">
      <w:pPr>
        <w:pStyle w:val="46"/>
        <w:widowControl w:val="0"/>
        <w:spacing w:before="0" w:beforeAutospacing="0" w:after="0" w:afterAutospacing="0" w:line="360" w:lineRule="auto"/>
        <w:ind w:firstLine="560" w:firstLineChars="200"/>
        <w:jc w:val="both"/>
        <w:rPr>
          <w:rFonts w:hint="eastAsia" w:hAnsi="宋体" w:cs="宋体"/>
          <w:sz w:val="28"/>
          <w:szCs w:val="28"/>
        </w:rPr>
      </w:pPr>
      <w:r>
        <w:rPr>
          <w:rFonts w:hint="eastAsia" w:hAnsi="宋体" w:cs="宋体"/>
          <w:kern w:val="2"/>
          <w:sz w:val="28"/>
          <w:szCs w:val="28"/>
        </w:rPr>
        <w:t>2、招标项目采购需求</w:t>
      </w:r>
    </w:p>
    <w:p w14:paraId="7BC89EF5">
      <w:pPr>
        <w:pStyle w:val="46"/>
        <w:widowControl w:val="0"/>
        <w:spacing w:before="0" w:beforeAutospacing="0" w:after="0" w:afterAutospacing="0" w:line="360" w:lineRule="auto"/>
        <w:ind w:firstLine="560" w:firstLineChars="200"/>
        <w:jc w:val="both"/>
        <w:rPr>
          <w:rFonts w:hint="eastAsia" w:hAnsi="宋体" w:cs="宋体"/>
          <w:sz w:val="28"/>
          <w:szCs w:val="28"/>
        </w:rPr>
      </w:pPr>
      <w:r>
        <w:rPr>
          <w:rFonts w:hint="eastAsia" w:hAnsi="宋体" w:cs="宋体"/>
          <w:kern w:val="2"/>
          <w:sz w:val="28"/>
          <w:szCs w:val="28"/>
        </w:rPr>
        <w:t>3、招标文件的澄清和修改（如有请提</w:t>
      </w:r>
      <w:r>
        <w:rPr>
          <w:rFonts w:hint="eastAsia" w:hAnsi="宋体" w:cs="宋体"/>
          <w:kern w:val="2"/>
          <w:sz w:val="30"/>
          <w:szCs w:val="30"/>
        </w:rPr>
        <w:t>供</w:t>
      </w:r>
      <w:r>
        <w:rPr>
          <w:rFonts w:hint="eastAsia" w:hAnsi="宋体" w:cs="宋体"/>
          <w:kern w:val="2"/>
          <w:sz w:val="28"/>
          <w:szCs w:val="28"/>
        </w:rPr>
        <w:t>）</w:t>
      </w:r>
    </w:p>
    <w:p w14:paraId="5D02FB01">
      <w:pPr>
        <w:ind w:firstLine="560" w:firstLineChars="200"/>
        <w:rPr>
          <w:rFonts w:hint="eastAsia" w:ascii="宋体" w:hAnsi="宋体" w:cs="宋体"/>
          <w:sz w:val="28"/>
          <w:szCs w:val="28"/>
        </w:rPr>
      </w:pPr>
      <w:r>
        <w:rPr>
          <w:rFonts w:hint="eastAsia" w:ascii="宋体" w:hAnsi="宋体" w:cs="宋体"/>
          <w:sz w:val="28"/>
          <w:szCs w:val="28"/>
        </w:rPr>
        <w:t>4、投标声明书</w:t>
      </w:r>
    </w:p>
    <w:p w14:paraId="565DCA55">
      <w:pPr>
        <w:pStyle w:val="46"/>
        <w:widowControl w:val="0"/>
        <w:spacing w:before="0" w:beforeAutospacing="0" w:after="0" w:afterAutospacing="0" w:line="360" w:lineRule="auto"/>
        <w:ind w:firstLine="560" w:firstLineChars="200"/>
        <w:jc w:val="both"/>
        <w:rPr>
          <w:rFonts w:hint="eastAsia" w:hAnsi="宋体" w:cs="宋体"/>
          <w:sz w:val="28"/>
          <w:szCs w:val="28"/>
        </w:rPr>
      </w:pPr>
      <w:r>
        <w:rPr>
          <w:rFonts w:hint="eastAsia" w:hAnsi="宋体" w:cs="宋体"/>
          <w:kern w:val="2"/>
          <w:sz w:val="28"/>
          <w:szCs w:val="28"/>
        </w:rPr>
        <w:t>5、开标一览表</w:t>
      </w:r>
    </w:p>
    <w:p w14:paraId="0636C475">
      <w:pPr>
        <w:pStyle w:val="46"/>
        <w:widowControl w:val="0"/>
        <w:spacing w:before="0" w:beforeAutospacing="0" w:after="0" w:afterAutospacing="0" w:line="360" w:lineRule="auto"/>
        <w:ind w:firstLine="560" w:firstLineChars="200"/>
        <w:jc w:val="both"/>
        <w:rPr>
          <w:rFonts w:hint="eastAsia" w:hAnsi="宋体" w:cs="宋体"/>
          <w:sz w:val="28"/>
          <w:szCs w:val="28"/>
        </w:rPr>
      </w:pPr>
      <w:r>
        <w:rPr>
          <w:rFonts w:hint="eastAsia" w:hAnsi="宋体" w:cs="宋体"/>
          <w:kern w:val="2"/>
          <w:sz w:val="28"/>
          <w:szCs w:val="28"/>
        </w:rPr>
        <w:t>6、商务响应表</w:t>
      </w:r>
    </w:p>
    <w:p w14:paraId="00F21073">
      <w:pPr>
        <w:pStyle w:val="46"/>
        <w:widowControl w:val="0"/>
        <w:spacing w:before="0" w:beforeAutospacing="0" w:after="0" w:afterAutospacing="0" w:line="360" w:lineRule="auto"/>
        <w:ind w:firstLine="560" w:firstLineChars="200"/>
        <w:jc w:val="both"/>
        <w:rPr>
          <w:rFonts w:hint="eastAsia" w:hAnsi="宋体" w:cs="宋体"/>
          <w:sz w:val="28"/>
          <w:szCs w:val="28"/>
        </w:rPr>
      </w:pPr>
      <w:r>
        <w:rPr>
          <w:rFonts w:hint="eastAsia" w:hAnsi="宋体" w:cs="宋体"/>
          <w:kern w:val="2"/>
          <w:sz w:val="28"/>
          <w:szCs w:val="28"/>
        </w:rPr>
        <w:t>7、技术响应表</w:t>
      </w:r>
    </w:p>
    <w:p w14:paraId="151C637C">
      <w:pPr>
        <w:pStyle w:val="46"/>
        <w:widowControl w:val="0"/>
        <w:spacing w:before="0" w:beforeAutospacing="0" w:after="0" w:afterAutospacing="0" w:line="360" w:lineRule="auto"/>
        <w:ind w:firstLine="560" w:firstLineChars="200"/>
        <w:jc w:val="both"/>
        <w:rPr>
          <w:rFonts w:hint="eastAsia" w:hAnsi="宋体" w:cs="宋体"/>
          <w:sz w:val="28"/>
          <w:szCs w:val="28"/>
        </w:rPr>
      </w:pPr>
      <w:r>
        <w:rPr>
          <w:rFonts w:hint="eastAsia" w:hAnsi="宋体" w:cs="宋体"/>
          <w:kern w:val="2"/>
          <w:sz w:val="28"/>
          <w:szCs w:val="28"/>
        </w:rPr>
        <w:t>8、</w:t>
      </w:r>
      <w:r>
        <w:rPr>
          <w:rFonts w:hint="eastAsia" w:hAnsi="宋体" w:cs="宋体"/>
          <w:sz w:val="28"/>
          <w:szCs w:val="28"/>
        </w:rPr>
        <w:t>服务方案</w:t>
      </w:r>
    </w:p>
    <w:p w14:paraId="45473E35">
      <w:pPr>
        <w:pStyle w:val="46"/>
        <w:widowControl w:val="0"/>
        <w:spacing w:before="0" w:beforeAutospacing="0" w:after="0" w:afterAutospacing="0" w:line="360" w:lineRule="auto"/>
        <w:ind w:firstLine="560" w:firstLineChars="200"/>
        <w:jc w:val="both"/>
        <w:rPr>
          <w:rFonts w:hint="eastAsia" w:hAnsi="宋体" w:cs="宋体"/>
          <w:sz w:val="28"/>
          <w:szCs w:val="28"/>
        </w:rPr>
      </w:pPr>
      <w:r>
        <w:rPr>
          <w:rFonts w:hint="eastAsia" w:hAnsi="宋体" w:cs="宋体"/>
          <w:kern w:val="2"/>
          <w:sz w:val="28"/>
          <w:szCs w:val="28"/>
        </w:rPr>
        <w:t>9、中标人澄清函（如有请提</w:t>
      </w:r>
      <w:r>
        <w:rPr>
          <w:rFonts w:hint="eastAsia" w:hAnsi="宋体" w:cs="宋体"/>
          <w:kern w:val="2"/>
          <w:sz w:val="30"/>
          <w:szCs w:val="30"/>
        </w:rPr>
        <w:t>供</w:t>
      </w:r>
      <w:r>
        <w:rPr>
          <w:rFonts w:hint="eastAsia" w:hAnsi="宋体" w:cs="宋体"/>
          <w:kern w:val="2"/>
          <w:sz w:val="28"/>
          <w:szCs w:val="28"/>
        </w:rPr>
        <w:t>）</w:t>
      </w:r>
    </w:p>
    <w:p w14:paraId="4C151EC7">
      <w:pPr>
        <w:snapToGrid w:val="0"/>
        <w:spacing w:line="360" w:lineRule="exact"/>
        <w:ind w:firstLine="560" w:firstLineChars="200"/>
        <w:jc w:val="left"/>
        <w:rPr>
          <w:rFonts w:hint="eastAsia" w:ascii="宋体" w:hAnsi="宋体" w:cs="宋体"/>
          <w:sz w:val="28"/>
          <w:szCs w:val="28"/>
        </w:rPr>
      </w:pPr>
      <w:r>
        <w:rPr>
          <w:rFonts w:hint="eastAsia" w:ascii="宋体" w:hAnsi="宋体" w:cs="宋体"/>
          <w:sz w:val="28"/>
          <w:szCs w:val="28"/>
        </w:rPr>
        <w:t>10、其他与本合同相关的资料（如有请提</w:t>
      </w:r>
      <w:r>
        <w:rPr>
          <w:rFonts w:hint="eastAsia" w:ascii="宋体" w:hAnsi="宋体" w:cs="宋体"/>
          <w:sz w:val="30"/>
          <w:szCs w:val="30"/>
        </w:rPr>
        <w:t>供</w:t>
      </w:r>
      <w:r>
        <w:rPr>
          <w:rFonts w:hint="eastAsia" w:ascii="宋体" w:hAnsi="宋体" w:cs="宋体"/>
          <w:sz w:val="28"/>
          <w:szCs w:val="28"/>
        </w:rPr>
        <w:t>）</w:t>
      </w:r>
    </w:p>
    <w:p w14:paraId="0A81C942">
      <w:pPr>
        <w:snapToGrid w:val="0"/>
        <w:spacing w:line="360" w:lineRule="exact"/>
        <w:jc w:val="center"/>
        <w:rPr>
          <w:rFonts w:hint="eastAsia" w:ascii="宋体" w:hAnsi="宋体" w:cs="宋体"/>
          <w:sz w:val="28"/>
          <w:szCs w:val="28"/>
        </w:rPr>
      </w:pPr>
    </w:p>
    <w:p w14:paraId="337DBE78">
      <w:pPr>
        <w:snapToGrid w:val="0"/>
        <w:spacing w:line="360" w:lineRule="exact"/>
        <w:jc w:val="center"/>
        <w:rPr>
          <w:rFonts w:hint="eastAsia" w:ascii="宋体" w:hAnsi="宋体" w:cs="宋体"/>
          <w:b/>
          <w:bCs/>
          <w:sz w:val="32"/>
          <w:szCs w:val="32"/>
        </w:rPr>
      </w:pPr>
      <w:r>
        <w:rPr>
          <w:rFonts w:hint="eastAsia" w:ascii="宋体" w:hAnsi="宋体" w:cs="宋体"/>
          <w:b/>
          <w:bCs/>
          <w:sz w:val="32"/>
          <w:szCs w:val="32"/>
        </w:rPr>
        <w:br w:type="page"/>
      </w:r>
    </w:p>
    <w:p w14:paraId="492DEE29">
      <w:pPr>
        <w:spacing w:line="500" w:lineRule="exact"/>
        <w:jc w:val="center"/>
        <w:rPr>
          <w:rFonts w:hint="eastAsia" w:ascii="宋体" w:hAnsi="宋体" w:cs="宋体"/>
          <w:b/>
          <w:sz w:val="36"/>
          <w:szCs w:val="36"/>
        </w:rPr>
      </w:pPr>
      <w:r>
        <w:rPr>
          <w:rFonts w:hint="eastAsia" w:ascii="宋体" w:hAnsi="宋体" w:cs="宋体"/>
          <w:b/>
          <w:sz w:val="36"/>
          <w:szCs w:val="36"/>
        </w:rPr>
        <w:t>食堂食材配送供应商采购项目合同书</w:t>
      </w:r>
    </w:p>
    <w:p w14:paraId="7396375C">
      <w:pPr>
        <w:snapToGrid w:val="0"/>
        <w:spacing w:line="440" w:lineRule="exact"/>
        <w:rPr>
          <w:rFonts w:hint="eastAsia" w:ascii="宋体" w:hAnsi="宋体" w:cs="宋体"/>
          <w:sz w:val="28"/>
          <w:szCs w:val="28"/>
        </w:rPr>
      </w:pPr>
    </w:p>
    <w:p w14:paraId="014645E2">
      <w:pPr>
        <w:snapToGrid w:val="0"/>
        <w:spacing w:line="400" w:lineRule="exact"/>
        <w:rPr>
          <w:rFonts w:hint="eastAsia" w:ascii="宋体" w:hAnsi="宋体" w:cs="宋体"/>
          <w:szCs w:val="21"/>
          <w:u w:val="single"/>
        </w:rPr>
      </w:pPr>
      <w:r>
        <w:rPr>
          <w:rFonts w:hint="eastAsia" w:ascii="宋体" w:hAnsi="宋体" w:cs="宋体"/>
          <w:szCs w:val="21"/>
        </w:rPr>
        <w:t>采购人（甲方）：</w:t>
      </w:r>
      <w:r>
        <w:rPr>
          <w:rFonts w:hint="eastAsia" w:ascii="宋体" w:hAnsi="宋体" w:cs="宋体"/>
          <w:szCs w:val="21"/>
          <w:u w:val="single"/>
        </w:rPr>
        <w:t xml:space="preserve">                          </w:t>
      </w:r>
      <w:r>
        <w:rPr>
          <w:rFonts w:hint="eastAsia" w:ascii="宋体" w:hAnsi="宋体" w:cs="宋体"/>
          <w:szCs w:val="21"/>
        </w:rPr>
        <w:t xml:space="preserve">                   </w:t>
      </w:r>
      <w:r>
        <w:rPr>
          <w:rFonts w:hint="eastAsia" w:ascii="宋体" w:hAnsi="宋体" w:cs="宋体"/>
          <w:bCs/>
          <w:szCs w:val="21"/>
        </w:rPr>
        <w:t>项目名称</w:t>
      </w:r>
      <w:r>
        <w:rPr>
          <w:rFonts w:hint="eastAsia" w:ascii="宋体" w:hAnsi="宋体" w:cs="宋体"/>
          <w:spacing w:val="-20"/>
          <w:szCs w:val="21"/>
        </w:rPr>
        <w:t>：</w:t>
      </w:r>
      <w:r>
        <w:rPr>
          <w:rFonts w:hint="eastAsia" w:ascii="宋体" w:hAnsi="宋体" w:cs="宋体"/>
          <w:szCs w:val="21"/>
          <w:u w:val="single"/>
        </w:rPr>
        <w:t xml:space="preserve">               </w:t>
      </w:r>
    </w:p>
    <w:p w14:paraId="393E5652">
      <w:pPr>
        <w:snapToGrid w:val="0"/>
        <w:spacing w:line="400" w:lineRule="exact"/>
        <w:rPr>
          <w:rFonts w:hint="eastAsia" w:ascii="宋体" w:hAnsi="宋体" w:cs="宋体"/>
          <w:szCs w:val="21"/>
          <w:u w:val="single"/>
        </w:rPr>
      </w:pPr>
      <w:r>
        <w:rPr>
          <w:rFonts w:hint="eastAsia" w:ascii="宋体" w:hAnsi="宋体" w:cs="宋体"/>
          <w:szCs w:val="21"/>
        </w:rPr>
        <w:t>供应商（乙方）：</w:t>
      </w:r>
      <w:r>
        <w:rPr>
          <w:rFonts w:hint="eastAsia" w:ascii="宋体" w:hAnsi="宋体" w:cs="宋体"/>
          <w:szCs w:val="21"/>
          <w:u w:val="single"/>
        </w:rPr>
        <w:t xml:space="preserve">                          </w:t>
      </w:r>
      <w:r>
        <w:rPr>
          <w:rFonts w:hint="eastAsia" w:ascii="宋体" w:hAnsi="宋体" w:cs="宋体"/>
          <w:szCs w:val="21"/>
        </w:rPr>
        <w:t xml:space="preserve">                   项目编号：</w:t>
      </w:r>
      <w:r>
        <w:rPr>
          <w:rFonts w:hint="eastAsia" w:ascii="宋体" w:hAnsi="宋体" w:cs="宋体"/>
          <w:szCs w:val="21"/>
          <w:u w:val="single"/>
        </w:rPr>
        <w:t xml:space="preserve">               </w:t>
      </w:r>
    </w:p>
    <w:p w14:paraId="42A17EBC">
      <w:pPr>
        <w:snapToGrid w:val="0"/>
        <w:spacing w:line="400" w:lineRule="exact"/>
        <w:rPr>
          <w:rFonts w:hint="eastAsia" w:ascii="宋体" w:hAnsi="宋体" w:cs="宋体"/>
          <w:szCs w:val="21"/>
          <w:u w:val="single"/>
        </w:rPr>
      </w:pPr>
      <w:r>
        <w:rPr>
          <w:rFonts w:hint="eastAsia" w:ascii="宋体" w:hAnsi="宋体" w:cs="宋体"/>
          <w:szCs w:val="21"/>
        </w:rPr>
        <w:t>签订地点：</w:t>
      </w:r>
      <w:r>
        <w:rPr>
          <w:rFonts w:hint="eastAsia" w:ascii="宋体" w:hAnsi="宋体" w:cs="宋体"/>
          <w:szCs w:val="21"/>
          <w:u w:val="single"/>
        </w:rPr>
        <w:t>采购人所在地</w:t>
      </w:r>
      <w:r>
        <w:rPr>
          <w:rFonts w:hint="eastAsia" w:ascii="宋体" w:hAnsi="宋体" w:cs="宋体"/>
          <w:szCs w:val="21"/>
        </w:rPr>
        <w:t xml:space="preserve">                                       签订时间：</w:t>
      </w:r>
      <w:r>
        <w:rPr>
          <w:rFonts w:hint="eastAsia" w:ascii="宋体" w:hAnsi="宋体" w:cs="宋体"/>
          <w:szCs w:val="21"/>
          <w:u w:val="single"/>
        </w:rPr>
        <w:t xml:space="preserve">               </w:t>
      </w:r>
    </w:p>
    <w:p w14:paraId="45823300">
      <w:pPr>
        <w:snapToGrid w:val="0"/>
        <w:spacing w:line="400" w:lineRule="exact"/>
        <w:ind w:firstLine="420" w:firstLineChars="200"/>
        <w:rPr>
          <w:rFonts w:hint="eastAsia" w:ascii="宋体" w:hAnsi="宋体" w:cs="宋体"/>
          <w:szCs w:val="21"/>
        </w:rPr>
      </w:pPr>
    </w:p>
    <w:p w14:paraId="362BA09E">
      <w:pPr>
        <w:snapToGrid w:val="0"/>
        <w:spacing w:line="400" w:lineRule="exact"/>
        <w:ind w:firstLine="420" w:firstLineChars="200"/>
        <w:rPr>
          <w:rFonts w:hint="eastAsia" w:ascii="宋体" w:hAnsi="宋体" w:cs="宋体"/>
          <w:szCs w:val="21"/>
        </w:rPr>
      </w:pPr>
      <w:r>
        <w:rPr>
          <w:rFonts w:hint="eastAsia" w:ascii="宋体" w:hAnsi="宋体" w:cs="宋体"/>
          <w:szCs w:val="21"/>
        </w:rPr>
        <w:t>根据《中华人民共和国民法典》等法律、法规规定，按照招标文件规定条款和中标供应商承诺，甲乙双方签订本合同。</w:t>
      </w:r>
    </w:p>
    <w:p w14:paraId="34F6DB52">
      <w:pPr>
        <w:snapToGrid w:val="0"/>
        <w:spacing w:line="420" w:lineRule="exact"/>
        <w:ind w:firstLine="420" w:firstLineChars="200"/>
        <w:rPr>
          <w:rFonts w:hint="eastAsia" w:ascii="宋体" w:hAnsi="宋体" w:cs="宋体"/>
          <w:b/>
          <w:szCs w:val="21"/>
        </w:rPr>
      </w:pPr>
      <w:r>
        <w:rPr>
          <w:rFonts w:hint="eastAsia" w:ascii="宋体" w:hAnsi="宋体" w:cs="宋体"/>
          <w:b/>
          <w:szCs w:val="21"/>
        </w:rPr>
        <w:t>第一条　合同标的</w:t>
      </w:r>
    </w:p>
    <w:p w14:paraId="54CB836A">
      <w:pPr>
        <w:snapToGrid w:val="0"/>
        <w:spacing w:line="420" w:lineRule="exact"/>
        <w:ind w:firstLine="420" w:firstLineChars="200"/>
        <w:rPr>
          <w:rFonts w:hint="eastAsia" w:ascii="宋体" w:hAnsi="宋体" w:cs="宋体"/>
          <w:szCs w:val="21"/>
        </w:rPr>
      </w:pPr>
      <w:r>
        <w:rPr>
          <w:rFonts w:hint="eastAsia" w:ascii="宋体" w:hAnsi="宋体" w:cs="宋体"/>
          <w:szCs w:val="21"/>
        </w:rPr>
        <w:t>1、服务内容一览表</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4397"/>
        <w:gridCol w:w="1296"/>
        <w:gridCol w:w="1600"/>
      </w:tblGrid>
      <w:tr w14:paraId="58D0F5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1243" w:type="dxa"/>
            <w:vAlign w:val="center"/>
          </w:tcPr>
          <w:p w14:paraId="4AA9D69B">
            <w:pPr>
              <w:snapToGrid w:val="0"/>
              <w:spacing w:line="320" w:lineRule="exact"/>
              <w:jc w:val="center"/>
              <w:rPr>
                <w:rFonts w:hint="eastAsia" w:ascii="宋体" w:hAnsi="宋体" w:cs="宋体"/>
                <w:szCs w:val="21"/>
              </w:rPr>
            </w:pPr>
            <w:r>
              <w:rPr>
                <w:rFonts w:hint="eastAsia" w:ascii="宋体" w:hAnsi="宋体" w:cs="宋体"/>
                <w:szCs w:val="21"/>
              </w:rPr>
              <w:t>序号</w:t>
            </w:r>
          </w:p>
        </w:tc>
        <w:tc>
          <w:tcPr>
            <w:tcW w:w="4397" w:type="dxa"/>
            <w:vAlign w:val="center"/>
          </w:tcPr>
          <w:p w14:paraId="0F0604BB">
            <w:pPr>
              <w:snapToGrid w:val="0"/>
              <w:spacing w:line="320" w:lineRule="exact"/>
              <w:jc w:val="center"/>
              <w:rPr>
                <w:rFonts w:hint="eastAsia" w:ascii="宋体" w:hAnsi="宋体" w:cs="宋体"/>
                <w:szCs w:val="21"/>
              </w:rPr>
            </w:pPr>
            <w:r>
              <w:rPr>
                <w:rFonts w:hint="eastAsia" w:ascii="宋体" w:hAnsi="宋体" w:cs="宋体"/>
                <w:szCs w:val="21"/>
              </w:rPr>
              <w:t>服务名称（标的名称）</w:t>
            </w:r>
          </w:p>
        </w:tc>
        <w:tc>
          <w:tcPr>
            <w:tcW w:w="1296" w:type="dxa"/>
            <w:vAlign w:val="center"/>
          </w:tcPr>
          <w:p w14:paraId="34173E1F">
            <w:pPr>
              <w:snapToGrid w:val="0"/>
              <w:spacing w:line="320" w:lineRule="exact"/>
              <w:jc w:val="center"/>
              <w:rPr>
                <w:rFonts w:hint="eastAsia" w:ascii="宋体" w:hAnsi="宋体" w:cs="宋体"/>
                <w:szCs w:val="21"/>
              </w:rPr>
            </w:pPr>
            <w:r>
              <w:rPr>
                <w:rFonts w:hint="eastAsia" w:ascii="宋体" w:hAnsi="宋体" w:cs="宋体"/>
                <w:szCs w:val="21"/>
              </w:rPr>
              <w:t>数量及单位</w:t>
            </w:r>
          </w:p>
        </w:tc>
        <w:tc>
          <w:tcPr>
            <w:tcW w:w="1600" w:type="dxa"/>
            <w:vAlign w:val="center"/>
          </w:tcPr>
          <w:p w14:paraId="20A681AB">
            <w:pPr>
              <w:snapToGrid w:val="0"/>
              <w:spacing w:line="320" w:lineRule="exact"/>
              <w:jc w:val="center"/>
              <w:rPr>
                <w:rFonts w:hint="eastAsia" w:ascii="宋体" w:hAnsi="宋体" w:cs="宋体"/>
                <w:szCs w:val="21"/>
              </w:rPr>
            </w:pPr>
            <w:r>
              <w:rPr>
                <w:rFonts w:hint="eastAsia" w:ascii="宋体" w:hAnsi="宋体" w:cs="宋体"/>
                <w:szCs w:val="21"/>
              </w:rPr>
              <w:t>中标折扣率</w:t>
            </w:r>
          </w:p>
        </w:tc>
      </w:tr>
      <w:tr w14:paraId="740D3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43" w:type="dxa"/>
            <w:vAlign w:val="center"/>
          </w:tcPr>
          <w:p w14:paraId="7427D27D">
            <w:pPr>
              <w:snapToGrid w:val="0"/>
              <w:spacing w:line="400" w:lineRule="exact"/>
              <w:jc w:val="center"/>
              <w:rPr>
                <w:rFonts w:hint="eastAsia" w:ascii="宋体" w:hAnsi="宋体" w:cs="宋体"/>
                <w:szCs w:val="21"/>
              </w:rPr>
            </w:pPr>
            <w:r>
              <w:rPr>
                <w:rFonts w:hint="eastAsia" w:ascii="宋体" w:hAnsi="宋体" w:cs="宋体"/>
                <w:szCs w:val="21"/>
              </w:rPr>
              <w:t>1</w:t>
            </w:r>
          </w:p>
        </w:tc>
        <w:tc>
          <w:tcPr>
            <w:tcW w:w="4397" w:type="dxa"/>
            <w:vAlign w:val="center"/>
          </w:tcPr>
          <w:p w14:paraId="5DA691CD">
            <w:pPr>
              <w:snapToGrid w:val="0"/>
              <w:spacing w:line="400" w:lineRule="exact"/>
              <w:jc w:val="center"/>
              <w:rPr>
                <w:rFonts w:hint="eastAsia" w:ascii="宋体" w:hAnsi="宋体" w:cs="宋体"/>
                <w:szCs w:val="21"/>
              </w:rPr>
            </w:pPr>
          </w:p>
        </w:tc>
        <w:tc>
          <w:tcPr>
            <w:tcW w:w="1296" w:type="dxa"/>
          </w:tcPr>
          <w:p w14:paraId="1C710C2B">
            <w:pPr>
              <w:snapToGrid w:val="0"/>
              <w:spacing w:line="400" w:lineRule="exact"/>
              <w:jc w:val="center"/>
              <w:rPr>
                <w:rFonts w:hint="eastAsia" w:ascii="宋体" w:hAnsi="宋体" w:cs="宋体"/>
                <w:szCs w:val="21"/>
              </w:rPr>
            </w:pPr>
          </w:p>
        </w:tc>
        <w:tc>
          <w:tcPr>
            <w:tcW w:w="1600" w:type="dxa"/>
            <w:vAlign w:val="center"/>
          </w:tcPr>
          <w:p w14:paraId="137F7838">
            <w:pPr>
              <w:snapToGrid w:val="0"/>
              <w:spacing w:line="400" w:lineRule="exact"/>
              <w:jc w:val="center"/>
              <w:rPr>
                <w:rFonts w:hint="eastAsia" w:ascii="宋体" w:hAnsi="宋体" w:cs="宋体"/>
                <w:szCs w:val="21"/>
              </w:rPr>
            </w:pPr>
            <w:r>
              <w:rPr>
                <w:rFonts w:hint="eastAsia" w:ascii="宋体" w:hAnsi="宋体" w:cs="宋体"/>
                <w:szCs w:val="21"/>
              </w:rPr>
              <w:t>%</w:t>
            </w:r>
          </w:p>
        </w:tc>
      </w:tr>
    </w:tbl>
    <w:p w14:paraId="06B7C8FA">
      <w:pPr>
        <w:snapToGrid w:val="0"/>
        <w:spacing w:line="360" w:lineRule="exact"/>
        <w:ind w:right="-82" w:firstLine="420" w:firstLineChars="200"/>
        <w:rPr>
          <w:rFonts w:hint="eastAsia" w:ascii="宋体" w:hAnsi="宋体" w:cs="宋体"/>
          <w:szCs w:val="21"/>
        </w:rPr>
      </w:pPr>
      <w:r>
        <w:rPr>
          <w:rFonts w:hint="eastAsia" w:ascii="宋体" w:hAnsi="宋体" w:cs="宋体"/>
          <w:szCs w:val="21"/>
        </w:rPr>
        <w:t>2、合同合计金额包括服务价款，检验及技术资料等全部费用。如招标文件对其另有规定的，从其规定。</w:t>
      </w:r>
    </w:p>
    <w:p w14:paraId="2C55BC11">
      <w:pPr>
        <w:snapToGrid w:val="0"/>
        <w:spacing w:line="360" w:lineRule="exact"/>
        <w:ind w:firstLine="420" w:firstLineChars="200"/>
        <w:rPr>
          <w:rFonts w:hint="eastAsia" w:ascii="宋体" w:hAnsi="宋体" w:cs="宋体"/>
          <w:szCs w:val="21"/>
        </w:rPr>
      </w:pPr>
      <w:r>
        <w:rPr>
          <w:rFonts w:hint="eastAsia" w:ascii="宋体" w:hAnsi="宋体" w:cs="宋体"/>
          <w:b/>
          <w:szCs w:val="21"/>
        </w:rPr>
        <w:t>第二条　质量保证</w:t>
      </w:r>
    </w:p>
    <w:p w14:paraId="2123B226">
      <w:pPr>
        <w:snapToGrid w:val="0"/>
        <w:spacing w:line="360" w:lineRule="exact"/>
        <w:ind w:firstLine="420" w:firstLineChars="200"/>
        <w:rPr>
          <w:rFonts w:hint="eastAsia" w:ascii="宋体" w:hAnsi="宋体" w:cs="宋体"/>
          <w:szCs w:val="21"/>
        </w:rPr>
      </w:pPr>
      <w:r>
        <w:rPr>
          <w:rFonts w:hint="eastAsia" w:ascii="宋体" w:hAnsi="宋体" w:cs="宋体"/>
          <w:szCs w:val="21"/>
        </w:rPr>
        <w:t>1、乙方所提供的服务内容、技术规格、技术参数等质量必须与招标文件和投标文件承诺相一致。</w:t>
      </w:r>
    </w:p>
    <w:p w14:paraId="45415D48">
      <w:pPr>
        <w:snapToGrid w:val="0"/>
        <w:spacing w:line="360" w:lineRule="exact"/>
        <w:ind w:firstLine="420" w:firstLineChars="200"/>
        <w:rPr>
          <w:rFonts w:hint="eastAsia" w:ascii="宋体" w:hAnsi="宋体" w:cs="宋体"/>
          <w:szCs w:val="21"/>
          <w:u w:val="single"/>
        </w:rPr>
      </w:pPr>
      <w:r>
        <w:rPr>
          <w:rFonts w:hint="eastAsia" w:ascii="宋体" w:hAnsi="宋体" w:cs="宋体"/>
          <w:szCs w:val="21"/>
        </w:rPr>
        <w:t>2、乙方所提供的服务各项指标均达到质量要求。</w:t>
      </w:r>
    </w:p>
    <w:p w14:paraId="73E1F7C8">
      <w:pPr>
        <w:snapToGrid w:val="0"/>
        <w:spacing w:line="360" w:lineRule="exact"/>
        <w:ind w:firstLine="420" w:firstLineChars="200"/>
        <w:rPr>
          <w:rFonts w:hint="eastAsia" w:ascii="宋体" w:hAnsi="宋体" w:cs="宋体"/>
          <w:szCs w:val="21"/>
        </w:rPr>
      </w:pPr>
      <w:r>
        <w:rPr>
          <w:rFonts w:hint="eastAsia" w:ascii="宋体" w:hAnsi="宋体" w:cs="宋体"/>
          <w:b/>
          <w:szCs w:val="21"/>
        </w:rPr>
        <w:t>第三条　权力保证</w:t>
      </w:r>
    </w:p>
    <w:p w14:paraId="6FE45E90">
      <w:pPr>
        <w:snapToGrid w:val="0"/>
        <w:spacing w:line="360" w:lineRule="exact"/>
        <w:ind w:firstLine="420" w:firstLineChars="200"/>
        <w:rPr>
          <w:rFonts w:hint="eastAsia" w:ascii="宋体" w:hAnsi="宋体" w:cs="宋体"/>
          <w:szCs w:val="21"/>
        </w:rPr>
      </w:pPr>
      <w:r>
        <w:rPr>
          <w:rFonts w:hint="eastAsia" w:ascii="宋体" w:hAnsi="宋体" w:cs="宋体"/>
          <w:szCs w:val="21"/>
        </w:rPr>
        <w:t>1、乙方应保证所提供服务内容不会侵犯任何第三方的专利权、商标权、工业设计权或其他权利。</w:t>
      </w:r>
    </w:p>
    <w:p w14:paraId="0962B615">
      <w:pPr>
        <w:snapToGrid w:val="0"/>
        <w:spacing w:line="360" w:lineRule="exact"/>
        <w:ind w:firstLine="420" w:firstLineChars="200"/>
        <w:rPr>
          <w:rFonts w:hint="eastAsia" w:ascii="宋体" w:hAnsi="宋体" w:cs="宋体"/>
          <w:szCs w:val="21"/>
        </w:rPr>
      </w:pPr>
      <w:r>
        <w:rPr>
          <w:rFonts w:hint="eastAsia" w:ascii="宋体" w:hAnsi="宋体" w:cs="宋体"/>
          <w:szCs w:val="21"/>
        </w:rPr>
        <w:t>2、乙方应按招标文件规定的时间向甲方提供有关技术资料。</w:t>
      </w:r>
    </w:p>
    <w:p w14:paraId="1517BDCA">
      <w:pPr>
        <w:snapToGrid w:val="0"/>
        <w:spacing w:line="360" w:lineRule="exact"/>
        <w:ind w:firstLine="420" w:firstLineChars="200"/>
        <w:rPr>
          <w:rFonts w:hint="eastAsia" w:ascii="宋体" w:hAnsi="宋体" w:cs="宋体"/>
          <w:szCs w:val="21"/>
        </w:rPr>
      </w:pPr>
      <w:r>
        <w:rPr>
          <w:rFonts w:hint="eastAsia" w:ascii="宋体" w:hAnsi="宋体" w:cs="宋体"/>
          <w:szCs w:val="21"/>
        </w:rPr>
        <w:t>3、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3BE88D66">
      <w:pPr>
        <w:snapToGrid w:val="0"/>
        <w:spacing w:line="360" w:lineRule="exact"/>
        <w:ind w:firstLine="420" w:firstLineChars="200"/>
        <w:rPr>
          <w:rFonts w:hint="eastAsia" w:ascii="宋体" w:hAnsi="宋体" w:cs="宋体"/>
          <w:szCs w:val="21"/>
        </w:rPr>
      </w:pPr>
      <w:r>
        <w:rPr>
          <w:rFonts w:hint="eastAsia" w:ascii="宋体" w:hAnsi="宋体" w:cs="宋体"/>
          <w:b/>
          <w:szCs w:val="21"/>
        </w:rPr>
        <w:t>第四条　交付和验收</w:t>
      </w:r>
    </w:p>
    <w:p w14:paraId="71543D87">
      <w:pPr>
        <w:snapToGrid w:val="0"/>
        <w:spacing w:line="360" w:lineRule="exact"/>
        <w:ind w:firstLine="420" w:firstLineChars="200"/>
        <w:rPr>
          <w:rFonts w:hint="eastAsia" w:ascii="宋体" w:hAnsi="宋体" w:cs="宋体"/>
          <w:szCs w:val="21"/>
        </w:rPr>
      </w:pPr>
      <w:r>
        <w:rPr>
          <w:rFonts w:hint="eastAsia" w:ascii="宋体" w:hAnsi="宋体" w:cs="宋体"/>
          <w:szCs w:val="21"/>
        </w:rPr>
        <w:t>1、服务时间：</w:t>
      </w:r>
      <w:r>
        <w:rPr>
          <w:rFonts w:hint="eastAsia" w:ascii="宋体" w:hAnsi="宋体" w:cs="宋体"/>
          <w:szCs w:val="21"/>
          <w:u w:val="single"/>
        </w:rPr>
        <w:t xml:space="preserve">                      </w:t>
      </w:r>
      <w:r>
        <w:rPr>
          <w:rFonts w:hint="eastAsia" w:ascii="宋体" w:hAnsi="宋体" w:cs="宋体"/>
          <w:szCs w:val="21"/>
        </w:rPr>
        <w:t>；配送地点：</w:t>
      </w:r>
      <w:r>
        <w:rPr>
          <w:rFonts w:hint="eastAsia" w:ascii="宋体" w:hAnsi="宋体" w:cs="宋体"/>
          <w:szCs w:val="21"/>
          <w:u w:val="single"/>
        </w:rPr>
        <w:t xml:space="preserve"> 南宁市第五中学（南宁市华强路95号）食堂</w:t>
      </w:r>
      <w:r>
        <w:rPr>
          <w:rFonts w:hint="eastAsia" w:ascii="宋体" w:hAnsi="宋体" w:cs="宋体"/>
          <w:szCs w:val="21"/>
        </w:rPr>
        <w:t>。</w:t>
      </w:r>
    </w:p>
    <w:p w14:paraId="62C857E2">
      <w:pPr>
        <w:snapToGrid w:val="0"/>
        <w:spacing w:line="360" w:lineRule="exact"/>
        <w:ind w:firstLine="420" w:firstLineChars="200"/>
        <w:rPr>
          <w:rFonts w:hint="eastAsia" w:ascii="宋体" w:hAnsi="宋体" w:cs="宋体"/>
          <w:szCs w:val="21"/>
        </w:rPr>
      </w:pPr>
      <w:r>
        <w:rPr>
          <w:rFonts w:hint="eastAsia" w:ascii="宋体" w:hAnsi="宋体" w:cs="宋体"/>
          <w:szCs w:val="21"/>
        </w:rPr>
        <w:t>2、乙方提供不符招标文件、投标文件承诺和本合同规定的服务内容，甲方有权拒绝接受。</w:t>
      </w:r>
    </w:p>
    <w:p w14:paraId="6892AE48">
      <w:pPr>
        <w:snapToGrid w:val="0"/>
        <w:spacing w:line="360" w:lineRule="exact"/>
        <w:ind w:firstLine="420" w:firstLineChars="200"/>
        <w:rPr>
          <w:rFonts w:hint="eastAsia" w:ascii="宋体" w:hAnsi="宋体" w:cs="宋体"/>
          <w:szCs w:val="21"/>
        </w:rPr>
      </w:pPr>
      <w:r>
        <w:rPr>
          <w:rFonts w:hint="eastAsia" w:ascii="宋体" w:hAnsi="宋体" w:cs="宋体"/>
          <w:szCs w:val="21"/>
        </w:rPr>
        <w:t>3、甲方应当在全部服务内容完成后</w:t>
      </w:r>
      <w:r>
        <w:rPr>
          <w:rFonts w:hint="eastAsia" w:ascii="宋体" w:hAnsi="宋体" w:cs="宋体"/>
          <w:szCs w:val="21"/>
          <w:u w:val="single"/>
        </w:rPr>
        <w:t xml:space="preserve">     </w:t>
      </w:r>
      <w:r>
        <w:rPr>
          <w:rFonts w:hint="eastAsia" w:ascii="宋体" w:hAnsi="宋体" w:cs="宋体"/>
          <w:szCs w:val="21"/>
        </w:rPr>
        <w:t>个工作日内进行验收，验收合格后由甲乙双方签署验收单并加盖采购单位公章，甲乙双方各执一份。</w:t>
      </w:r>
    </w:p>
    <w:p w14:paraId="6B06B9C8">
      <w:pPr>
        <w:snapToGrid w:val="0"/>
        <w:spacing w:line="360" w:lineRule="exact"/>
        <w:ind w:firstLine="420" w:firstLineChars="200"/>
        <w:rPr>
          <w:rFonts w:hint="eastAsia" w:ascii="宋体" w:hAnsi="宋体" w:cs="宋体"/>
          <w:szCs w:val="21"/>
        </w:rPr>
      </w:pPr>
      <w:r>
        <w:rPr>
          <w:rFonts w:hint="eastAsia" w:ascii="宋体" w:hAnsi="宋体" w:cs="宋体"/>
          <w:szCs w:val="21"/>
        </w:rPr>
        <w:t>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697C9A35">
      <w:pPr>
        <w:spacing w:line="360" w:lineRule="exact"/>
        <w:ind w:firstLine="420" w:firstLineChars="200"/>
        <w:rPr>
          <w:rFonts w:hint="eastAsia" w:ascii="宋体" w:hAnsi="宋体" w:cs="宋体"/>
          <w:szCs w:val="21"/>
        </w:rPr>
      </w:pPr>
      <w:r>
        <w:rPr>
          <w:rFonts w:hint="eastAsia" w:ascii="宋体" w:hAnsi="宋体" w:cs="宋体"/>
          <w:szCs w:val="21"/>
        </w:rPr>
        <w:t>5、版权说明及要求：本项目成果及其相关知识产权权利归采购人所有。</w:t>
      </w:r>
    </w:p>
    <w:p w14:paraId="21F90644">
      <w:pPr>
        <w:snapToGrid w:val="0"/>
        <w:spacing w:line="360" w:lineRule="exact"/>
        <w:ind w:firstLine="420" w:firstLineChars="200"/>
        <w:rPr>
          <w:rFonts w:hint="eastAsia" w:ascii="宋体" w:hAnsi="宋体" w:cs="宋体"/>
          <w:szCs w:val="21"/>
        </w:rPr>
      </w:pPr>
      <w:r>
        <w:rPr>
          <w:rFonts w:hint="eastAsia" w:ascii="宋体" w:hAnsi="宋体" w:cs="宋体"/>
          <w:szCs w:val="21"/>
        </w:rPr>
        <w:t>6、甲方对验收有异议的，在验收后</w:t>
      </w:r>
      <w:r>
        <w:rPr>
          <w:rFonts w:hint="eastAsia" w:ascii="宋体" w:hAnsi="宋体" w:cs="宋体"/>
          <w:szCs w:val="21"/>
          <w:u w:val="single"/>
        </w:rPr>
        <w:t xml:space="preserve">     </w:t>
      </w:r>
      <w:r>
        <w:rPr>
          <w:rFonts w:hint="eastAsia" w:ascii="宋体" w:hAnsi="宋体" w:cs="宋体"/>
          <w:szCs w:val="21"/>
        </w:rPr>
        <w:t>个工作日内以书面形式向乙方提出，乙方应自收到甲方书面异议后</w:t>
      </w:r>
      <w:r>
        <w:rPr>
          <w:rFonts w:hint="eastAsia" w:ascii="宋体" w:hAnsi="宋体" w:cs="宋体"/>
          <w:szCs w:val="21"/>
          <w:u w:val="single"/>
        </w:rPr>
        <w:t xml:space="preserve">      </w:t>
      </w:r>
      <w:r>
        <w:rPr>
          <w:rFonts w:hint="eastAsia" w:ascii="宋体" w:hAnsi="宋体" w:cs="宋体"/>
          <w:szCs w:val="21"/>
        </w:rPr>
        <w:t>日内及时予以解决。</w:t>
      </w:r>
    </w:p>
    <w:p w14:paraId="3DFF2565">
      <w:pPr>
        <w:spacing w:line="360" w:lineRule="exact"/>
        <w:ind w:firstLine="420"/>
        <w:rPr>
          <w:rFonts w:hint="eastAsia" w:ascii="宋体" w:hAnsi="宋体" w:cs="宋体"/>
          <w:szCs w:val="21"/>
        </w:rPr>
      </w:pPr>
      <w:r>
        <w:rPr>
          <w:rFonts w:hint="eastAsia" w:ascii="宋体" w:hAnsi="宋体" w:cs="宋体"/>
          <w:szCs w:val="21"/>
        </w:rPr>
        <w:t>7、验收费用：验收所发生的费用由乙方负责。</w:t>
      </w:r>
    </w:p>
    <w:p w14:paraId="5C479E77">
      <w:pPr>
        <w:snapToGrid w:val="0"/>
        <w:spacing w:line="360" w:lineRule="exact"/>
        <w:ind w:firstLine="420" w:firstLineChars="200"/>
        <w:rPr>
          <w:rFonts w:hint="eastAsia" w:ascii="宋体" w:hAnsi="宋体" w:cs="宋体"/>
          <w:b/>
          <w:szCs w:val="21"/>
        </w:rPr>
      </w:pPr>
      <w:r>
        <w:rPr>
          <w:rFonts w:hint="eastAsia" w:ascii="宋体" w:hAnsi="宋体" w:cs="宋体"/>
          <w:b/>
          <w:szCs w:val="21"/>
        </w:rPr>
        <w:t>第五条  售后服务</w:t>
      </w:r>
    </w:p>
    <w:p w14:paraId="6BFD37BC">
      <w:pPr>
        <w:snapToGrid w:val="0"/>
        <w:spacing w:line="360" w:lineRule="exact"/>
        <w:ind w:firstLine="420" w:firstLineChars="200"/>
        <w:rPr>
          <w:rFonts w:hint="eastAsia" w:ascii="宋体" w:hAnsi="宋体" w:cs="宋体"/>
          <w:szCs w:val="21"/>
        </w:rPr>
      </w:pPr>
      <w:r>
        <w:rPr>
          <w:rFonts w:hint="eastAsia" w:ascii="宋体" w:hAnsi="宋体" w:cs="宋体"/>
          <w:szCs w:val="21"/>
        </w:rPr>
        <w:t>1、乙方应按照国家有关法律法规和“三包”规定以及招标文件和本合同所附的《服务承诺》，为甲方提供后续服务。</w:t>
      </w:r>
    </w:p>
    <w:p w14:paraId="6A1C7BBC">
      <w:pPr>
        <w:snapToGrid w:val="0"/>
        <w:spacing w:line="360" w:lineRule="exact"/>
        <w:ind w:firstLine="420" w:firstLineChars="200"/>
        <w:rPr>
          <w:rFonts w:hint="eastAsia" w:ascii="宋体" w:hAnsi="宋体" w:cs="宋体"/>
          <w:szCs w:val="21"/>
          <w:u w:val="single"/>
        </w:rPr>
      </w:pPr>
      <w:r>
        <w:rPr>
          <w:rFonts w:hint="eastAsia" w:ascii="宋体" w:hAnsi="宋体" w:cs="宋体"/>
          <w:szCs w:val="21"/>
        </w:rPr>
        <w:t>2、乙方提供的服务承诺等其它具体约定事项。（见合同附件）</w:t>
      </w:r>
    </w:p>
    <w:p w14:paraId="233FF968">
      <w:pPr>
        <w:snapToGrid w:val="0"/>
        <w:spacing w:line="360" w:lineRule="exact"/>
        <w:ind w:firstLine="420" w:firstLineChars="200"/>
        <w:rPr>
          <w:rFonts w:hint="eastAsia" w:ascii="宋体" w:hAnsi="宋体" w:cs="宋体"/>
          <w:b/>
          <w:szCs w:val="21"/>
        </w:rPr>
      </w:pPr>
      <w:r>
        <w:rPr>
          <w:rFonts w:hint="eastAsia" w:ascii="宋体" w:hAnsi="宋体" w:cs="宋体"/>
          <w:b/>
          <w:szCs w:val="21"/>
        </w:rPr>
        <w:t>第六条　付款方式</w:t>
      </w:r>
    </w:p>
    <w:p w14:paraId="1E743EDB">
      <w:pPr>
        <w:snapToGrid w:val="0"/>
        <w:spacing w:line="360" w:lineRule="exact"/>
        <w:ind w:firstLine="420" w:firstLineChars="200"/>
        <w:rPr>
          <w:rFonts w:hint="eastAsia" w:ascii="宋体" w:hAnsi="宋体" w:cs="宋体"/>
          <w:szCs w:val="21"/>
        </w:rPr>
      </w:pPr>
      <w:r>
        <w:rPr>
          <w:rFonts w:hint="eastAsia" w:ascii="宋体" w:hAnsi="宋体" w:cs="宋体"/>
          <w:szCs w:val="21"/>
        </w:rPr>
        <w:t>付款方式：</w:t>
      </w:r>
      <w:r>
        <w:rPr>
          <w:rFonts w:hint="eastAsia" w:ascii="宋体" w:hAnsi="宋体" w:cs="宋体"/>
          <w:szCs w:val="21"/>
          <w:u w:val="single"/>
        </w:rPr>
        <w:t xml:space="preserve">                                   </w:t>
      </w:r>
      <w:r>
        <w:rPr>
          <w:rFonts w:hint="eastAsia" w:ascii="宋体" w:hAnsi="宋体" w:cs="宋体"/>
          <w:szCs w:val="21"/>
        </w:rPr>
        <w:t>。</w:t>
      </w:r>
    </w:p>
    <w:p w14:paraId="552DE459">
      <w:pPr>
        <w:snapToGrid w:val="0"/>
        <w:spacing w:line="360" w:lineRule="exact"/>
        <w:ind w:firstLine="420" w:firstLineChars="200"/>
        <w:rPr>
          <w:rFonts w:hint="eastAsia" w:ascii="宋体" w:hAnsi="宋体" w:cs="宋体"/>
          <w:b/>
          <w:szCs w:val="21"/>
        </w:rPr>
      </w:pPr>
      <w:r>
        <w:rPr>
          <w:rFonts w:hint="eastAsia" w:ascii="宋体" w:hAnsi="宋体" w:cs="宋体"/>
          <w:b/>
          <w:szCs w:val="21"/>
        </w:rPr>
        <w:t>第七条　税费</w:t>
      </w:r>
    </w:p>
    <w:p w14:paraId="6F20CB65">
      <w:pPr>
        <w:snapToGrid w:val="0"/>
        <w:spacing w:line="360" w:lineRule="exact"/>
        <w:ind w:firstLine="420" w:firstLineChars="200"/>
        <w:rPr>
          <w:rFonts w:hint="eastAsia" w:ascii="宋体" w:hAnsi="宋体" w:cs="宋体"/>
          <w:szCs w:val="21"/>
        </w:rPr>
      </w:pPr>
      <w:r>
        <w:rPr>
          <w:rFonts w:hint="eastAsia" w:ascii="宋体" w:hAnsi="宋体" w:cs="宋体"/>
          <w:szCs w:val="21"/>
        </w:rPr>
        <w:t>本合同执行中相关的一切税费均由乙方负担。</w:t>
      </w:r>
    </w:p>
    <w:p w14:paraId="64E8D7C2">
      <w:pPr>
        <w:snapToGrid w:val="0"/>
        <w:spacing w:line="360" w:lineRule="exact"/>
        <w:ind w:firstLine="420" w:firstLineChars="200"/>
        <w:rPr>
          <w:rFonts w:hint="eastAsia" w:ascii="宋体" w:hAnsi="宋体" w:cs="宋体"/>
          <w:b/>
          <w:szCs w:val="21"/>
        </w:rPr>
      </w:pPr>
      <w:r>
        <w:rPr>
          <w:rFonts w:hint="eastAsia" w:ascii="宋体" w:hAnsi="宋体" w:cs="宋体"/>
          <w:b/>
          <w:szCs w:val="21"/>
        </w:rPr>
        <w:t>第八条  质量保证及后续服务</w:t>
      </w:r>
    </w:p>
    <w:p w14:paraId="244D1AD3">
      <w:pPr>
        <w:snapToGrid w:val="0"/>
        <w:spacing w:line="360" w:lineRule="exact"/>
        <w:ind w:firstLine="420" w:firstLineChars="200"/>
        <w:rPr>
          <w:rFonts w:hint="eastAsia" w:ascii="宋体" w:hAnsi="宋体" w:cs="宋体"/>
          <w:szCs w:val="21"/>
        </w:rPr>
      </w:pPr>
      <w:r>
        <w:rPr>
          <w:rFonts w:hint="eastAsia" w:ascii="宋体" w:hAnsi="宋体" w:cs="宋体"/>
          <w:szCs w:val="21"/>
        </w:rPr>
        <w:t>1、乙方应按招标文件规定的服务内容、技术要求、质量标准向甲方提供相应服务。服务达不到招标文件规定的质量、技术要求者，根据实际情况，经双方协商，可按以下办法处理：</w:t>
      </w:r>
    </w:p>
    <w:p w14:paraId="6C72842E">
      <w:pPr>
        <w:snapToGrid w:val="0"/>
        <w:spacing w:line="360" w:lineRule="exact"/>
        <w:ind w:firstLine="420" w:firstLineChars="200"/>
        <w:rPr>
          <w:rFonts w:hint="eastAsia" w:ascii="宋体" w:hAnsi="宋体" w:cs="宋体"/>
          <w:szCs w:val="21"/>
        </w:rPr>
      </w:pPr>
      <w:r>
        <w:rPr>
          <w:rFonts w:hint="eastAsia" w:ascii="宋体" w:hAnsi="宋体" w:cs="宋体"/>
          <w:szCs w:val="21"/>
        </w:rPr>
        <w:t>⑴重新提供服务：由乙方承担所发生的全部费用。</w:t>
      </w:r>
    </w:p>
    <w:p w14:paraId="488A33B5">
      <w:pPr>
        <w:snapToGrid w:val="0"/>
        <w:spacing w:line="360" w:lineRule="exact"/>
        <w:ind w:firstLine="420"/>
        <w:rPr>
          <w:rFonts w:hint="eastAsia" w:ascii="宋体" w:hAnsi="宋体" w:cs="宋体"/>
          <w:szCs w:val="21"/>
        </w:rPr>
      </w:pPr>
      <w:r>
        <w:rPr>
          <w:rFonts w:hint="eastAsia" w:ascii="宋体" w:hAnsi="宋体" w:cs="宋体"/>
          <w:szCs w:val="21"/>
        </w:rPr>
        <w:t>⑵贬值处理：由甲乙双方合议定价。</w:t>
      </w:r>
    </w:p>
    <w:p w14:paraId="2CB239FC">
      <w:pPr>
        <w:snapToGrid w:val="0"/>
        <w:spacing w:line="360" w:lineRule="exact"/>
        <w:ind w:firstLine="420" w:firstLineChars="200"/>
        <w:rPr>
          <w:rFonts w:hint="eastAsia" w:ascii="宋体" w:hAnsi="宋体" w:cs="宋体"/>
          <w:szCs w:val="21"/>
        </w:rPr>
      </w:pPr>
      <w:r>
        <w:rPr>
          <w:rFonts w:hint="eastAsia" w:ascii="宋体" w:hAnsi="宋体" w:cs="宋体"/>
          <w:szCs w:val="21"/>
        </w:rPr>
        <w:t>2、如在服务过程中发生质量问题，乙方在接到甲方通知后在</w:t>
      </w:r>
      <w:r>
        <w:rPr>
          <w:rFonts w:hint="eastAsia" w:ascii="宋体" w:hAnsi="宋体" w:cs="宋体"/>
          <w:szCs w:val="21"/>
          <w:u w:val="single"/>
        </w:rPr>
        <w:t xml:space="preserve">     </w:t>
      </w:r>
      <w:r>
        <w:rPr>
          <w:rFonts w:hint="eastAsia" w:ascii="宋体" w:hAnsi="宋体" w:cs="宋体"/>
          <w:szCs w:val="21"/>
        </w:rPr>
        <w:t>小时内到达甲方现场。</w:t>
      </w:r>
    </w:p>
    <w:p w14:paraId="75E1E910">
      <w:pPr>
        <w:snapToGrid w:val="0"/>
        <w:spacing w:line="360" w:lineRule="exact"/>
        <w:ind w:firstLine="420" w:firstLineChars="200"/>
        <w:rPr>
          <w:rFonts w:hint="eastAsia" w:ascii="宋体" w:hAnsi="宋体" w:cs="宋体"/>
          <w:szCs w:val="21"/>
        </w:rPr>
      </w:pPr>
      <w:r>
        <w:rPr>
          <w:rFonts w:hint="eastAsia" w:ascii="宋体" w:hAnsi="宋体" w:cs="宋体"/>
          <w:szCs w:val="21"/>
        </w:rPr>
        <w:t>3、在服务期内，乙方应对出现的质量及安全问题负责处理解决并承担一切费用。</w:t>
      </w:r>
    </w:p>
    <w:p w14:paraId="2427C623">
      <w:pPr>
        <w:snapToGrid w:val="0"/>
        <w:spacing w:line="360" w:lineRule="exact"/>
        <w:ind w:firstLine="420" w:firstLineChars="200"/>
        <w:rPr>
          <w:rFonts w:hint="eastAsia" w:ascii="宋体" w:hAnsi="宋体" w:cs="宋体"/>
          <w:b/>
          <w:szCs w:val="21"/>
        </w:rPr>
      </w:pPr>
      <w:r>
        <w:rPr>
          <w:rFonts w:hint="eastAsia" w:ascii="宋体" w:hAnsi="宋体" w:cs="宋体"/>
          <w:b/>
          <w:szCs w:val="21"/>
        </w:rPr>
        <w:t>第九条  价格监督</w:t>
      </w:r>
    </w:p>
    <w:p w14:paraId="1D0F0B12">
      <w:pPr>
        <w:snapToGrid w:val="0"/>
        <w:spacing w:line="360" w:lineRule="exact"/>
        <w:ind w:firstLine="420" w:firstLineChars="200"/>
        <w:rPr>
          <w:rFonts w:hint="eastAsia" w:ascii="宋体" w:hAnsi="宋体" w:cs="宋体"/>
          <w:szCs w:val="21"/>
        </w:rPr>
      </w:pPr>
      <w:r>
        <w:rPr>
          <w:rFonts w:hint="eastAsia" w:ascii="宋体" w:hAnsi="宋体" w:cs="宋体"/>
          <w:szCs w:val="21"/>
        </w:rPr>
        <w:t>1、乙方提供的食材价格受</w:t>
      </w:r>
      <w:r>
        <w:rPr>
          <w:rFonts w:ascii="宋体" w:hAnsi="宋体" w:cs="宋体"/>
          <w:szCs w:val="21"/>
        </w:rPr>
        <w:t>家校</w:t>
      </w:r>
      <w:r>
        <w:rPr>
          <w:rFonts w:hint="eastAsia" w:ascii="宋体" w:hAnsi="宋体" w:cs="宋体"/>
          <w:szCs w:val="21"/>
        </w:rPr>
        <w:t>、</w:t>
      </w:r>
      <w:r>
        <w:rPr>
          <w:rFonts w:ascii="宋体" w:hAnsi="宋体" w:cs="宋体"/>
          <w:szCs w:val="21"/>
        </w:rPr>
        <w:t>社会政府部门协同监督，</w:t>
      </w:r>
      <w:r>
        <w:rPr>
          <w:rFonts w:hint="eastAsia" w:ascii="宋体" w:hAnsi="宋体" w:cs="宋体"/>
          <w:szCs w:val="21"/>
        </w:rPr>
        <w:t>甲方应</w:t>
      </w:r>
      <w:r>
        <w:rPr>
          <w:rFonts w:ascii="宋体" w:hAnsi="宋体" w:cs="宋体"/>
          <w:szCs w:val="21"/>
        </w:rPr>
        <w:t>对</w:t>
      </w:r>
      <w:r>
        <w:rPr>
          <w:rFonts w:hint="eastAsia" w:ascii="宋体" w:hAnsi="宋体" w:cs="宋体"/>
          <w:szCs w:val="21"/>
        </w:rPr>
        <w:t>乙方</w:t>
      </w:r>
      <w:r>
        <w:rPr>
          <w:rFonts w:ascii="宋体" w:hAnsi="宋体" w:cs="宋体"/>
          <w:szCs w:val="21"/>
        </w:rPr>
        <w:t>食材供应价格进行公示</w:t>
      </w:r>
      <w:r>
        <w:rPr>
          <w:rFonts w:hint="eastAsia" w:ascii="宋体" w:hAnsi="宋体" w:cs="宋体"/>
          <w:szCs w:val="21"/>
        </w:rPr>
        <w:t>。</w:t>
      </w:r>
    </w:p>
    <w:p w14:paraId="515AF6A0">
      <w:pPr>
        <w:snapToGrid w:val="0"/>
        <w:spacing w:line="360" w:lineRule="exact"/>
        <w:ind w:firstLine="420" w:firstLineChars="200"/>
        <w:rPr>
          <w:rFonts w:hint="eastAsia" w:ascii="宋体" w:hAnsi="宋体" w:cs="宋体"/>
          <w:szCs w:val="21"/>
        </w:rPr>
      </w:pPr>
      <w:r>
        <w:rPr>
          <w:rFonts w:hint="eastAsia" w:ascii="宋体" w:hAnsi="宋体" w:cs="宋体"/>
          <w:szCs w:val="21"/>
        </w:rPr>
        <w:t>2、如在服务期内乙方有违反招标文件及市场规定的价格行为，甲方有权对乙方予以</w:t>
      </w:r>
      <w:r>
        <w:rPr>
          <w:rFonts w:hint="eastAsia" w:ascii="宋体" w:hAnsi="宋体" w:cs="宋体"/>
          <w:szCs w:val="21"/>
          <w:u w:val="single"/>
        </w:rPr>
        <w:t xml:space="preserve">   </w:t>
      </w:r>
      <w:r>
        <w:rPr>
          <w:rFonts w:hint="eastAsia" w:ascii="宋体" w:hAnsi="宋体" w:cs="宋体"/>
          <w:szCs w:val="21"/>
        </w:rPr>
        <w:t>元的处罚。</w:t>
      </w:r>
    </w:p>
    <w:p w14:paraId="5674083A">
      <w:pPr>
        <w:snapToGrid w:val="0"/>
        <w:spacing w:line="360" w:lineRule="exact"/>
        <w:ind w:firstLine="420" w:firstLineChars="200"/>
        <w:rPr>
          <w:rFonts w:hint="eastAsia" w:ascii="宋体" w:hAnsi="宋体" w:cs="宋体"/>
          <w:b/>
          <w:szCs w:val="21"/>
        </w:rPr>
      </w:pPr>
      <w:r>
        <w:rPr>
          <w:rFonts w:hint="eastAsia" w:ascii="宋体" w:hAnsi="宋体" w:cs="宋体"/>
          <w:b/>
          <w:szCs w:val="21"/>
        </w:rPr>
        <w:t>第十条 退出机制</w:t>
      </w:r>
    </w:p>
    <w:p w14:paraId="30217093">
      <w:pPr>
        <w:snapToGrid w:val="0"/>
        <w:spacing w:line="360" w:lineRule="exact"/>
        <w:ind w:firstLine="420" w:firstLineChars="200"/>
        <w:rPr>
          <w:rFonts w:hint="eastAsia" w:ascii="宋体" w:hAnsi="宋体" w:cs="宋体"/>
          <w:szCs w:val="21"/>
        </w:rPr>
      </w:pPr>
      <w:r>
        <w:rPr>
          <w:rFonts w:hint="eastAsia" w:ascii="宋体" w:hAnsi="宋体" w:cs="宋体"/>
          <w:szCs w:val="21"/>
        </w:rPr>
        <w:t>乙方</w:t>
      </w:r>
      <w:r>
        <w:rPr>
          <w:rFonts w:ascii="宋体" w:hAnsi="宋体" w:cs="宋体"/>
          <w:szCs w:val="21"/>
        </w:rPr>
        <w:t>存在</w:t>
      </w:r>
      <w:r>
        <w:rPr>
          <w:rFonts w:hint="eastAsia" w:ascii="宋体" w:hAnsi="宋体" w:cs="宋体"/>
          <w:szCs w:val="21"/>
        </w:rPr>
        <w:t>以下情形之一或</w:t>
      </w:r>
      <w:r>
        <w:rPr>
          <w:rFonts w:ascii="宋体" w:hAnsi="宋体" w:cs="宋体"/>
          <w:szCs w:val="21"/>
        </w:rPr>
        <w:t>未通过</w:t>
      </w:r>
      <w:r>
        <w:rPr>
          <w:rFonts w:hint="eastAsia" w:ascii="宋体" w:hAnsi="宋体" w:cs="宋体"/>
          <w:szCs w:val="21"/>
        </w:rPr>
        <w:t>甲方服务</w:t>
      </w:r>
      <w:r>
        <w:rPr>
          <w:rFonts w:ascii="宋体" w:hAnsi="宋体" w:cs="宋体"/>
          <w:szCs w:val="21"/>
        </w:rPr>
        <w:t>考核情形的，</w:t>
      </w:r>
      <w:r>
        <w:rPr>
          <w:rFonts w:hint="eastAsia" w:ascii="宋体" w:hAnsi="宋体" w:cs="宋体"/>
          <w:szCs w:val="21"/>
        </w:rPr>
        <w:t>甲方</w:t>
      </w:r>
      <w:r>
        <w:rPr>
          <w:rFonts w:ascii="宋体" w:hAnsi="宋体" w:cs="宋体"/>
          <w:szCs w:val="21"/>
        </w:rPr>
        <w:t>无条件与其终止合同，并</w:t>
      </w:r>
      <w:r>
        <w:rPr>
          <w:rFonts w:hint="eastAsia" w:ascii="宋体" w:hAnsi="宋体" w:cs="宋体"/>
          <w:szCs w:val="21"/>
        </w:rPr>
        <w:t>由乙方</w:t>
      </w:r>
      <w:r>
        <w:rPr>
          <w:rFonts w:ascii="宋体" w:hAnsi="宋体" w:cs="宋体"/>
          <w:szCs w:val="21"/>
        </w:rPr>
        <w:t>承担</w:t>
      </w:r>
      <w:r>
        <w:rPr>
          <w:rFonts w:hint="eastAsia" w:ascii="宋体" w:hAnsi="宋体" w:cs="宋体"/>
          <w:szCs w:val="21"/>
        </w:rPr>
        <w:t>相应</w:t>
      </w:r>
      <w:r>
        <w:rPr>
          <w:rFonts w:ascii="宋体" w:hAnsi="宋体" w:cs="宋体"/>
          <w:szCs w:val="21"/>
        </w:rPr>
        <w:t>的经济损失和法律责任。同时</w:t>
      </w:r>
      <w:r>
        <w:rPr>
          <w:rFonts w:hint="eastAsia" w:ascii="宋体" w:hAnsi="宋体" w:cs="宋体"/>
          <w:szCs w:val="21"/>
        </w:rPr>
        <w:t>甲方</w:t>
      </w:r>
      <w:r>
        <w:rPr>
          <w:rFonts w:ascii="宋体" w:hAnsi="宋体" w:cs="宋体"/>
          <w:szCs w:val="21"/>
        </w:rPr>
        <w:t>将按本项目评标专家推荐排名顺序顺延确定新供货商。</w:t>
      </w:r>
    </w:p>
    <w:p w14:paraId="04AAA9D9">
      <w:pPr>
        <w:snapToGrid w:val="0"/>
        <w:spacing w:line="360" w:lineRule="exact"/>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所供食品腐败变质、油脂酸败、霉变、生虫、污秽不洁、混有异物或者其他感官性状异常，对人体健康有害的；</w:t>
      </w:r>
    </w:p>
    <w:p w14:paraId="34C30887">
      <w:pPr>
        <w:snapToGrid w:val="0"/>
        <w:spacing w:line="360" w:lineRule="exact"/>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所供食品含有毒、有害物质或者被有害物质污染，对人体健康有害的；</w:t>
      </w:r>
    </w:p>
    <w:p w14:paraId="13799464">
      <w:pPr>
        <w:snapToGrid w:val="0"/>
        <w:spacing w:line="360" w:lineRule="exact"/>
        <w:ind w:firstLine="420" w:firstLineChars="200"/>
        <w:rPr>
          <w:rFonts w:hint="eastAsia" w:ascii="宋体" w:hAnsi="宋体" w:cs="宋体"/>
          <w:szCs w:val="21"/>
        </w:rPr>
      </w:pPr>
      <w:r>
        <w:rPr>
          <w:rFonts w:hint="eastAsia" w:ascii="宋体" w:hAnsi="宋体" w:cs="宋体"/>
          <w:szCs w:val="21"/>
        </w:rPr>
        <w:t>3、</w:t>
      </w:r>
      <w:r>
        <w:rPr>
          <w:rFonts w:ascii="宋体" w:hAnsi="宋体" w:cs="宋体"/>
          <w:szCs w:val="21"/>
        </w:rPr>
        <w:t>发生食品质量安全事故的；</w:t>
      </w:r>
    </w:p>
    <w:p w14:paraId="50B80F9C">
      <w:pPr>
        <w:snapToGrid w:val="0"/>
        <w:spacing w:line="360" w:lineRule="exact"/>
        <w:ind w:firstLine="420" w:firstLineChars="200"/>
        <w:rPr>
          <w:rFonts w:hint="eastAsia" w:ascii="宋体" w:hAnsi="宋体" w:cs="宋体"/>
          <w:szCs w:val="21"/>
        </w:rPr>
      </w:pPr>
      <w:r>
        <w:rPr>
          <w:rFonts w:hint="eastAsia" w:ascii="宋体" w:hAnsi="宋体" w:cs="宋体"/>
          <w:szCs w:val="21"/>
        </w:rPr>
        <w:t>4、</w:t>
      </w:r>
      <w:r>
        <w:rPr>
          <w:rFonts w:ascii="宋体" w:hAnsi="宋体" w:cs="宋体"/>
          <w:szCs w:val="21"/>
        </w:rPr>
        <w:t>掺假、掺杂、伪造，影响营养、卫生的；</w:t>
      </w:r>
    </w:p>
    <w:p w14:paraId="4B3AC1BA">
      <w:pPr>
        <w:snapToGrid w:val="0"/>
        <w:spacing w:line="360" w:lineRule="exact"/>
        <w:ind w:firstLine="420" w:firstLineChars="200"/>
        <w:rPr>
          <w:rFonts w:hint="eastAsia" w:ascii="宋体" w:hAnsi="宋体" w:cs="宋体"/>
          <w:szCs w:val="21"/>
        </w:rPr>
      </w:pPr>
      <w:r>
        <w:rPr>
          <w:rFonts w:hint="eastAsia" w:ascii="宋体" w:hAnsi="宋体" w:cs="宋体"/>
          <w:szCs w:val="21"/>
        </w:rPr>
        <w:t>5、</w:t>
      </w:r>
      <w:r>
        <w:rPr>
          <w:rFonts w:ascii="宋体" w:hAnsi="宋体" w:cs="宋体"/>
          <w:szCs w:val="21"/>
        </w:rPr>
        <w:t>用非食品原料加工的，加入非食品用化学物质或者将非食品当作食品的；</w:t>
      </w:r>
    </w:p>
    <w:p w14:paraId="41CD064B">
      <w:pPr>
        <w:snapToGrid w:val="0"/>
        <w:spacing w:line="360" w:lineRule="exact"/>
        <w:ind w:firstLine="420" w:firstLineChars="200"/>
        <w:rPr>
          <w:rFonts w:hint="eastAsia" w:ascii="宋体" w:hAnsi="宋体" w:cs="宋体"/>
          <w:szCs w:val="21"/>
        </w:rPr>
      </w:pPr>
      <w:r>
        <w:rPr>
          <w:rFonts w:hint="eastAsia" w:ascii="宋体" w:hAnsi="宋体" w:cs="宋体"/>
          <w:szCs w:val="21"/>
        </w:rPr>
        <w:t>6、</w:t>
      </w:r>
      <w:r>
        <w:rPr>
          <w:rFonts w:ascii="宋体" w:hAnsi="宋体" w:cs="宋体"/>
          <w:szCs w:val="21"/>
        </w:rPr>
        <w:t>所供食品超过保质期限的；</w:t>
      </w:r>
    </w:p>
    <w:p w14:paraId="13022C0B">
      <w:pPr>
        <w:snapToGrid w:val="0"/>
        <w:spacing w:line="360" w:lineRule="exact"/>
        <w:ind w:firstLine="420" w:firstLineChars="200"/>
        <w:rPr>
          <w:rFonts w:hint="eastAsia" w:ascii="宋体" w:hAnsi="宋体" w:cs="宋体"/>
          <w:szCs w:val="21"/>
        </w:rPr>
      </w:pPr>
      <w:r>
        <w:rPr>
          <w:rFonts w:hint="eastAsia" w:ascii="宋体" w:hAnsi="宋体" w:cs="宋体"/>
          <w:szCs w:val="21"/>
        </w:rPr>
        <w:t>7、</w:t>
      </w:r>
      <w:r>
        <w:rPr>
          <w:rFonts w:ascii="宋体" w:hAnsi="宋体" w:cs="宋体"/>
          <w:szCs w:val="21"/>
        </w:rPr>
        <w:t>所供食品不符合食品安全标准的；</w:t>
      </w:r>
    </w:p>
    <w:p w14:paraId="78FF5F88">
      <w:pPr>
        <w:snapToGrid w:val="0"/>
        <w:spacing w:line="360" w:lineRule="exact"/>
        <w:ind w:firstLine="420" w:firstLineChars="200"/>
        <w:rPr>
          <w:rFonts w:hint="eastAsia" w:ascii="宋体" w:hAnsi="宋体" w:cs="宋体"/>
          <w:szCs w:val="21"/>
        </w:rPr>
      </w:pPr>
      <w:r>
        <w:rPr>
          <w:rFonts w:hint="eastAsia" w:ascii="宋体" w:hAnsi="宋体" w:cs="宋体"/>
          <w:szCs w:val="21"/>
        </w:rPr>
        <w:t>8、</w:t>
      </w:r>
      <w:r>
        <w:rPr>
          <w:rFonts w:ascii="宋体" w:hAnsi="宋体" w:cs="宋体"/>
          <w:szCs w:val="21"/>
        </w:rPr>
        <w:t>所供食品与中标食品不相符的；</w:t>
      </w:r>
    </w:p>
    <w:p w14:paraId="32779295">
      <w:pPr>
        <w:snapToGrid w:val="0"/>
        <w:spacing w:line="360" w:lineRule="exact"/>
        <w:ind w:firstLine="420" w:firstLineChars="200"/>
        <w:rPr>
          <w:rFonts w:hint="eastAsia" w:ascii="宋体" w:hAnsi="宋体" w:cs="宋体"/>
          <w:szCs w:val="21"/>
        </w:rPr>
      </w:pPr>
      <w:r>
        <w:rPr>
          <w:rFonts w:hint="eastAsia" w:ascii="宋体" w:hAnsi="宋体" w:cs="宋体"/>
          <w:szCs w:val="21"/>
        </w:rPr>
        <w:t>9、</w:t>
      </w:r>
      <w:r>
        <w:rPr>
          <w:rFonts w:ascii="宋体" w:hAnsi="宋体" w:cs="宋体"/>
          <w:szCs w:val="21"/>
        </w:rPr>
        <w:t>转包他人的；</w:t>
      </w:r>
    </w:p>
    <w:p w14:paraId="34C11555">
      <w:pPr>
        <w:snapToGrid w:val="0"/>
        <w:spacing w:line="360" w:lineRule="exact"/>
        <w:ind w:firstLine="420" w:firstLineChars="200"/>
        <w:rPr>
          <w:rFonts w:hint="eastAsia" w:ascii="宋体" w:hAnsi="宋体" w:cs="宋体"/>
          <w:szCs w:val="21"/>
        </w:rPr>
      </w:pPr>
      <w:r>
        <w:rPr>
          <w:rFonts w:hint="eastAsia" w:ascii="宋体" w:hAnsi="宋体" w:cs="宋体"/>
          <w:szCs w:val="21"/>
        </w:rPr>
        <w:t>10、</w:t>
      </w:r>
      <w:r>
        <w:rPr>
          <w:rFonts w:ascii="宋体" w:hAnsi="宋体" w:cs="宋体"/>
          <w:szCs w:val="21"/>
        </w:rPr>
        <w:t>连续三次不能按时供货或不按采购数量足量供货的；</w:t>
      </w:r>
    </w:p>
    <w:p w14:paraId="06F38F43">
      <w:pPr>
        <w:snapToGrid w:val="0"/>
        <w:spacing w:line="360" w:lineRule="exact"/>
        <w:ind w:firstLine="420" w:firstLineChars="200"/>
        <w:rPr>
          <w:rFonts w:hint="eastAsia" w:ascii="宋体" w:hAnsi="宋体" w:cs="宋体"/>
          <w:szCs w:val="21"/>
        </w:rPr>
      </w:pPr>
      <w:r>
        <w:rPr>
          <w:rFonts w:hint="eastAsia" w:ascii="宋体" w:hAnsi="宋体" w:cs="宋体"/>
          <w:szCs w:val="21"/>
        </w:rPr>
        <w:t>11、</w:t>
      </w:r>
      <w:r>
        <w:rPr>
          <w:rFonts w:ascii="宋体" w:hAnsi="宋体" w:cs="宋体"/>
          <w:szCs w:val="21"/>
        </w:rPr>
        <w:t>在学校膳食委员会组织的测评中，如：如服务质量、业务水平、供货质量、供货时间等。有三次不合格的。</w:t>
      </w:r>
    </w:p>
    <w:p w14:paraId="40E9CDDF">
      <w:pPr>
        <w:snapToGrid w:val="0"/>
        <w:spacing w:line="360" w:lineRule="exact"/>
        <w:ind w:firstLine="420" w:firstLineChars="200"/>
        <w:rPr>
          <w:rFonts w:hint="eastAsia" w:ascii="宋体" w:hAnsi="宋体" w:cs="宋体"/>
          <w:b/>
          <w:szCs w:val="21"/>
        </w:rPr>
      </w:pPr>
      <w:r>
        <w:rPr>
          <w:rFonts w:hint="eastAsia" w:ascii="宋体" w:hAnsi="宋体" w:cs="宋体"/>
          <w:b/>
          <w:szCs w:val="21"/>
        </w:rPr>
        <w:t>第十一条　违约责任</w:t>
      </w:r>
    </w:p>
    <w:p w14:paraId="69E826D4">
      <w:pPr>
        <w:snapToGrid w:val="0"/>
        <w:spacing w:line="360" w:lineRule="exact"/>
        <w:ind w:firstLine="525" w:firstLineChars="250"/>
        <w:rPr>
          <w:rFonts w:hint="eastAsia" w:ascii="宋体" w:hAnsi="宋体" w:cs="宋体"/>
          <w:szCs w:val="21"/>
        </w:rPr>
      </w:pPr>
      <w:r>
        <w:rPr>
          <w:rFonts w:hint="eastAsia" w:ascii="宋体" w:hAnsi="宋体" w:cs="宋体"/>
          <w:szCs w:val="21"/>
        </w:rPr>
        <w:t xml:space="preserve">1、乙方所提供的服务内容、技术标准、材料等质量不合格的，应及时纠正，纠正不及时的按逾期交付处罚。                                       </w:t>
      </w:r>
    </w:p>
    <w:p w14:paraId="53E3C198">
      <w:pPr>
        <w:snapToGrid w:val="0"/>
        <w:spacing w:line="360" w:lineRule="exact"/>
        <w:ind w:firstLine="472" w:firstLineChars="225"/>
        <w:rPr>
          <w:rFonts w:hint="eastAsia" w:ascii="宋体" w:hAnsi="宋体" w:cs="宋体"/>
          <w:szCs w:val="21"/>
        </w:rPr>
      </w:pPr>
      <w:r>
        <w:rPr>
          <w:rFonts w:hint="eastAsia" w:ascii="宋体" w:hAnsi="宋体" w:cs="宋体"/>
          <w:szCs w:val="21"/>
        </w:rPr>
        <w:t>2、乙方提供的服务如侵犯了第三方合法权益而引发的任何纠纷或诉讼，均由乙方负责交涉并承担全部责任。</w:t>
      </w:r>
    </w:p>
    <w:p w14:paraId="34BD6D4A">
      <w:pPr>
        <w:snapToGrid w:val="0"/>
        <w:spacing w:line="360" w:lineRule="exact"/>
        <w:ind w:firstLine="420" w:firstLineChars="200"/>
        <w:rPr>
          <w:rFonts w:hint="eastAsia" w:ascii="宋体" w:hAnsi="宋体" w:cs="宋体"/>
          <w:szCs w:val="21"/>
        </w:rPr>
      </w:pPr>
      <w:r>
        <w:rPr>
          <w:rFonts w:hint="eastAsia" w:ascii="宋体" w:hAnsi="宋体" w:cs="宋体"/>
          <w:szCs w:val="21"/>
        </w:rPr>
        <w:t>3、甲方无故延期验收项目或乙方迟延交付相关成果文件的，每天向对方偿付违约合同额0.3‰违约金，超过</w:t>
      </w:r>
      <w:r>
        <w:rPr>
          <w:rFonts w:hint="eastAsia" w:ascii="宋体" w:hAnsi="宋体" w:cs="宋体"/>
          <w:szCs w:val="21"/>
          <w:u w:val="single"/>
        </w:rPr>
        <w:t xml:space="preserve">     </w:t>
      </w:r>
      <w:r>
        <w:rPr>
          <w:rFonts w:hint="eastAsia" w:ascii="宋体" w:hAnsi="宋体" w:cs="宋体"/>
          <w:szCs w:val="21"/>
        </w:rPr>
        <w:t>天对方有权解除合同，违约方承担因此给对方造成的经济损失；甲方延期付款的，以欠付金额为基数，按人民银行同期LPR利率向乙方支付资金占用费，累计不得超过延期款额5%。</w:t>
      </w:r>
    </w:p>
    <w:p w14:paraId="368A0F1F">
      <w:pPr>
        <w:snapToGrid w:val="0"/>
        <w:spacing w:line="360" w:lineRule="exact"/>
        <w:ind w:firstLine="420" w:firstLineChars="200"/>
        <w:rPr>
          <w:rFonts w:hint="eastAsia" w:ascii="宋体" w:hAnsi="宋体" w:cs="宋体"/>
          <w:szCs w:val="21"/>
        </w:rPr>
      </w:pPr>
      <w:r>
        <w:rPr>
          <w:rFonts w:hint="eastAsia" w:ascii="宋体" w:hAnsi="宋体" w:cs="宋体"/>
          <w:szCs w:val="21"/>
        </w:rPr>
        <w:t>4、乙方未按本合同和投标文件中规定的服务承诺提供售后服务的，乙方应按本合同合计金额5%向甲方支付违约金。</w:t>
      </w:r>
    </w:p>
    <w:p w14:paraId="3723EBC9">
      <w:pPr>
        <w:spacing w:line="360" w:lineRule="exact"/>
        <w:ind w:firstLine="420"/>
        <w:rPr>
          <w:rFonts w:hint="eastAsia" w:ascii="宋体" w:hAnsi="宋体" w:cs="宋体"/>
          <w:szCs w:val="21"/>
        </w:rPr>
      </w:pPr>
      <w:r>
        <w:rPr>
          <w:rFonts w:hint="eastAsia" w:ascii="宋体" w:hAnsi="宋体" w:cs="宋体"/>
          <w:szCs w:val="21"/>
        </w:rPr>
        <w:t>5、由于乙方提供的服务达不到招标文件规定的服务质量、技术要求，致使验收不合格的，甲方不予验收，提交成果文件的时间不予顺延，后果由乙方负责。</w:t>
      </w:r>
    </w:p>
    <w:p w14:paraId="62F470F4">
      <w:pPr>
        <w:spacing w:line="360" w:lineRule="exact"/>
        <w:ind w:firstLine="420"/>
        <w:rPr>
          <w:rFonts w:hint="eastAsia" w:ascii="宋体" w:hAnsi="宋体" w:cs="宋体"/>
          <w:szCs w:val="21"/>
        </w:rPr>
      </w:pPr>
      <w:r>
        <w:rPr>
          <w:rFonts w:hint="eastAsia" w:ascii="宋体" w:hAnsi="宋体" w:cs="宋体"/>
          <w:szCs w:val="21"/>
        </w:rPr>
        <w:t>6、乙方不能就所成交的项目进行分包、转包，如发现乙方有分包、转包现象，甲方有权中止合同，由此造成的损失由乙方负责。</w:t>
      </w:r>
    </w:p>
    <w:p w14:paraId="61BE6E9B">
      <w:pPr>
        <w:spacing w:line="360" w:lineRule="exact"/>
        <w:ind w:firstLine="420"/>
        <w:rPr>
          <w:rFonts w:hint="eastAsia" w:ascii="宋体" w:hAnsi="宋体" w:cs="宋体"/>
          <w:szCs w:val="21"/>
        </w:rPr>
      </w:pPr>
      <w:r>
        <w:rPr>
          <w:rFonts w:hint="eastAsia" w:ascii="宋体" w:hAnsi="宋体" w:cs="宋体"/>
          <w:szCs w:val="21"/>
        </w:rPr>
        <w:t>7、其它违约行为按违约合同额5%收取违约金并赔偿经济损失。</w:t>
      </w:r>
    </w:p>
    <w:p w14:paraId="034CFEA7">
      <w:pPr>
        <w:snapToGrid w:val="0"/>
        <w:spacing w:line="360" w:lineRule="exact"/>
        <w:ind w:firstLine="411" w:firstLineChars="196"/>
        <w:rPr>
          <w:rFonts w:hint="eastAsia" w:ascii="宋体" w:hAnsi="宋体" w:cs="宋体"/>
          <w:b/>
          <w:szCs w:val="21"/>
        </w:rPr>
      </w:pPr>
      <w:r>
        <w:rPr>
          <w:rFonts w:hint="eastAsia" w:ascii="宋体" w:hAnsi="宋体" w:cs="宋体"/>
          <w:b/>
          <w:szCs w:val="21"/>
        </w:rPr>
        <w:t>第十二条  不可抗力事件处理</w:t>
      </w:r>
    </w:p>
    <w:p w14:paraId="69BB0FB7">
      <w:pPr>
        <w:snapToGrid w:val="0"/>
        <w:spacing w:line="360" w:lineRule="exact"/>
        <w:ind w:firstLine="420" w:firstLineChars="200"/>
        <w:rPr>
          <w:rFonts w:hint="eastAsia" w:ascii="宋体" w:hAnsi="宋体" w:cs="宋体"/>
          <w:szCs w:val="21"/>
        </w:rPr>
      </w:pPr>
      <w:r>
        <w:rPr>
          <w:rFonts w:hint="eastAsia" w:ascii="宋体" w:hAnsi="宋体" w:cs="宋体"/>
          <w:szCs w:val="21"/>
        </w:rPr>
        <w:t>1. 在合同有效期内，任何一方因不可抗力事件导致不能履行合同，则合同履行期可延长，其延长期与不可抗力影响期相同。</w:t>
      </w:r>
    </w:p>
    <w:p w14:paraId="475E739A">
      <w:pPr>
        <w:snapToGrid w:val="0"/>
        <w:spacing w:line="360" w:lineRule="exact"/>
        <w:ind w:firstLine="420" w:firstLineChars="200"/>
        <w:rPr>
          <w:rFonts w:hint="eastAsia" w:ascii="宋体" w:hAnsi="宋体" w:cs="宋体"/>
          <w:szCs w:val="21"/>
        </w:rPr>
      </w:pPr>
      <w:r>
        <w:rPr>
          <w:rFonts w:hint="eastAsia" w:ascii="宋体" w:hAnsi="宋体" w:cs="宋体"/>
          <w:szCs w:val="21"/>
        </w:rPr>
        <w:t>2. 不可抗力事件发生后，应立即通知对方，并寄送有关权威机构出具的证明。</w:t>
      </w:r>
    </w:p>
    <w:p w14:paraId="5C007356">
      <w:pPr>
        <w:snapToGrid w:val="0"/>
        <w:spacing w:line="360" w:lineRule="exact"/>
        <w:ind w:firstLine="420" w:firstLineChars="200"/>
        <w:rPr>
          <w:rFonts w:hint="eastAsia" w:ascii="宋体" w:hAnsi="宋体" w:cs="宋体"/>
          <w:szCs w:val="21"/>
        </w:rPr>
      </w:pPr>
      <w:r>
        <w:rPr>
          <w:rFonts w:hint="eastAsia" w:ascii="宋体" w:hAnsi="宋体" w:cs="宋体"/>
          <w:szCs w:val="21"/>
        </w:rPr>
        <w:t>3. 不可抗力事件延续120天以上，双方应通过友好协商，确定是否继续履行合同。</w:t>
      </w:r>
    </w:p>
    <w:p w14:paraId="40F88E5D">
      <w:pPr>
        <w:snapToGrid w:val="0"/>
        <w:spacing w:line="360" w:lineRule="exact"/>
        <w:ind w:firstLine="420" w:firstLineChars="200"/>
        <w:rPr>
          <w:rFonts w:hint="eastAsia" w:ascii="宋体" w:hAnsi="宋体" w:cs="宋体"/>
          <w:szCs w:val="21"/>
        </w:rPr>
      </w:pPr>
      <w:r>
        <w:rPr>
          <w:rFonts w:hint="eastAsia" w:ascii="宋体" w:hAnsi="宋体" w:cs="宋体"/>
          <w:b/>
          <w:szCs w:val="21"/>
        </w:rPr>
        <w:t>第十三条  合同争议解决</w:t>
      </w:r>
    </w:p>
    <w:p w14:paraId="7949B9BF">
      <w:pPr>
        <w:snapToGrid w:val="0"/>
        <w:spacing w:line="360" w:lineRule="exact"/>
        <w:ind w:firstLine="420" w:firstLineChars="200"/>
        <w:rPr>
          <w:rFonts w:hint="eastAsia" w:ascii="宋体" w:hAnsi="宋体" w:cs="宋体"/>
          <w:szCs w:val="21"/>
        </w:rPr>
      </w:pPr>
      <w:r>
        <w:rPr>
          <w:rFonts w:hint="eastAsia" w:ascii="宋体" w:hAnsi="宋体" w:cs="宋体"/>
          <w:szCs w:val="21"/>
        </w:rPr>
        <w:t>1、因服务质量问题发生争议的，应邀请国家认可的机构对服务质量进行鉴定。服务质量符合标准的，鉴定费由甲方承担；不符合标准的，鉴定费由乙方承担。</w:t>
      </w:r>
    </w:p>
    <w:p w14:paraId="576EC7FF">
      <w:pPr>
        <w:snapToGrid w:val="0"/>
        <w:spacing w:line="360" w:lineRule="exact"/>
        <w:ind w:firstLine="420" w:firstLineChars="200"/>
        <w:rPr>
          <w:rFonts w:hint="eastAsia" w:ascii="宋体" w:hAnsi="宋体" w:cs="宋体"/>
          <w:szCs w:val="21"/>
        </w:rPr>
      </w:pPr>
      <w:r>
        <w:rPr>
          <w:rFonts w:hint="eastAsia" w:ascii="宋体" w:hAnsi="宋体" w:cs="宋体"/>
          <w:szCs w:val="21"/>
        </w:rPr>
        <w:t>2、因履行本合同引起的或与本合同有关的争议，甲乙双方应首先通过友好协商解决，如果协商不能解决，可向甲方所在地人民法院提起诉讼。</w:t>
      </w:r>
    </w:p>
    <w:p w14:paraId="717DA451">
      <w:pPr>
        <w:snapToGrid w:val="0"/>
        <w:spacing w:line="360" w:lineRule="exact"/>
        <w:ind w:firstLine="420" w:firstLineChars="200"/>
        <w:rPr>
          <w:rFonts w:hint="eastAsia" w:ascii="宋体" w:hAnsi="宋体" w:cs="宋体"/>
          <w:szCs w:val="21"/>
        </w:rPr>
      </w:pPr>
      <w:r>
        <w:rPr>
          <w:rFonts w:hint="eastAsia" w:ascii="宋体" w:hAnsi="宋体" w:cs="宋体"/>
          <w:szCs w:val="21"/>
        </w:rPr>
        <w:t>3、诉讼期间，本合同继续履行。</w:t>
      </w:r>
    </w:p>
    <w:p w14:paraId="70E8D541">
      <w:pPr>
        <w:snapToGrid w:val="0"/>
        <w:spacing w:line="360" w:lineRule="exact"/>
        <w:ind w:firstLine="411" w:firstLineChars="196"/>
        <w:rPr>
          <w:rFonts w:hint="eastAsia" w:ascii="宋体" w:hAnsi="宋体" w:cs="宋体"/>
          <w:b/>
          <w:szCs w:val="21"/>
        </w:rPr>
      </w:pPr>
      <w:r>
        <w:rPr>
          <w:rFonts w:hint="eastAsia" w:ascii="宋体" w:hAnsi="宋体" w:cs="宋体"/>
          <w:b/>
          <w:szCs w:val="21"/>
        </w:rPr>
        <w:t>第十四条  合同生效及其它</w:t>
      </w:r>
    </w:p>
    <w:p w14:paraId="2F4AC338">
      <w:pPr>
        <w:snapToGrid w:val="0"/>
        <w:spacing w:line="360" w:lineRule="exact"/>
        <w:ind w:firstLine="411" w:firstLineChars="196"/>
        <w:rPr>
          <w:rFonts w:hint="eastAsia" w:ascii="宋体" w:hAnsi="宋体" w:cs="宋体"/>
          <w:szCs w:val="21"/>
        </w:rPr>
      </w:pPr>
      <w:r>
        <w:rPr>
          <w:rFonts w:hint="eastAsia" w:ascii="宋体" w:hAnsi="宋体" w:cs="宋体"/>
          <w:szCs w:val="21"/>
        </w:rPr>
        <w:t>1、合同经双方法定代表人(负责人)或授权代表签字并加盖单位公章后生效。</w:t>
      </w:r>
    </w:p>
    <w:p w14:paraId="0A09255F">
      <w:pPr>
        <w:snapToGrid w:val="0"/>
        <w:spacing w:line="360" w:lineRule="exact"/>
        <w:ind w:firstLine="411" w:firstLineChars="196"/>
        <w:rPr>
          <w:rFonts w:hint="eastAsia" w:ascii="宋体" w:hAnsi="宋体" w:cs="宋体"/>
          <w:szCs w:val="21"/>
        </w:rPr>
      </w:pPr>
      <w:r>
        <w:rPr>
          <w:rFonts w:hint="eastAsia" w:ascii="宋体" w:hAnsi="宋体" w:cs="宋体"/>
          <w:szCs w:val="21"/>
        </w:rPr>
        <w:t>2、本合同未尽事宜，经双方友好协商，并遵照《中华人民共和国民法典》有关条文执行。</w:t>
      </w:r>
    </w:p>
    <w:p w14:paraId="07D6CB0F">
      <w:pPr>
        <w:snapToGrid w:val="0"/>
        <w:spacing w:line="360" w:lineRule="exact"/>
        <w:ind w:firstLine="420" w:firstLineChars="200"/>
        <w:rPr>
          <w:rFonts w:hint="eastAsia" w:ascii="宋体" w:hAnsi="宋体" w:cs="宋体"/>
          <w:b/>
          <w:szCs w:val="21"/>
        </w:rPr>
      </w:pPr>
      <w:r>
        <w:rPr>
          <w:rFonts w:hint="eastAsia" w:ascii="宋体" w:hAnsi="宋体" w:cs="宋体"/>
          <w:b/>
          <w:szCs w:val="21"/>
        </w:rPr>
        <w:t>第十五条　合同的变更、终止与转让</w:t>
      </w:r>
    </w:p>
    <w:p w14:paraId="3753DE9F">
      <w:pPr>
        <w:snapToGrid w:val="0"/>
        <w:spacing w:line="360" w:lineRule="exact"/>
        <w:ind w:firstLine="420" w:firstLineChars="200"/>
        <w:rPr>
          <w:rFonts w:hint="eastAsia" w:ascii="宋体" w:hAnsi="宋体" w:cs="宋体"/>
          <w:szCs w:val="21"/>
        </w:rPr>
      </w:pPr>
      <w:r>
        <w:rPr>
          <w:rFonts w:hint="eastAsia" w:ascii="宋体" w:hAnsi="宋体" w:cs="宋体"/>
          <w:szCs w:val="21"/>
        </w:rPr>
        <w:t>1、除不可抗力因素外，本合同一经签订，甲乙双方不得擅自变更、中止或终止。</w:t>
      </w:r>
    </w:p>
    <w:p w14:paraId="1491CC0B">
      <w:pPr>
        <w:snapToGrid w:val="0"/>
        <w:spacing w:line="360" w:lineRule="exact"/>
        <w:ind w:firstLine="411" w:firstLineChars="196"/>
        <w:rPr>
          <w:rFonts w:hint="eastAsia" w:ascii="宋体" w:hAnsi="宋体" w:cs="宋体"/>
          <w:b/>
          <w:szCs w:val="21"/>
        </w:rPr>
      </w:pPr>
      <w:r>
        <w:rPr>
          <w:rFonts w:hint="eastAsia" w:ascii="宋体" w:hAnsi="宋体" w:cs="宋体"/>
          <w:szCs w:val="21"/>
        </w:rPr>
        <w:t>2、乙方不得擅自转让其应履行的合同义务。</w:t>
      </w:r>
    </w:p>
    <w:p w14:paraId="41C5D454">
      <w:pPr>
        <w:snapToGrid w:val="0"/>
        <w:spacing w:line="360" w:lineRule="exact"/>
        <w:ind w:firstLine="420" w:firstLineChars="200"/>
        <w:rPr>
          <w:rFonts w:hint="eastAsia" w:ascii="宋体" w:hAnsi="宋体" w:cs="宋体"/>
          <w:b/>
          <w:szCs w:val="21"/>
        </w:rPr>
      </w:pPr>
      <w:r>
        <w:rPr>
          <w:rFonts w:hint="eastAsia" w:ascii="宋体" w:hAnsi="宋体" w:cs="宋体"/>
          <w:b/>
          <w:szCs w:val="21"/>
        </w:rPr>
        <w:t>第十六条　签订本合同依据</w:t>
      </w:r>
    </w:p>
    <w:p w14:paraId="758EECA4">
      <w:pPr>
        <w:snapToGrid w:val="0"/>
        <w:spacing w:line="360" w:lineRule="exact"/>
        <w:ind w:firstLine="420" w:firstLineChars="200"/>
        <w:rPr>
          <w:rFonts w:hint="eastAsia" w:ascii="宋体" w:hAnsi="宋体" w:cs="宋体"/>
          <w:szCs w:val="21"/>
        </w:rPr>
      </w:pPr>
      <w:r>
        <w:rPr>
          <w:rFonts w:hint="eastAsia" w:ascii="宋体" w:hAnsi="宋体" w:cs="宋体"/>
          <w:szCs w:val="21"/>
        </w:rPr>
        <w:t>1、招标文件；</w:t>
      </w:r>
    </w:p>
    <w:p w14:paraId="53713EB6">
      <w:pPr>
        <w:snapToGrid w:val="0"/>
        <w:spacing w:line="360" w:lineRule="exact"/>
        <w:ind w:firstLine="420" w:firstLineChars="200"/>
        <w:rPr>
          <w:rFonts w:hint="eastAsia" w:ascii="宋体" w:hAnsi="宋体" w:cs="宋体"/>
          <w:szCs w:val="21"/>
        </w:rPr>
      </w:pPr>
      <w:r>
        <w:rPr>
          <w:rFonts w:hint="eastAsia" w:ascii="宋体" w:hAnsi="宋体" w:cs="宋体"/>
          <w:szCs w:val="21"/>
        </w:rPr>
        <w:t>2、乙方提供的投标文件；</w:t>
      </w:r>
    </w:p>
    <w:p w14:paraId="3ED98270">
      <w:pPr>
        <w:snapToGrid w:val="0"/>
        <w:spacing w:line="360" w:lineRule="exact"/>
        <w:ind w:firstLine="420" w:firstLineChars="200"/>
        <w:rPr>
          <w:rFonts w:hint="eastAsia" w:ascii="宋体" w:hAnsi="宋体" w:cs="宋体"/>
          <w:szCs w:val="21"/>
          <w:u w:val="single"/>
        </w:rPr>
      </w:pPr>
      <w:r>
        <w:rPr>
          <w:rFonts w:hint="eastAsia" w:ascii="宋体" w:hAnsi="宋体" w:cs="宋体"/>
          <w:szCs w:val="21"/>
        </w:rPr>
        <w:t>3、中标通知书。</w:t>
      </w:r>
    </w:p>
    <w:p w14:paraId="1309E351">
      <w:pPr>
        <w:widowControl/>
        <w:snapToGrid w:val="0"/>
        <w:spacing w:line="440" w:lineRule="exact"/>
        <w:ind w:firstLine="420" w:firstLineChars="200"/>
        <w:jc w:val="left"/>
        <w:rPr>
          <w:rFonts w:hint="eastAsia" w:ascii="宋体" w:hAnsi="宋体" w:cs="宋体"/>
          <w:szCs w:val="21"/>
        </w:rPr>
      </w:pPr>
      <w:r>
        <w:rPr>
          <w:rFonts w:hint="eastAsia" w:ascii="宋体" w:hAnsi="宋体" w:cs="宋体"/>
          <w:b/>
          <w:szCs w:val="21"/>
        </w:rPr>
        <w:t xml:space="preserve">第十七条 </w:t>
      </w:r>
      <w:r>
        <w:rPr>
          <w:rFonts w:hint="eastAsia" w:ascii="宋体" w:hAnsi="宋体" w:cs="宋体"/>
          <w:b/>
          <w:kern w:val="0"/>
          <w:sz w:val="24"/>
          <w:szCs w:val="21"/>
        </w:rPr>
        <w:t xml:space="preserve"> </w:t>
      </w:r>
      <w:r>
        <w:rPr>
          <w:rFonts w:hint="eastAsia" w:ascii="宋体" w:hAnsi="宋体" w:cs="宋体"/>
          <w:szCs w:val="21"/>
        </w:rPr>
        <w:t>本合同一式五份，具有同等法律效力，采购代理机构一份，甲乙双方各二份。</w:t>
      </w:r>
    </w:p>
    <w:p w14:paraId="316A05FC">
      <w:pPr>
        <w:widowControl/>
        <w:snapToGrid w:val="0"/>
        <w:spacing w:line="440" w:lineRule="exact"/>
        <w:ind w:firstLine="420" w:firstLineChars="200"/>
        <w:jc w:val="left"/>
        <w:rPr>
          <w:rFonts w:hint="eastAsia" w:ascii="宋体" w:hAnsi="宋体" w:cs="宋体"/>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6"/>
        <w:gridCol w:w="4517"/>
      </w:tblGrid>
      <w:tr w14:paraId="14302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jc w:val="center"/>
        </w:trPr>
        <w:tc>
          <w:tcPr>
            <w:tcW w:w="4516" w:type="dxa"/>
            <w:vAlign w:val="center"/>
          </w:tcPr>
          <w:p w14:paraId="415F255B">
            <w:pPr>
              <w:snapToGrid w:val="0"/>
              <w:spacing w:line="400" w:lineRule="exact"/>
              <w:rPr>
                <w:rFonts w:hint="eastAsia" w:ascii="宋体" w:hAnsi="宋体" w:cs="宋体"/>
                <w:szCs w:val="21"/>
              </w:rPr>
            </w:pPr>
            <w:r>
              <w:rPr>
                <w:rFonts w:hint="eastAsia" w:ascii="宋体" w:hAnsi="宋体" w:cs="宋体"/>
                <w:szCs w:val="21"/>
              </w:rPr>
              <w:t xml:space="preserve">甲方（章）           </w:t>
            </w:r>
          </w:p>
          <w:p w14:paraId="5B7D3775">
            <w:pPr>
              <w:snapToGrid w:val="0"/>
              <w:spacing w:line="400" w:lineRule="exact"/>
              <w:rPr>
                <w:rFonts w:hint="eastAsia" w:ascii="宋体" w:hAnsi="宋体" w:cs="宋体"/>
                <w:szCs w:val="21"/>
              </w:rPr>
            </w:pPr>
          </w:p>
          <w:p w14:paraId="0F6ADD23">
            <w:pPr>
              <w:snapToGrid w:val="0"/>
              <w:spacing w:line="400" w:lineRule="exact"/>
              <w:ind w:firstLine="945" w:firstLineChars="450"/>
              <w:jc w:val="right"/>
              <w:rPr>
                <w:rFonts w:hint="eastAsia" w:ascii="宋体" w:hAnsi="宋体" w:cs="宋体"/>
                <w:szCs w:val="21"/>
              </w:rPr>
            </w:pPr>
            <w:r>
              <w:rPr>
                <w:rFonts w:hint="eastAsia" w:ascii="宋体" w:hAnsi="宋体" w:cs="宋体"/>
                <w:szCs w:val="21"/>
              </w:rPr>
              <w:t>年   月   日</w:t>
            </w:r>
          </w:p>
        </w:tc>
        <w:tc>
          <w:tcPr>
            <w:tcW w:w="4517" w:type="dxa"/>
            <w:vAlign w:val="center"/>
          </w:tcPr>
          <w:p w14:paraId="1F451E92">
            <w:pPr>
              <w:snapToGrid w:val="0"/>
              <w:spacing w:line="400" w:lineRule="exact"/>
              <w:rPr>
                <w:rFonts w:hint="eastAsia" w:ascii="宋体" w:hAnsi="宋体" w:cs="宋体"/>
                <w:szCs w:val="21"/>
              </w:rPr>
            </w:pPr>
            <w:r>
              <w:rPr>
                <w:rFonts w:hint="eastAsia" w:ascii="宋体" w:hAnsi="宋体" w:cs="宋体"/>
                <w:szCs w:val="21"/>
              </w:rPr>
              <w:t xml:space="preserve">乙方（章）              </w:t>
            </w:r>
          </w:p>
          <w:p w14:paraId="428DD14D">
            <w:pPr>
              <w:snapToGrid w:val="0"/>
              <w:spacing w:line="400" w:lineRule="exact"/>
              <w:rPr>
                <w:rFonts w:hint="eastAsia" w:ascii="宋体" w:hAnsi="宋体" w:cs="宋体"/>
                <w:szCs w:val="21"/>
              </w:rPr>
            </w:pPr>
          </w:p>
          <w:p w14:paraId="623F3198">
            <w:pPr>
              <w:snapToGrid w:val="0"/>
              <w:spacing w:line="400" w:lineRule="exact"/>
              <w:jc w:val="right"/>
              <w:rPr>
                <w:rFonts w:hint="eastAsia" w:ascii="宋体" w:hAnsi="宋体" w:cs="宋体"/>
                <w:szCs w:val="21"/>
              </w:rPr>
            </w:pPr>
            <w:r>
              <w:rPr>
                <w:rFonts w:hint="eastAsia" w:ascii="宋体" w:hAnsi="宋体" w:cs="宋体"/>
                <w:szCs w:val="21"/>
              </w:rPr>
              <w:t xml:space="preserve"> 年   月   日</w:t>
            </w:r>
          </w:p>
        </w:tc>
      </w:tr>
      <w:tr w14:paraId="29849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4516" w:type="dxa"/>
            <w:vAlign w:val="center"/>
          </w:tcPr>
          <w:p w14:paraId="71FA04D0">
            <w:pPr>
              <w:snapToGrid w:val="0"/>
              <w:spacing w:line="400" w:lineRule="exact"/>
              <w:rPr>
                <w:rFonts w:hint="eastAsia" w:ascii="宋体" w:hAnsi="宋体" w:cs="宋体"/>
                <w:szCs w:val="21"/>
              </w:rPr>
            </w:pPr>
            <w:r>
              <w:rPr>
                <w:rFonts w:hint="eastAsia" w:ascii="宋体" w:hAnsi="宋体" w:cs="宋体"/>
                <w:szCs w:val="21"/>
              </w:rPr>
              <w:t>单位地址：</w:t>
            </w:r>
          </w:p>
        </w:tc>
        <w:tc>
          <w:tcPr>
            <w:tcW w:w="4517" w:type="dxa"/>
            <w:vAlign w:val="center"/>
          </w:tcPr>
          <w:p w14:paraId="19B29C4B">
            <w:pPr>
              <w:snapToGrid w:val="0"/>
              <w:spacing w:line="400" w:lineRule="exact"/>
              <w:rPr>
                <w:rFonts w:hint="eastAsia" w:ascii="宋体" w:hAnsi="宋体" w:cs="宋体"/>
                <w:szCs w:val="21"/>
              </w:rPr>
            </w:pPr>
            <w:r>
              <w:rPr>
                <w:rFonts w:hint="eastAsia" w:ascii="宋体" w:hAnsi="宋体" w:cs="宋体"/>
                <w:szCs w:val="21"/>
              </w:rPr>
              <w:t>单位地址：</w:t>
            </w:r>
          </w:p>
        </w:tc>
      </w:tr>
      <w:tr w14:paraId="021F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4516" w:type="dxa"/>
            <w:vAlign w:val="center"/>
          </w:tcPr>
          <w:p w14:paraId="44AC2946">
            <w:pPr>
              <w:snapToGrid w:val="0"/>
              <w:spacing w:line="400" w:lineRule="exact"/>
              <w:rPr>
                <w:rFonts w:hint="eastAsia" w:ascii="宋体" w:hAnsi="宋体" w:cs="宋体"/>
                <w:szCs w:val="21"/>
              </w:rPr>
            </w:pPr>
            <w:r>
              <w:rPr>
                <w:rFonts w:hint="eastAsia" w:ascii="宋体" w:hAnsi="宋体" w:cs="宋体"/>
                <w:szCs w:val="21"/>
              </w:rPr>
              <w:t>法定代表人：</w:t>
            </w:r>
          </w:p>
        </w:tc>
        <w:tc>
          <w:tcPr>
            <w:tcW w:w="4517" w:type="dxa"/>
            <w:vAlign w:val="center"/>
          </w:tcPr>
          <w:p w14:paraId="278F6796">
            <w:pPr>
              <w:snapToGrid w:val="0"/>
              <w:spacing w:line="400" w:lineRule="exact"/>
              <w:rPr>
                <w:rFonts w:hint="eastAsia" w:ascii="宋体" w:hAnsi="宋体" w:cs="宋体"/>
                <w:szCs w:val="21"/>
              </w:rPr>
            </w:pPr>
            <w:r>
              <w:rPr>
                <w:rFonts w:hint="eastAsia" w:ascii="宋体" w:hAnsi="宋体" w:cs="宋体"/>
                <w:szCs w:val="21"/>
              </w:rPr>
              <w:t>法定代表人：</w:t>
            </w:r>
          </w:p>
        </w:tc>
      </w:tr>
      <w:tr w14:paraId="05992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jc w:val="center"/>
        </w:trPr>
        <w:tc>
          <w:tcPr>
            <w:tcW w:w="4516" w:type="dxa"/>
            <w:vAlign w:val="center"/>
          </w:tcPr>
          <w:p w14:paraId="4B5AD13B">
            <w:pPr>
              <w:snapToGrid w:val="0"/>
              <w:spacing w:line="400" w:lineRule="exact"/>
              <w:rPr>
                <w:rFonts w:hint="eastAsia" w:ascii="宋体" w:hAnsi="宋体" w:cs="宋体"/>
                <w:szCs w:val="21"/>
              </w:rPr>
            </w:pPr>
            <w:r>
              <w:rPr>
                <w:rFonts w:hint="eastAsia" w:ascii="宋体" w:hAnsi="宋体" w:cs="宋体"/>
                <w:szCs w:val="21"/>
              </w:rPr>
              <w:t>委托代理人：</w:t>
            </w:r>
          </w:p>
        </w:tc>
        <w:tc>
          <w:tcPr>
            <w:tcW w:w="4517" w:type="dxa"/>
            <w:vAlign w:val="center"/>
          </w:tcPr>
          <w:p w14:paraId="78F4CC29">
            <w:pPr>
              <w:snapToGrid w:val="0"/>
              <w:spacing w:line="400" w:lineRule="exact"/>
              <w:rPr>
                <w:rFonts w:hint="eastAsia" w:ascii="宋体" w:hAnsi="宋体" w:cs="宋体"/>
                <w:szCs w:val="21"/>
              </w:rPr>
            </w:pPr>
            <w:r>
              <w:rPr>
                <w:rFonts w:hint="eastAsia" w:ascii="宋体" w:hAnsi="宋体" w:cs="宋体"/>
                <w:szCs w:val="21"/>
              </w:rPr>
              <w:t>委托代理人</w:t>
            </w:r>
          </w:p>
        </w:tc>
      </w:tr>
      <w:tr w14:paraId="7428F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jc w:val="center"/>
        </w:trPr>
        <w:tc>
          <w:tcPr>
            <w:tcW w:w="4516" w:type="dxa"/>
            <w:vAlign w:val="center"/>
          </w:tcPr>
          <w:p w14:paraId="7C591E56">
            <w:pPr>
              <w:snapToGrid w:val="0"/>
              <w:spacing w:line="400" w:lineRule="exact"/>
              <w:rPr>
                <w:rFonts w:hint="eastAsia" w:ascii="宋体" w:hAnsi="宋体" w:cs="宋体"/>
                <w:szCs w:val="21"/>
              </w:rPr>
            </w:pPr>
            <w:r>
              <w:rPr>
                <w:rFonts w:hint="eastAsia" w:ascii="宋体" w:hAnsi="宋体" w:cs="宋体"/>
                <w:szCs w:val="21"/>
              </w:rPr>
              <w:t>电话：</w:t>
            </w:r>
          </w:p>
        </w:tc>
        <w:tc>
          <w:tcPr>
            <w:tcW w:w="4517" w:type="dxa"/>
            <w:vAlign w:val="center"/>
          </w:tcPr>
          <w:p w14:paraId="0D01B6A5">
            <w:pPr>
              <w:snapToGrid w:val="0"/>
              <w:spacing w:line="400" w:lineRule="exact"/>
              <w:rPr>
                <w:rFonts w:hint="eastAsia" w:ascii="宋体" w:hAnsi="宋体" w:cs="宋体"/>
                <w:szCs w:val="21"/>
              </w:rPr>
            </w:pPr>
            <w:r>
              <w:rPr>
                <w:rFonts w:hint="eastAsia" w:ascii="宋体" w:hAnsi="宋体" w:cs="宋体"/>
                <w:szCs w:val="21"/>
              </w:rPr>
              <w:t>电话：</w:t>
            </w:r>
          </w:p>
        </w:tc>
      </w:tr>
      <w:tr w14:paraId="087D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4516" w:type="dxa"/>
            <w:vAlign w:val="center"/>
          </w:tcPr>
          <w:p w14:paraId="1363C4AD">
            <w:pPr>
              <w:snapToGrid w:val="0"/>
              <w:spacing w:line="400" w:lineRule="exact"/>
              <w:rPr>
                <w:rFonts w:hint="eastAsia" w:ascii="宋体" w:hAnsi="宋体" w:cs="宋体"/>
                <w:szCs w:val="21"/>
              </w:rPr>
            </w:pPr>
            <w:r>
              <w:rPr>
                <w:rFonts w:hint="eastAsia" w:ascii="宋体" w:hAnsi="宋体" w:cs="宋体"/>
                <w:szCs w:val="21"/>
              </w:rPr>
              <w:t>电子邮箱：</w:t>
            </w:r>
          </w:p>
        </w:tc>
        <w:tc>
          <w:tcPr>
            <w:tcW w:w="4517" w:type="dxa"/>
            <w:vAlign w:val="center"/>
          </w:tcPr>
          <w:p w14:paraId="1AAA6AE8">
            <w:pPr>
              <w:snapToGrid w:val="0"/>
              <w:spacing w:line="400" w:lineRule="exact"/>
              <w:rPr>
                <w:rFonts w:hint="eastAsia" w:ascii="宋体" w:hAnsi="宋体" w:cs="宋体"/>
                <w:szCs w:val="21"/>
              </w:rPr>
            </w:pPr>
            <w:r>
              <w:rPr>
                <w:rFonts w:hint="eastAsia" w:ascii="宋体" w:hAnsi="宋体" w:cs="宋体"/>
                <w:szCs w:val="21"/>
              </w:rPr>
              <w:t>电子邮箱：</w:t>
            </w:r>
          </w:p>
        </w:tc>
      </w:tr>
      <w:tr w14:paraId="5FA2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4516" w:type="dxa"/>
            <w:vAlign w:val="center"/>
          </w:tcPr>
          <w:p w14:paraId="60E68070">
            <w:pPr>
              <w:snapToGrid w:val="0"/>
              <w:spacing w:line="400" w:lineRule="exact"/>
              <w:rPr>
                <w:rFonts w:hint="eastAsia" w:ascii="宋体" w:hAnsi="宋体" w:cs="宋体"/>
                <w:szCs w:val="21"/>
              </w:rPr>
            </w:pPr>
            <w:r>
              <w:rPr>
                <w:rFonts w:hint="eastAsia" w:ascii="宋体" w:hAnsi="宋体" w:cs="宋体"/>
                <w:szCs w:val="21"/>
              </w:rPr>
              <w:t>开户银行：</w:t>
            </w:r>
          </w:p>
        </w:tc>
        <w:tc>
          <w:tcPr>
            <w:tcW w:w="4517" w:type="dxa"/>
            <w:vAlign w:val="center"/>
          </w:tcPr>
          <w:p w14:paraId="5D8E0C49">
            <w:pPr>
              <w:snapToGrid w:val="0"/>
              <w:spacing w:line="400" w:lineRule="exact"/>
              <w:rPr>
                <w:rFonts w:hint="eastAsia" w:ascii="宋体" w:hAnsi="宋体" w:cs="宋体"/>
                <w:szCs w:val="21"/>
              </w:rPr>
            </w:pPr>
            <w:r>
              <w:rPr>
                <w:rFonts w:hint="eastAsia" w:ascii="宋体" w:hAnsi="宋体" w:cs="宋体"/>
                <w:szCs w:val="21"/>
              </w:rPr>
              <w:t>开户银行：</w:t>
            </w:r>
          </w:p>
        </w:tc>
      </w:tr>
      <w:tr w14:paraId="04CB8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1" w:hRule="atLeast"/>
          <w:jc w:val="center"/>
        </w:trPr>
        <w:tc>
          <w:tcPr>
            <w:tcW w:w="4516" w:type="dxa"/>
            <w:vAlign w:val="center"/>
          </w:tcPr>
          <w:p w14:paraId="07F2DBA9">
            <w:pPr>
              <w:snapToGrid w:val="0"/>
              <w:spacing w:line="400" w:lineRule="exact"/>
              <w:rPr>
                <w:rFonts w:hint="eastAsia" w:ascii="宋体" w:hAnsi="宋体" w:cs="宋体"/>
                <w:szCs w:val="21"/>
              </w:rPr>
            </w:pPr>
            <w:r>
              <w:rPr>
                <w:rFonts w:hint="eastAsia" w:ascii="宋体" w:hAnsi="宋体" w:cs="宋体"/>
                <w:szCs w:val="21"/>
              </w:rPr>
              <w:t>账号：</w:t>
            </w:r>
          </w:p>
        </w:tc>
        <w:tc>
          <w:tcPr>
            <w:tcW w:w="4517" w:type="dxa"/>
            <w:vAlign w:val="center"/>
          </w:tcPr>
          <w:p w14:paraId="25E214A8">
            <w:pPr>
              <w:snapToGrid w:val="0"/>
              <w:spacing w:line="400" w:lineRule="exact"/>
              <w:rPr>
                <w:rFonts w:hint="eastAsia" w:ascii="宋体" w:hAnsi="宋体" w:cs="宋体"/>
                <w:szCs w:val="21"/>
              </w:rPr>
            </w:pPr>
            <w:r>
              <w:rPr>
                <w:rFonts w:hint="eastAsia" w:ascii="宋体" w:hAnsi="宋体" w:cs="宋体"/>
                <w:szCs w:val="21"/>
              </w:rPr>
              <w:t>账号：</w:t>
            </w:r>
          </w:p>
        </w:tc>
      </w:tr>
      <w:tr w14:paraId="4565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jc w:val="center"/>
        </w:trPr>
        <w:tc>
          <w:tcPr>
            <w:tcW w:w="4516" w:type="dxa"/>
            <w:vAlign w:val="center"/>
          </w:tcPr>
          <w:p w14:paraId="14D6BF28">
            <w:pPr>
              <w:snapToGrid w:val="0"/>
              <w:spacing w:line="400" w:lineRule="exact"/>
              <w:rPr>
                <w:rFonts w:hint="eastAsia" w:ascii="宋体" w:hAnsi="宋体" w:cs="宋体"/>
                <w:szCs w:val="21"/>
              </w:rPr>
            </w:pPr>
            <w:r>
              <w:rPr>
                <w:rFonts w:hint="eastAsia" w:ascii="宋体" w:hAnsi="宋体" w:cs="宋体"/>
                <w:szCs w:val="21"/>
              </w:rPr>
              <w:t>邮政编码：</w:t>
            </w:r>
          </w:p>
        </w:tc>
        <w:tc>
          <w:tcPr>
            <w:tcW w:w="4517" w:type="dxa"/>
            <w:vAlign w:val="center"/>
          </w:tcPr>
          <w:p w14:paraId="2B913B52">
            <w:pPr>
              <w:snapToGrid w:val="0"/>
              <w:spacing w:line="400" w:lineRule="exact"/>
              <w:rPr>
                <w:rFonts w:hint="eastAsia" w:ascii="宋体" w:hAnsi="宋体" w:cs="宋体"/>
                <w:szCs w:val="21"/>
              </w:rPr>
            </w:pPr>
            <w:r>
              <w:rPr>
                <w:rFonts w:hint="eastAsia" w:ascii="宋体" w:hAnsi="宋体" w:cs="宋体"/>
                <w:szCs w:val="21"/>
              </w:rPr>
              <w:t>邮政编码：</w:t>
            </w:r>
          </w:p>
        </w:tc>
      </w:tr>
      <w:tr w14:paraId="7D978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2" w:hRule="atLeast"/>
          <w:jc w:val="center"/>
        </w:trPr>
        <w:tc>
          <w:tcPr>
            <w:tcW w:w="9033" w:type="dxa"/>
            <w:gridSpan w:val="2"/>
          </w:tcPr>
          <w:p w14:paraId="2AFB53D2">
            <w:pPr>
              <w:snapToGrid w:val="0"/>
              <w:spacing w:line="400" w:lineRule="exact"/>
              <w:ind w:left="2429" w:leftChars="1007" w:hanging="315" w:hangingChars="150"/>
              <w:rPr>
                <w:rFonts w:hint="eastAsia" w:ascii="宋体" w:hAnsi="宋体" w:cs="宋体"/>
                <w:szCs w:val="21"/>
              </w:rPr>
            </w:pPr>
            <w:r>
              <w:rPr>
                <w:rFonts w:hint="eastAsia" w:ascii="宋体" w:hAnsi="宋体" w:cs="宋体"/>
                <w:szCs w:val="21"/>
              </w:rPr>
              <w:t xml:space="preserve">                      </w:t>
            </w:r>
          </w:p>
          <w:p w14:paraId="66D01063">
            <w:pPr>
              <w:snapToGrid w:val="0"/>
              <w:spacing w:line="400" w:lineRule="exact"/>
              <w:rPr>
                <w:rFonts w:hint="eastAsia" w:ascii="宋体" w:hAnsi="宋体" w:cs="宋体"/>
                <w:szCs w:val="21"/>
              </w:rPr>
            </w:pPr>
            <w:r>
              <w:rPr>
                <w:rFonts w:hint="eastAsia" w:ascii="宋体" w:hAnsi="宋体" w:cs="宋体"/>
                <w:szCs w:val="21"/>
              </w:rPr>
              <w:t>经办人：</w:t>
            </w:r>
          </w:p>
          <w:p w14:paraId="2537F282">
            <w:pPr>
              <w:snapToGrid w:val="0"/>
              <w:spacing w:line="400" w:lineRule="exact"/>
              <w:ind w:firstLine="630" w:firstLineChars="300"/>
              <w:jc w:val="right"/>
              <w:rPr>
                <w:rFonts w:hint="eastAsia" w:ascii="宋体" w:hAnsi="宋体" w:cs="宋体"/>
                <w:szCs w:val="21"/>
              </w:rPr>
            </w:pPr>
            <w:r>
              <w:rPr>
                <w:rFonts w:hint="eastAsia" w:ascii="宋体" w:hAnsi="宋体" w:cs="宋体"/>
                <w:szCs w:val="21"/>
              </w:rPr>
              <w:t>年    月    日</w:t>
            </w:r>
          </w:p>
        </w:tc>
      </w:tr>
    </w:tbl>
    <w:p w14:paraId="76AD483E">
      <w:pPr>
        <w:snapToGrid w:val="0"/>
        <w:spacing w:line="440" w:lineRule="exact"/>
        <w:jc w:val="center"/>
        <w:rPr>
          <w:rFonts w:hint="eastAsia" w:ascii="宋体" w:hAnsi="宋体" w:cs="宋体"/>
          <w:b/>
          <w:sz w:val="36"/>
          <w:szCs w:val="36"/>
        </w:rPr>
      </w:pPr>
    </w:p>
    <w:p w14:paraId="28D60A79">
      <w:pPr>
        <w:snapToGrid w:val="0"/>
        <w:spacing w:line="440" w:lineRule="exact"/>
        <w:jc w:val="center"/>
        <w:rPr>
          <w:rFonts w:hint="eastAsia" w:ascii="宋体" w:hAnsi="宋体" w:cs="宋体"/>
          <w:b/>
          <w:sz w:val="36"/>
          <w:szCs w:val="36"/>
        </w:rPr>
      </w:pPr>
      <w:r>
        <w:rPr>
          <w:rFonts w:hint="eastAsia" w:ascii="宋体" w:hAnsi="宋体" w:cs="宋体"/>
          <w:b/>
          <w:sz w:val="36"/>
          <w:szCs w:val="36"/>
        </w:rPr>
        <w:t>合 同 附 件</w:t>
      </w:r>
    </w:p>
    <w:p w14:paraId="40D7F65F">
      <w:pPr>
        <w:snapToGrid w:val="0"/>
        <w:rPr>
          <w:rFonts w:hint="eastAsia" w:ascii="宋体" w:hAnsi="宋体" w:cs="宋体"/>
          <w:szCs w:val="21"/>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5"/>
        <w:gridCol w:w="4725"/>
      </w:tblGrid>
      <w:tr w14:paraId="50C27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9540" w:type="dxa"/>
            <w:gridSpan w:val="2"/>
          </w:tcPr>
          <w:p w14:paraId="2AC6453F">
            <w:pPr>
              <w:snapToGrid w:val="0"/>
              <w:rPr>
                <w:rFonts w:hint="eastAsia" w:ascii="宋体" w:hAnsi="宋体" w:cs="宋体"/>
                <w:snapToGrid w:val="0"/>
                <w:kern w:val="0"/>
                <w:szCs w:val="21"/>
              </w:rPr>
            </w:pPr>
          </w:p>
          <w:p w14:paraId="09F3572C">
            <w:pPr>
              <w:snapToGrid w:val="0"/>
              <w:rPr>
                <w:rFonts w:hint="eastAsia" w:ascii="宋体" w:hAnsi="宋体" w:cs="宋体"/>
                <w:szCs w:val="21"/>
              </w:rPr>
            </w:pPr>
            <w:r>
              <w:rPr>
                <w:rFonts w:hint="eastAsia" w:ascii="宋体" w:hAnsi="宋体" w:cs="宋体"/>
                <w:snapToGrid w:val="0"/>
                <w:kern w:val="0"/>
                <w:szCs w:val="21"/>
              </w:rPr>
              <w:t>1、供应商承诺具体事项：</w:t>
            </w:r>
          </w:p>
        </w:tc>
      </w:tr>
      <w:tr w14:paraId="3F66D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9540" w:type="dxa"/>
            <w:gridSpan w:val="2"/>
          </w:tcPr>
          <w:p w14:paraId="35BCCB11">
            <w:pPr>
              <w:snapToGrid w:val="0"/>
              <w:rPr>
                <w:rFonts w:hint="eastAsia" w:ascii="宋体" w:hAnsi="宋体" w:cs="宋体"/>
                <w:snapToGrid w:val="0"/>
                <w:kern w:val="0"/>
                <w:szCs w:val="21"/>
              </w:rPr>
            </w:pPr>
          </w:p>
          <w:p w14:paraId="5D793E92">
            <w:pPr>
              <w:snapToGrid w:val="0"/>
              <w:rPr>
                <w:rFonts w:hint="eastAsia" w:ascii="宋体" w:hAnsi="宋体" w:cs="宋体"/>
                <w:szCs w:val="21"/>
              </w:rPr>
            </w:pPr>
            <w:r>
              <w:rPr>
                <w:rFonts w:hint="eastAsia" w:ascii="宋体" w:hAnsi="宋体" w:cs="宋体"/>
                <w:snapToGrid w:val="0"/>
                <w:kern w:val="0"/>
                <w:szCs w:val="21"/>
              </w:rPr>
              <w:t>2、后续服务具体事项：</w:t>
            </w:r>
          </w:p>
        </w:tc>
      </w:tr>
      <w:tr w14:paraId="5C254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9540" w:type="dxa"/>
            <w:gridSpan w:val="2"/>
          </w:tcPr>
          <w:p w14:paraId="13DED3BD">
            <w:pPr>
              <w:snapToGrid w:val="0"/>
              <w:rPr>
                <w:rFonts w:hint="eastAsia" w:ascii="宋体" w:hAnsi="宋体" w:cs="宋体"/>
                <w:snapToGrid w:val="0"/>
                <w:kern w:val="0"/>
                <w:szCs w:val="21"/>
              </w:rPr>
            </w:pPr>
          </w:p>
          <w:p w14:paraId="520099FC">
            <w:pPr>
              <w:snapToGrid w:val="0"/>
              <w:rPr>
                <w:rFonts w:hint="eastAsia" w:ascii="宋体" w:hAnsi="宋体" w:cs="宋体"/>
                <w:szCs w:val="21"/>
              </w:rPr>
            </w:pPr>
            <w:r>
              <w:rPr>
                <w:rFonts w:hint="eastAsia" w:ascii="宋体" w:hAnsi="宋体" w:cs="宋体"/>
                <w:snapToGrid w:val="0"/>
                <w:kern w:val="0"/>
                <w:szCs w:val="21"/>
              </w:rPr>
              <w:t>3、服务期责任：</w:t>
            </w:r>
          </w:p>
        </w:tc>
      </w:tr>
      <w:tr w14:paraId="547E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atLeast"/>
          <w:jc w:val="center"/>
        </w:trPr>
        <w:tc>
          <w:tcPr>
            <w:tcW w:w="9540" w:type="dxa"/>
            <w:gridSpan w:val="2"/>
          </w:tcPr>
          <w:p w14:paraId="64C99A52">
            <w:pPr>
              <w:snapToGrid w:val="0"/>
              <w:rPr>
                <w:rFonts w:hint="eastAsia" w:ascii="宋体" w:hAnsi="宋体" w:cs="宋体"/>
                <w:snapToGrid w:val="0"/>
                <w:kern w:val="0"/>
                <w:szCs w:val="21"/>
              </w:rPr>
            </w:pPr>
          </w:p>
          <w:p w14:paraId="085990C6">
            <w:pPr>
              <w:snapToGrid w:val="0"/>
              <w:rPr>
                <w:rFonts w:hint="eastAsia" w:ascii="宋体" w:hAnsi="宋体" w:cs="宋体"/>
                <w:szCs w:val="21"/>
              </w:rPr>
            </w:pPr>
            <w:r>
              <w:rPr>
                <w:rFonts w:hint="eastAsia" w:ascii="宋体" w:hAnsi="宋体" w:cs="宋体"/>
                <w:snapToGrid w:val="0"/>
                <w:kern w:val="0"/>
                <w:szCs w:val="21"/>
              </w:rPr>
              <w:t>4、其他具体事项：</w:t>
            </w:r>
          </w:p>
        </w:tc>
      </w:tr>
      <w:tr w14:paraId="3B0B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2" w:hRule="atLeast"/>
          <w:jc w:val="center"/>
        </w:trPr>
        <w:tc>
          <w:tcPr>
            <w:tcW w:w="4815" w:type="dxa"/>
            <w:vAlign w:val="center"/>
          </w:tcPr>
          <w:p w14:paraId="299A79CE">
            <w:pPr>
              <w:ind w:firstLine="482"/>
              <w:rPr>
                <w:rFonts w:hint="eastAsia" w:ascii="宋体" w:hAnsi="宋体" w:cs="宋体"/>
                <w:szCs w:val="21"/>
              </w:rPr>
            </w:pPr>
            <w:r>
              <w:rPr>
                <w:rFonts w:hint="eastAsia" w:ascii="宋体" w:hAnsi="宋体" w:cs="宋体"/>
                <w:szCs w:val="21"/>
              </w:rPr>
              <w:t>甲方（章）</w:t>
            </w:r>
          </w:p>
          <w:p w14:paraId="0D7082D2">
            <w:pPr>
              <w:ind w:firstLine="482"/>
              <w:rPr>
                <w:rFonts w:hint="eastAsia" w:ascii="宋体" w:hAnsi="宋体" w:cs="宋体"/>
                <w:szCs w:val="21"/>
              </w:rPr>
            </w:pPr>
          </w:p>
          <w:p w14:paraId="629CE1E3">
            <w:pPr>
              <w:ind w:firstLine="482"/>
              <w:rPr>
                <w:rFonts w:hint="eastAsia" w:ascii="宋体" w:hAnsi="宋体" w:cs="宋体"/>
                <w:szCs w:val="21"/>
              </w:rPr>
            </w:pPr>
          </w:p>
          <w:p w14:paraId="1E138AB7">
            <w:pPr>
              <w:ind w:firstLine="482"/>
              <w:rPr>
                <w:rFonts w:hint="eastAsia" w:ascii="宋体" w:hAnsi="宋体" w:cs="宋体"/>
                <w:szCs w:val="21"/>
              </w:rPr>
            </w:pPr>
          </w:p>
          <w:p w14:paraId="302AC332">
            <w:pPr>
              <w:ind w:firstLine="482"/>
              <w:rPr>
                <w:rFonts w:hint="eastAsia" w:ascii="宋体" w:hAnsi="宋体" w:cs="宋体"/>
                <w:szCs w:val="21"/>
              </w:rPr>
            </w:pPr>
            <w:r>
              <w:rPr>
                <w:rFonts w:hint="eastAsia" w:ascii="宋体" w:hAnsi="宋体" w:cs="宋体"/>
                <w:szCs w:val="21"/>
              </w:rPr>
              <w:t xml:space="preserve">                 年   月   日 </w:t>
            </w:r>
          </w:p>
        </w:tc>
        <w:tc>
          <w:tcPr>
            <w:tcW w:w="4725" w:type="dxa"/>
            <w:vAlign w:val="center"/>
          </w:tcPr>
          <w:p w14:paraId="3614329E">
            <w:pPr>
              <w:ind w:firstLine="482"/>
              <w:rPr>
                <w:rFonts w:hint="eastAsia" w:ascii="宋体" w:hAnsi="宋体" w:cs="宋体"/>
                <w:szCs w:val="21"/>
              </w:rPr>
            </w:pPr>
            <w:r>
              <w:rPr>
                <w:rFonts w:hint="eastAsia" w:ascii="宋体" w:hAnsi="宋体" w:cs="宋体"/>
                <w:szCs w:val="21"/>
              </w:rPr>
              <w:t>乙方（章）</w:t>
            </w:r>
          </w:p>
          <w:p w14:paraId="3DED77EF">
            <w:pPr>
              <w:ind w:firstLine="482"/>
              <w:rPr>
                <w:rFonts w:hint="eastAsia" w:ascii="宋体" w:hAnsi="宋体" w:cs="宋体"/>
                <w:szCs w:val="21"/>
              </w:rPr>
            </w:pPr>
          </w:p>
          <w:p w14:paraId="75EAD254">
            <w:pPr>
              <w:ind w:firstLine="482"/>
              <w:rPr>
                <w:rFonts w:hint="eastAsia" w:ascii="宋体" w:hAnsi="宋体" w:cs="宋体"/>
                <w:szCs w:val="21"/>
              </w:rPr>
            </w:pPr>
          </w:p>
          <w:p w14:paraId="0EEA9564">
            <w:pPr>
              <w:ind w:firstLine="482"/>
              <w:rPr>
                <w:rFonts w:hint="eastAsia" w:ascii="宋体" w:hAnsi="宋体" w:cs="宋体"/>
                <w:szCs w:val="21"/>
              </w:rPr>
            </w:pPr>
          </w:p>
          <w:p w14:paraId="0873BB65">
            <w:pPr>
              <w:ind w:firstLine="482"/>
              <w:rPr>
                <w:rFonts w:hint="eastAsia" w:ascii="宋体" w:hAnsi="宋体" w:cs="宋体"/>
                <w:szCs w:val="21"/>
              </w:rPr>
            </w:pPr>
            <w:r>
              <w:rPr>
                <w:rFonts w:hint="eastAsia" w:ascii="宋体" w:hAnsi="宋体" w:cs="宋体"/>
                <w:szCs w:val="21"/>
              </w:rPr>
              <w:t xml:space="preserve">                年   月   日</w:t>
            </w:r>
          </w:p>
        </w:tc>
      </w:tr>
    </w:tbl>
    <w:p w14:paraId="0643F5CA">
      <w:pPr>
        <w:snapToGrid w:val="0"/>
        <w:rPr>
          <w:rFonts w:hint="eastAsia" w:ascii="宋体" w:hAnsi="宋体" w:cs="宋体"/>
          <w:szCs w:val="21"/>
        </w:rPr>
      </w:pPr>
    </w:p>
    <w:p w14:paraId="1208CEC6">
      <w:pPr>
        <w:snapToGrid w:val="0"/>
        <w:rPr>
          <w:rFonts w:hint="eastAsia" w:ascii="宋体" w:hAnsi="宋体" w:cs="宋体"/>
          <w:szCs w:val="21"/>
        </w:rPr>
      </w:pPr>
      <w:r>
        <w:rPr>
          <w:rFonts w:hint="eastAsia" w:ascii="宋体" w:hAnsi="宋体" w:cs="宋体"/>
          <w:szCs w:val="21"/>
        </w:rPr>
        <w:t>注：后续服务事项填不下时可另加附页</w:t>
      </w:r>
    </w:p>
    <w:p w14:paraId="3A6DB107">
      <w:pPr>
        <w:pStyle w:val="5"/>
      </w:pPr>
    </w:p>
    <w:p w14:paraId="7593D196">
      <w:pPr>
        <w:snapToGrid w:val="0"/>
        <w:rPr>
          <w:rFonts w:hint="eastAsia" w:ascii="宋体" w:hAnsi="宋体" w:cs="宋体"/>
          <w:kern w:val="0"/>
          <w:sz w:val="32"/>
          <w:szCs w:val="32"/>
        </w:rPr>
      </w:pPr>
      <w:r>
        <w:rPr>
          <w:rFonts w:hint="eastAsia" w:ascii="宋体" w:hAnsi="宋体" w:cs="宋体"/>
          <w:kern w:val="0"/>
          <w:sz w:val="32"/>
          <w:szCs w:val="32"/>
        </w:rPr>
        <w:t>附件1：</w:t>
      </w:r>
    </w:p>
    <w:p w14:paraId="4677A34A">
      <w:pPr>
        <w:widowControl/>
        <w:shd w:val="clear" w:color="auto" w:fill="FFFFFF"/>
        <w:spacing w:line="720" w:lineRule="auto"/>
        <w:jc w:val="center"/>
        <w:rPr>
          <w:rFonts w:hint="eastAsia" w:ascii="宋体" w:hAnsi="宋体" w:cs="宋体"/>
          <w:kern w:val="0"/>
          <w:sz w:val="32"/>
          <w:szCs w:val="32"/>
        </w:rPr>
      </w:pPr>
      <w:r>
        <w:rPr>
          <w:rFonts w:hint="eastAsia" w:ascii="宋体" w:hAnsi="宋体" w:cs="宋体"/>
          <w:kern w:val="0"/>
          <w:sz w:val="32"/>
          <w:szCs w:val="32"/>
        </w:rPr>
        <w:t>合同验收书（参考格式）</w:t>
      </w:r>
    </w:p>
    <w:p w14:paraId="4C390D29">
      <w:pPr>
        <w:widowControl/>
        <w:shd w:val="clear" w:color="auto" w:fill="FFFFFF"/>
        <w:snapToGrid w:val="0"/>
        <w:spacing w:line="380" w:lineRule="exact"/>
        <w:jc w:val="left"/>
        <w:rPr>
          <w:rFonts w:hint="eastAsia" w:ascii="宋体" w:hAnsi="宋体" w:cs="宋体"/>
          <w:kern w:val="0"/>
          <w:szCs w:val="21"/>
        </w:rPr>
      </w:pPr>
      <w:r>
        <w:rPr>
          <w:rFonts w:hint="eastAsia" w:ascii="宋体" w:hAnsi="宋体" w:cs="宋体"/>
          <w:kern w:val="0"/>
          <w:szCs w:val="21"/>
        </w:rPr>
        <w:t xml:space="preserve">    根据采购项目（</w:t>
      </w:r>
      <w:r>
        <w:rPr>
          <w:rFonts w:hint="eastAsia" w:ascii="宋体" w:hAnsi="宋体" w:cs="宋体"/>
          <w:kern w:val="0"/>
          <w:szCs w:val="21"/>
          <w:u w:val="single"/>
        </w:rPr>
        <w:t>采购合同编号：</w:t>
      </w:r>
      <w:r>
        <w:rPr>
          <w:rFonts w:hint="eastAsia" w:ascii="宋体" w:hAnsi="宋体" w:cs="宋体"/>
          <w:kern w:val="0"/>
          <w:szCs w:val="21"/>
          <w:u w:val="single"/>
        </w:rPr>
        <w:softHyphen/>
      </w:r>
      <w:r>
        <w:rPr>
          <w:rFonts w:hint="eastAsia" w:ascii="宋体" w:hAnsi="宋体" w:cs="宋体"/>
          <w:kern w:val="0"/>
          <w:szCs w:val="21"/>
          <w:u w:val="single"/>
        </w:rPr>
        <w:t xml:space="preserve"> </w:t>
      </w:r>
      <w:r>
        <w:rPr>
          <w:rFonts w:hint="eastAsia" w:ascii="宋体" w:hAnsi="宋体" w:cs="宋体"/>
          <w:kern w:val="0"/>
          <w:szCs w:val="21"/>
        </w:rPr>
        <w:t>）的约定，我单位对（</w:t>
      </w:r>
      <w:r>
        <w:rPr>
          <w:rFonts w:hint="eastAsia" w:ascii="宋体" w:hAnsi="宋体" w:cs="宋体"/>
          <w:kern w:val="0"/>
          <w:szCs w:val="21"/>
          <w:u w:val="single"/>
        </w:rPr>
        <w:t xml:space="preserve"> 项目名称 </w:t>
      </w:r>
      <w:r>
        <w:rPr>
          <w:rFonts w:hint="eastAsia" w:ascii="宋体" w:hAnsi="宋体" w:cs="宋体"/>
          <w:kern w:val="0"/>
          <w:szCs w:val="21"/>
        </w:rPr>
        <w:t>）采购项目中标（或成交）供应商（</w:t>
      </w:r>
      <w:r>
        <w:rPr>
          <w:rFonts w:hint="eastAsia" w:ascii="宋体" w:hAnsi="宋体" w:cs="宋体"/>
          <w:kern w:val="0"/>
          <w:szCs w:val="21"/>
          <w:u w:val="single"/>
        </w:rPr>
        <w:t xml:space="preserve"> 公司名称 </w:t>
      </w:r>
      <w:r>
        <w:rPr>
          <w:rFonts w:hint="eastAsia" w:ascii="宋体" w:hAnsi="宋体" w:cs="宋体"/>
          <w:kern w:val="0"/>
          <w:szCs w:val="21"/>
        </w:rPr>
        <w:t>） 提供的货物（或工程、服务）进行了验收，验收情况如下：</w:t>
      </w:r>
    </w:p>
    <w:tbl>
      <w:tblPr>
        <w:tblStyle w:val="52"/>
        <w:tblW w:w="0" w:type="auto"/>
        <w:jc w:val="center"/>
        <w:tblLayout w:type="fixed"/>
        <w:tblCellMar>
          <w:top w:w="0" w:type="dxa"/>
          <w:left w:w="0" w:type="dxa"/>
          <w:bottom w:w="0" w:type="dxa"/>
          <w:right w:w="0" w:type="dxa"/>
        </w:tblCellMar>
      </w:tblPr>
      <w:tblGrid>
        <w:gridCol w:w="1497"/>
        <w:gridCol w:w="2159"/>
        <w:gridCol w:w="897"/>
        <w:gridCol w:w="114"/>
        <w:gridCol w:w="2251"/>
        <w:gridCol w:w="200"/>
        <w:gridCol w:w="770"/>
        <w:gridCol w:w="1606"/>
      </w:tblGrid>
      <w:tr w14:paraId="6192A137">
        <w:tblPrEx>
          <w:tblCellMar>
            <w:top w:w="0" w:type="dxa"/>
            <w:left w:w="0" w:type="dxa"/>
            <w:bottom w:w="0" w:type="dxa"/>
            <w:right w:w="0" w:type="dxa"/>
          </w:tblCellMar>
        </w:tblPrEx>
        <w:trPr>
          <w:trHeight w:val="523" w:hRule="atLeast"/>
          <w:jc w:val="center"/>
        </w:trPr>
        <w:tc>
          <w:tcPr>
            <w:tcW w:w="3656" w:type="dxa"/>
            <w:gridSpan w:val="2"/>
            <w:tcBorders>
              <w:top w:val="single" w:color="auto" w:sz="8" w:space="0"/>
              <w:left w:val="single" w:color="auto" w:sz="8" w:space="0"/>
              <w:bottom w:val="single" w:color="auto" w:sz="8" w:space="0"/>
              <w:right w:val="single" w:color="auto" w:sz="8" w:space="0"/>
            </w:tcBorders>
            <w:vAlign w:val="center"/>
          </w:tcPr>
          <w:p w14:paraId="25B9FE72">
            <w:pPr>
              <w:widowControl/>
              <w:snapToGrid w:val="0"/>
              <w:spacing w:before="100" w:beforeAutospacing="1" w:after="100" w:afterAutospacing="1" w:line="320" w:lineRule="atLeast"/>
              <w:ind w:firstLine="5"/>
              <w:jc w:val="center"/>
              <w:rPr>
                <w:rFonts w:hint="eastAsia" w:ascii="宋体" w:hAnsi="宋体" w:cs="宋体"/>
                <w:kern w:val="0"/>
                <w:szCs w:val="21"/>
              </w:rPr>
            </w:pPr>
            <w:r>
              <w:rPr>
                <w:rFonts w:hint="eastAsia" w:ascii="宋体" w:hAnsi="宋体" w:cs="宋体"/>
                <w:kern w:val="0"/>
                <w:szCs w:val="21"/>
              </w:rPr>
              <w:t>验收方式：</w:t>
            </w:r>
          </w:p>
        </w:tc>
        <w:tc>
          <w:tcPr>
            <w:tcW w:w="5838" w:type="dxa"/>
            <w:gridSpan w:val="6"/>
            <w:tcBorders>
              <w:top w:val="single" w:color="auto" w:sz="8" w:space="0"/>
              <w:left w:val="nil"/>
              <w:bottom w:val="single" w:color="auto" w:sz="8" w:space="0"/>
              <w:right w:val="single" w:color="auto" w:sz="8" w:space="0"/>
            </w:tcBorders>
            <w:vAlign w:val="center"/>
          </w:tcPr>
          <w:p w14:paraId="7D2F8302">
            <w:pPr>
              <w:widowControl/>
              <w:snapToGrid w:val="0"/>
              <w:spacing w:before="100" w:beforeAutospacing="1" w:after="100" w:afterAutospacing="1" w:line="320" w:lineRule="atLeast"/>
              <w:ind w:firstLine="480"/>
              <w:jc w:val="center"/>
              <w:rPr>
                <w:rFonts w:hint="eastAsia" w:ascii="宋体" w:hAnsi="宋体" w:cs="宋体"/>
                <w:kern w:val="0"/>
                <w:szCs w:val="21"/>
              </w:rPr>
            </w:pPr>
            <w:r>
              <w:rPr>
                <w:rFonts w:hint="eastAsia" w:ascii="宋体" w:hAnsi="宋体" w:cs="宋体"/>
                <w:kern w:val="0"/>
                <w:szCs w:val="21"/>
              </w:rPr>
              <w:t>□自行验收 □委托验收</w:t>
            </w:r>
          </w:p>
        </w:tc>
      </w:tr>
      <w:tr w14:paraId="47DB5F5A">
        <w:tblPrEx>
          <w:tblCellMar>
            <w:top w:w="0" w:type="dxa"/>
            <w:left w:w="0" w:type="dxa"/>
            <w:bottom w:w="0" w:type="dxa"/>
            <w:right w:w="0" w:type="dxa"/>
          </w:tblCellMar>
        </w:tblPrEx>
        <w:trPr>
          <w:trHeight w:val="654" w:hRule="atLeast"/>
          <w:jc w:val="center"/>
        </w:trPr>
        <w:tc>
          <w:tcPr>
            <w:tcW w:w="1497" w:type="dxa"/>
            <w:tcBorders>
              <w:top w:val="nil"/>
              <w:left w:val="single" w:color="auto" w:sz="8" w:space="0"/>
              <w:bottom w:val="single" w:color="auto" w:sz="8" w:space="0"/>
              <w:right w:val="single" w:color="auto" w:sz="8" w:space="0"/>
            </w:tcBorders>
            <w:vAlign w:val="center"/>
          </w:tcPr>
          <w:p w14:paraId="0D16FF32">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hint="eastAsia" w:ascii="宋体" w:hAnsi="宋体" w:cs="宋体"/>
                <w:kern w:val="0"/>
                <w:szCs w:val="21"/>
              </w:rPr>
              <w:t>序号</w:t>
            </w:r>
          </w:p>
        </w:tc>
        <w:tc>
          <w:tcPr>
            <w:tcW w:w="2159" w:type="dxa"/>
            <w:tcBorders>
              <w:top w:val="nil"/>
              <w:left w:val="nil"/>
              <w:bottom w:val="single" w:color="auto" w:sz="8" w:space="0"/>
              <w:right w:val="single" w:color="auto" w:sz="8" w:space="0"/>
            </w:tcBorders>
            <w:vAlign w:val="center"/>
          </w:tcPr>
          <w:p w14:paraId="238551F2">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hint="eastAsia" w:ascii="宋体" w:hAnsi="宋体" w:cs="宋体"/>
                <w:kern w:val="0"/>
                <w:szCs w:val="21"/>
              </w:rPr>
              <w:t>名 称</w:t>
            </w:r>
          </w:p>
        </w:tc>
        <w:tc>
          <w:tcPr>
            <w:tcW w:w="3262" w:type="dxa"/>
            <w:gridSpan w:val="3"/>
            <w:tcBorders>
              <w:top w:val="nil"/>
              <w:left w:val="nil"/>
              <w:bottom w:val="single" w:color="auto" w:sz="8" w:space="0"/>
              <w:right w:val="single" w:color="auto" w:sz="8" w:space="0"/>
            </w:tcBorders>
            <w:vAlign w:val="center"/>
          </w:tcPr>
          <w:p w14:paraId="3F136BF4">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hint="eastAsia" w:ascii="宋体" w:hAnsi="宋体" w:cs="宋体"/>
                <w:kern w:val="0"/>
                <w:szCs w:val="21"/>
              </w:rPr>
              <w:t>货物型号规格、标准及配置等（或服务内容、标准）</w:t>
            </w:r>
          </w:p>
        </w:tc>
        <w:tc>
          <w:tcPr>
            <w:tcW w:w="970" w:type="dxa"/>
            <w:gridSpan w:val="2"/>
            <w:tcBorders>
              <w:top w:val="nil"/>
              <w:left w:val="nil"/>
              <w:bottom w:val="single" w:color="auto" w:sz="8" w:space="0"/>
              <w:right w:val="single" w:color="auto" w:sz="8" w:space="0"/>
            </w:tcBorders>
            <w:vAlign w:val="center"/>
          </w:tcPr>
          <w:p w14:paraId="60ADB68D">
            <w:pPr>
              <w:widowControl/>
              <w:snapToGrid w:val="0"/>
              <w:spacing w:before="100" w:beforeAutospacing="1" w:after="100" w:afterAutospacing="1" w:line="320" w:lineRule="atLeast"/>
              <w:jc w:val="center"/>
              <w:rPr>
                <w:rFonts w:hint="eastAsia" w:ascii="宋体" w:hAnsi="宋体" w:cs="宋体"/>
                <w:kern w:val="0"/>
                <w:szCs w:val="21"/>
              </w:rPr>
            </w:pPr>
            <w:r>
              <w:rPr>
                <w:rFonts w:hint="eastAsia" w:ascii="宋体" w:hAnsi="宋体" w:cs="宋体"/>
                <w:kern w:val="0"/>
                <w:szCs w:val="21"/>
              </w:rPr>
              <w:t>数量</w:t>
            </w:r>
          </w:p>
        </w:tc>
        <w:tc>
          <w:tcPr>
            <w:tcW w:w="1606" w:type="dxa"/>
            <w:tcBorders>
              <w:top w:val="nil"/>
              <w:left w:val="nil"/>
              <w:bottom w:val="single" w:color="auto" w:sz="8" w:space="0"/>
              <w:right w:val="single" w:color="auto" w:sz="8" w:space="0"/>
            </w:tcBorders>
            <w:vAlign w:val="center"/>
          </w:tcPr>
          <w:p w14:paraId="7B3E1D8E">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hint="eastAsia" w:ascii="宋体" w:hAnsi="宋体" w:cs="宋体"/>
                <w:kern w:val="0"/>
                <w:szCs w:val="21"/>
              </w:rPr>
              <w:t>金 额</w:t>
            </w:r>
          </w:p>
        </w:tc>
      </w:tr>
      <w:tr w14:paraId="6E55BEDD">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3AEFFEED">
            <w:pPr>
              <w:widowControl/>
              <w:spacing w:before="100" w:beforeAutospacing="1" w:after="100" w:afterAutospacing="1" w:line="240" w:lineRule="atLeast"/>
              <w:jc w:val="center"/>
              <w:rPr>
                <w:rFonts w:hint="eastAsia" w:ascii="宋体" w:hAnsi="宋体" w:cs="宋体"/>
                <w:kern w:val="0"/>
                <w:szCs w:val="21"/>
              </w:rPr>
            </w:pPr>
          </w:p>
        </w:tc>
        <w:tc>
          <w:tcPr>
            <w:tcW w:w="2159" w:type="dxa"/>
            <w:tcBorders>
              <w:top w:val="nil"/>
              <w:left w:val="nil"/>
              <w:bottom w:val="single" w:color="auto" w:sz="8" w:space="0"/>
              <w:right w:val="single" w:color="auto" w:sz="8" w:space="0"/>
            </w:tcBorders>
            <w:vAlign w:val="center"/>
          </w:tcPr>
          <w:p w14:paraId="680E062A">
            <w:pPr>
              <w:widowControl/>
              <w:spacing w:before="100" w:beforeAutospacing="1" w:after="100" w:afterAutospacing="1" w:line="240" w:lineRule="atLeast"/>
              <w:jc w:val="center"/>
              <w:rPr>
                <w:rFonts w:hint="eastAsia" w:ascii="宋体" w:hAnsi="宋体" w:cs="宋体"/>
                <w:kern w:val="0"/>
                <w:szCs w:val="21"/>
              </w:rPr>
            </w:pPr>
          </w:p>
        </w:tc>
        <w:tc>
          <w:tcPr>
            <w:tcW w:w="3262" w:type="dxa"/>
            <w:gridSpan w:val="3"/>
            <w:tcBorders>
              <w:top w:val="nil"/>
              <w:left w:val="nil"/>
              <w:bottom w:val="single" w:color="auto" w:sz="8" w:space="0"/>
              <w:right w:val="single" w:color="auto" w:sz="8" w:space="0"/>
            </w:tcBorders>
            <w:vAlign w:val="center"/>
          </w:tcPr>
          <w:p w14:paraId="279DF583">
            <w:pPr>
              <w:widowControl/>
              <w:spacing w:before="100" w:beforeAutospacing="1" w:after="100" w:afterAutospacing="1" w:line="240" w:lineRule="atLeast"/>
              <w:jc w:val="center"/>
              <w:rPr>
                <w:rFonts w:hint="eastAsia" w:ascii="宋体" w:hAnsi="宋体" w:cs="宋体"/>
                <w:kern w:val="0"/>
                <w:szCs w:val="21"/>
              </w:rPr>
            </w:pPr>
          </w:p>
        </w:tc>
        <w:tc>
          <w:tcPr>
            <w:tcW w:w="970" w:type="dxa"/>
            <w:gridSpan w:val="2"/>
            <w:tcBorders>
              <w:top w:val="nil"/>
              <w:left w:val="nil"/>
              <w:bottom w:val="single" w:color="auto" w:sz="8" w:space="0"/>
              <w:right w:val="single" w:color="auto" w:sz="8" w:space="0"/>
            </w:tcBorders>
            <w:vAlign w:val="center"/>
          </w:tcPr>
          <w:p w14:paraId="274F4BBC">
            <w:pPr>
              <w:widowControl/>
              <w:spacing w:before="100" w:beforeAutospacing="1" w:after="100" w:afterAutospacing="1" w:line="240" w:lineRule="atLeast"/>
              <w:jc w:val="center"/>
              <w:rPr>
                <w:rFonts w:hint="eastAsia" w:ascii="宋体" w:hAnsi="宋体" w:cs="宋体"/>
                <w:kern w:val="0"/>
                <w:szCs w:val="21"/>
              </w:rPr>
            </w:pPr>
          </w:p>
        </w:tc>
        <w:tc>
          <w:tcPr>
            <w:tcW w:w="1606" w:type="dxa"/>
            <w:tcBorders>
              <w:top w:val="nil"/>
              <w:left w:val="nil"/>
              <w:bottom w:val="single" w:color="auto" w:sz="8" w:space="0"/>
              <w:right w:val="single" w:color="auto" w:sz="8" w:space="0"/>
            </w:tcBorders>
            <w:vAlign w:val="center"/>
          </w:tcPr>
          <w:p w14:paraId="10574623">
            <w:pPr>
              <w:widowControl/>
              <w:spacing w:before="100" w:beforeAutospacing="1" w:after="100" w:afterAutospacing="1" w:line="240" w:lineRule="atLeast"/>
              <w:jc w:val="center"/>
              <w:rPr>
                <w:rFonts w:hint="eastAsia" w:ascii="宋体" w:hAnsi="宋体" w:cs="宋体"/>
                <w:kern w:val="0"/>
                <w:szCs w:val="21"/>
              </w:rPr>
            </w:pPr>
          </w:p>
        </w:tc>
      </w:tr>
      <w:tr w14:paraId="78AB60EB">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60AC790C">
            <w:pPr>
              <w:widowControl/>
              <w:spacing w:before="100" w:beforeAutospacing="1" w:after="100" w:afterAutospacing="1" w:line="240" w:lineRule="atLeast"/>
              <w:jc w:val="center"/>
              <w:rPr>
                <w:rFonts w:hint="eastAsia" w:ascii="宋体" w:hAnsi="宋体" w:cs="宋体"/>
                <w:kern w:val="0"/>
                <w:szCs w:val="21"/>
              </w:rPr>
            </w:pPr>
          </w:p>
        </w:tc>
        <w:tc>
          <w:tcPr>
            <w:tcW w:w="2159" w:type="dxa"/>
            <w:tcBorders>
              <w:top w:val="nil"/>
              <w:left w:val="nil"/>
              <w:bottom w:val="single" w:color="auto" w:sz="8" w:space="0"/>
              <w:right w:val="single" w:color="auto" w:sz="8" w:space="0"/>
            </w:tcBorders>
            <w:vAlign w:val="center"/>
          </w:tcPr>
          <w:p w14:paraId="775D404E">
            <w:pPr>
              <w:widowControl/>
              <w:spacing w:before="100" w:beforeAutospacing="1" w:after="100" w:afterAutospacing="1" w:line="240" w:lineRule="atLeast"/>
              <w:jc w:val="center"/>
              <w:rPr>
                <w:rFonts w:hint="eastAsia" w:ascii="宋体" w:hAnsi="宋体" w:cs="宋体"/>
                <w:kern w:val="0"/>
                <w:szCs w:val="21"/>
              </w:rPr>
            </w:pPr>
          </w:p>
        </w:tc>
        <w:tc>
          <w:tcPr>
            <w:tcW w:w="3262" w:type="dxa"/>
            <w:gridSpan w:val="3"/>
            <w:tcBorders>
              <w:top w:val="nil"/>
              <w:left w:val="nil"/>
              <w:bottom w:val="single" w:color="auto" w:sz="8" w:space="0"/>
              <w:right w:val="single" w:color="auto" w:sz="8" w:space="0"/>
            </w:tcBorders>
            <w:vAlign w:val="center"/>
          </w:tcPr>
          <w:p w14:paraId="472B8DC6">
            <w:pPr>
              <w:widowControl/>
              <w:spacing w:before="100" w:beforeAutospacing="1" w:after="100" w:afterAutospacing="1" w:line="240" w:lineRule="atLeast"/>
              <w:jc w:val="center"/>
              <w:rPr>
                <w:rFonts w:hint="eastAsia" w:ascii="宋体" w:hAnsi="宋体" w:cs="宋体"/>
                <w:kern w:val="0"/>
                <w:szCs w:val="21"/>
              </w:rPr>
            </w:pPr>
          </w:p>
        </w:tc>
        <w:tc>
          <w:tcPr>
            <w:tcW w:w="970" w:type="dxa"/>
            <w:gridSpan w:val="2"/>
            <w:tcBorders>
              <w:top w:val="nil"/>
              <w:left w:val="nil"/>
              <w:bottom w:val="single" w:color="auto" w:sz="8" w:space="0"/>
              <w:right w:val="single" w:color="auto" w:sz="8" w:space="0"/>
            </w:tcBorders>
            <w:vAlign w:val="center"/>
          </w:tcPr>
          <w:p w14:paraId="47BAA88C">
            <w:pPr>
              <w:widowControl/>
              <w:spacing w:before="100" w:beforeAutospacing="1" w:after="100" w:afterAutospacing="1" w:line="240" w:lineRule="atLeast"/>
              <w:jc w:val="center"/>
              <w:rPr>
                <w:rFonts w:hint="eastAsia" w:ascii="宋体" w:hAnsi="宋体" w:cs="宋体"/>
                <w:kern w:val="0"/>
                <w:szCs w:val="21"/>
              </w:rPr>
            </w:pPr>
          </w:p>
        </w:tc>
        <w:tc>
          <w:tcPr>
            <w:tcW w:w="1606" w:type="dxa"/>
            <w:tcBorders>
              <w:top w:val="nil"/>
              <w:left w:val="nil"/>
              <w:bottom w:val="single" w:color="auto" w:sz="8" w:space="0"/>
              <w:right w:val="single" w:color="auto" w:sz="8" w:space="0"/>
            </w:tcBorders>
            <w:vAlign w:val="center"/>
          </w:tcPr>
          <w:p w14:paraId="67E1EBF2">
            <w:pPr>
              <w:widowControl/>
              <w:spacing w:before="100" w:beforeAutospacing="1" w:after="100" w:afterAutospacing="1" w:line="240" w:lineRule="atLeast"/>
              <w:jc w:val="center"/>
              <w:rPr>
                <w:rFonts w:hint="eastAsia" w:ascii="宋体" w:hAnsi="宋体" w:cs="宋体"/>
                <w:kern w:val="0"/>
                <w:szCs w:val="21"/>
              </w:rPr>
            </w:pPr>
          </w:p>
        </w:tc>
      </w:tr>
      <w:tr w14:paraId="5A077AF4">
        <w:tblPrEx>
          <w:tblCellMar>
            <w:top w:w="0" w:type="dxa"/>
            <w:left w:w="0" w:type="dxa"/>
            <w:bottom w:w="0" w:type="dxa"/>
            <w:right w:w="0" w:type="dxa"/>
          </w:tblCellMar>
        </w:tblPrEx>
        <w:trPr>
          <w:trHeight w:val="513" w:hRule="atLeast"/>
          <w:jc w:val="center"/>
        </w:trPr>
        <w:tc>
          <w:tcPr>
            <w:tcW w:w="1497" w:type="dxa"/>
            <w:tcBorders>
              <w:top w:val="nil"/>
              <w:left w:val="single" w:color="auto" w:sz="8" w:space="0"/>
              <w:bottom w:val="single" w:color="auto" w:sz="8" w:space="0"/>
              <w:right w:val="single" w:color="auto" w:sz="8" w:space="0"/>
            </w:tcBorders>
            <w:vAlign w:val="center"/>
          </w:tcPr>
          <w:p w14:paraId="183A10A5">
            <w:pPr>
              <w:widowControl/>
              <w:spacing w:before="100" w:beforeAutospacing="1" w:after="100" w:afterAutospacing="1" w:line="240" w:lineRule="atLeast"/>
              <w:jc w:val="center"/>
              <w:rPr>
                <w:rFonts w:hint="eastAsia" w:ascii="宋体" w:hAnsi="宋体" w:cs="宋体"/>
                <w:kern w:val="0"/>
                <w:szCs w:val="21"/>
              </w:rPr>
            </w:pPr>
          </w:p>
        </w:tc>
        <w:tc>
          <w:tcPr>
            <w:tcW w:w="2159" w:type="dxa"/>
            <w:tcBorders>
              <w:top w:val="nil"/>
              <w:left w:val="nil"/>
              <w:bottom w:val="single" w:color="auto" w:sz="8" w:space="0"/>
              <w:right w:val="single" w:color="auto" w:sz="8" w:space="0"/>
            </w:tcBorders>
            <w:vAlign w:val="center"/>
          </w:tcPr>
          <w:p w14:paraId="1890624E">
            <w:pPr>
              <w:widowControl/>
              <w:spacing w:before="100" w:beforeAutospacing="1" w:after="100" w:afterAutospacing="1" w:line="240" w:lineRule="atLeast"/>
              <w:jc w:val="center"/>
              <w:rPr>
                <w:rFonts w:hint="eastAsia" w:ascii="宋体" w:hAnsi="宋体" w:cs="宋体"/>
                <w:kern w:val="0"/>
                <w:szCs w:val="21"/>
              </w:rPr>
            </w:pPr>
          </w:p>
        </w:tc>
        <w:tc>
          <w:tcPr>
            <w:tcW w:w="3262" w:type="dxa"/>
            <w:gridSpan w:val="3"/>
            <w:tcBorders>
              <w:top w:val="nil"/>
              <w:left w:val="nil"/>
              <w:bottom w:val="single" w:color="auto" w:sz="8" w:space="0"/>
              <w:right w:val="single" w:color="auto" w:sz="8" w:space="0"/>
            </w:tcBorders>
            <w:vAlign w:val="center"/>
          </w:tcPr>
          <w:p w14:paraId="3790217E">
            <w:pPr>
              <w:widowControl/>
              <w:spacing w:before="100" w:beforeAutospacing="1" w:after="100" w:afterAutospacing="1" w:line="240" w:lineRule="atLeast"/>
              <w:jc w:val="center"/>
              <w:rPr>
                <w:rFonts w:hint="eastAsia" w:ascii="宋体" w:hAnsi="宋体" w:cs="宋体"/>
                <w:kern w:val="0"/>
                <w:szCs w:val="21"/>
              </w:rPr>
            </w:pPr>
          </w:p>
        </w:tc>
        <w:tc>
          <w:tcPr>
            <w:tcW w:w="970" w:type="dxa"/>
            <w:gridSpan w:val="2"/>
            <w:tcBorders>
              <w:top w:val="nil"/>
              <w:left w:val="nil"/>
              <w:bottom w:val="single" w:color="auto" w:sz="8" w:space="0"/>
              <w:right w:val="single" w:color="auto" w:sz="8" w:space="0"/>
            </w:tcBorders>
            <w:vAlign w:val="center"/>
          </w:tcPr>
          <w:p w14:paraId="69E06CE2">
            <w:pPr>
              <w:widowControl/>
              <w:spacing w:before="100" w:beforeAutospacing="1" w:after="100" w:afterAutospacing="1" w:line="240" w:lineRule="atLeast"/>
              <w:jc w:val="center"/>
              <w:rPr>
                <w:rFonts w:hint="eastAsia" w:ascii="宋体" w:hAnsi="宋体" w:cs="宋体"/>
                <w:kern w:val="0"/>
                <w:szCs w:val="21"/>
              </w:rPr>
            </w:pPr>
          </w:p>
        </w:tc>
        <w:tc>
          <w:tcPr>
            <w:tcW w:w="1606" w:type="dxa"/>
            <w:tcBorders>
              <w:top w:val="nil"/>
              <w:left w:val="nil"/>
              <w:bottom w:val="single" w:color="auto" w:sz="8" w:space="0"/>
              <w:right w:val="single" w:color="auto" w:sz="8" w:space="0"/>
            </w:tcBorders>
            <w:vAlign w:val="center"/>
          </w:tcPr>
          <w:p w14:paraId="2A868C49">
            <w:pPr>
              <w:widowControl/>
              <w:spacing w:before="100" w:beforeAutospacing="1" w:after="100" w:afterAutospacing="1" w:line="240" w:lineRule="atLeast"/>
              <w:jc w:val="center"/>
              <w:rPr>
                <w:rFonts w:hint="eastAsia" w:ascii="宋体" w:hAnsi="宋体" w:cs="宋体"/>
                <w:kern w:val="0"/>
                <w:szCs w:val="21"/>
              </w:rPr>
            </w:pPr>
          </w:p>
        </w:tc>
      </w:tr>
      <w:tr w14:paraId="25E509A0">
        <w:tblPrEx>
          <w:tblCellMar>
            <w:top w:w="0" w:type="dxa"/>
            <w:left w:w="0" w:type="dxa"/>
            <w:bottom w:w="0" w:type="dxa"/>
            <w:right w:w="0" w:type="dxa"/>
          </w:tblCellMar>
        </w:tblPrEx>
        <w:trPr>
          <w:trHeight w:val="513" w:hRule="atLeast"/>
          <w:jc w:val="center"/>
        </w:trPr>
        <w:tc>
          <w:tcPr>
            <w:tcW w:w="6918" w:type="dxa"/>
            <w:gridSpan w:val="5"/>
            <w:tcBorders>
              <w:top w:val="nil"/>
              <w:left w:val="single" w:color="auto" w:sz="8" w:space="0"/>
              <w:bottom w:val="single" w:color="auto" w:sz="8" w:space="0"/>
              <w:right w:val="single" w:color="auto" w:sz="8" w:space="0"/>
            </w:tcBorders>
            <w:vAlign w:val="center"/>
          </w:tcPr>
          <w:p w14:paraId="55B71AEB">
            <w:pPr>
              <w:widowControl/>
              <w:snapToGrid w:val="0"/>
              <w:spacing w:before="100" w:beforeAutospacing="1" w:after="100" w:afterAutospacing="1" w:line="320" w:lineRule="atLeast"/>
              <w:ind w:firstLine="5"/>
              <w:jc w:val="center"/>
              <w:rPr>
                <w:rFonts w:hint="eastAsia" w:ascii="宋体" w:hAnsi="宋体" w:cs="宋体"/>
                <w:kern w:val="0"/>
                <w:szCs w:val="21"/>
              </w:rPr>
            </w:pPr>
            <w:r>
              <w:rPr>
                <w:rFonts w:hint="eastAsia" w:ascii="宋体" w:hAnsi="宋体" w:cs="宋体"/>
                <w:kern w:val="0"/>
                <w:szCs w:val="21"/>
              </w:rPr>
              <w:t>合 计</w:t>
            </w:r>
          </w:p>
        </w:tc>
        <w:tc>
          <w:tcPr>
            <w:tcW w:w="970" w:type="dxa"/>
            <w:gridSpan w:val="2"/>
            <w:tcBorders>
              <w:top w:val="nil"/>
              <w:left w:val="nil"/>
              <w:bottom w:val="single" w:color="auto" w:sz="8" w:space="0"/>
              <w:right w:val="single" w:color="auto" w:sz="8" w:space="0"/>
            </w:tcBorders>
            <w:vAlign w:val="center"/>
          </w:tcPr>
          <w:p w14:paraId="426E81A4">
            <w:pPr>
              <w:widowControl/>
              <w:spacing w:before="100" w:beforeAutospacing="1" w:after="100" w:afterAutospacing="1" w:line="240" w:lineRule="atLeast"/>
              <w:jc w:val="center"/>
              <w:rPr>
                <w:rFonts w:hint="eastAsia" w:ascii="宋体" w:hAnsi="宋体" w:cs="宋体"/>
                <w:kern w:val="0"/>
                <w:szCs w:val="21"/>
              </w:rPr>
            </w:pPr>
          </w:p>
        </w:tc>
        <w:tc>
          <w:tcPr>
            <w:tcW w:w="1606" w:type="dxa"/>
            <w:tcBorders>
              <w:top w:val="nil"/>
              <w:left w:val="nil"/>
              <w:bottom w:val="single" w:color="auto" w:sz="8" w:space="0"/>
              <w:right w:val="single" w:color="auto" w:sz="8" w:space="0"/>
            </w:tcBorders>
            <w:vAlign w:val="center"/>
          </w:tcPr>
          <w:p w14:paraId="7450C048">
            <w:pPr>
              <w:widowControl/>
              <w:spacing w:before="100" w:beforeAutospacing="1" w:after="100" w:afterAutospacing="1" w:line="240" w:lineRule="atLeast"/>
              <w:jc w:val="center"/>
              <w:rPr>
                <w:rFonts w:hint="eastAsia" w:ascii="宋体" w:hAnsi="宋体" w:cs="宋体"/>
                <w:kern w:val="0"/>
                <w:szCs w:val="21"/>
              </w:rPr>
            </w:pPr>
          </w:p>
        </w:tc>
      </w:tr>
      <w:tr w14:paraId="6C672814">
        <w:tblPrEx>
          <w:tblCellMar>
            <w:top w:w="0" w:type="dxa"/>
            <w:left w:w="0" w:type="dxa"/>
            <w:bottom w:w="0" w:type="dxa"/>
            <w:right w:w="0" w:type="dxa"/>
          </w:tblCellMar>
        </w:tblPrEx>
        <w:trPr>
          <w:trHeight w:val="674" w:hRule="atLeast"/>
          <w:jc w:val="center"/>
        </w:trPr>
        <w:tc>
          <w:tcPr>
            <w:tcW w:w="9494" w:type="dxa"/>
            <w:gridSpan w:val="8"/>
            <w:tcBorders>
              <w:top w:val="nil"/>
              <w:left w:val="single" w:color="auto" w:sz="8" w:space="0"/>
              <w:bottom w:val="single" w:color="auto" w:sz="8" w:space="0"/>
              <w:right w:val="single" w:color="auto" w:sz="8" w:space="0"/>
            </w:tcBorders>
            <w:vAlign w:val="center"/>
          </w:tcPr>
          <w:p w14:paraId="2EBF3C56">
            <w:pPr>
              <w:widowControl/>
              <w:snapToGrid w:val="0"/>
              <w:spacing w:before="100" w:beforeAutospacing="1" w:after="100" w:afterAutospacing="1" w:line="320" w:lineRule="atLeast"/>
              <w:ind w:firstLine="2"/>
              <w:jc w:val="left"/>
              <w:rPr>
                <w:rFonts w:hint="eastAsia" w:ascii="宋体" w:hAnsi="宋体" w:cs="宋体"/>
                <w:kern w:val="0"/>
                <w:szCs w:val="21"/>
              </w:rPr>
            </w:pPr>
            <w:r>
              <w:rPr>
                <w:rFonts w:hint="eastAsia" w:ascii="宋体" w:hAnsi="宋体" w:cs="宋体"/>
                <w:kern w:val="0"/>
                <w:szCs w:val="21"/>
              </w:rPr>
              <w:t>合计大写金额： 仟 佰 拾 万 仟 佰 拾 元</w:t>
            </w:r>
          </w:p>
        </w:tc>
      </w:tr>
      <w:tr w14:paraId="05A9B97C">
        <w:tblPrEx>
          <w:tblCellMar>
            <w:top w:w="0" w:type="dxa"/>
            <w:left w:w="0" w:type="dxa"/>
            <w:bottom w:w="0" w:type="dxa"/>
            <w:right w:w="0" w:type="dxa"/>
          </w:tblCellMar>
        </w:tblPrEx>
        <w:trPr>
          <w:trHeight w:val="674" w:hRule="atLeast"/>
          <w:jc w:val="center"/>
        </w:trPr>
        <w:tc>
          <w:tcPr>
            <w:tcW w:w="1497" w:type="dxa"/>
            <w:tcBorders>
              <w:top w:val="nil"/>
              <w:left w:val="single" w:color="auto" w:sz="8" w:space="0"/>
              <w:bottom w:val="single" w:color="auto" w:sz="8" w:space="0"/>
              <w:right w:val="single" w:color="auto" w:sz="8" w:space="0"/>
            </w:tcBorders>
            <w:vAlign w:val="center"/>
          </w:tcPr>
          <w:p w14:paraId="59441129">
            <w:pPr>
              <w:widowControl/>
              <w:snapToGrid w:val="0"/>
              <w:spacing w:before="100" w:beforeAutospacing="1" w:after="100" w:afterAutospacing="1" w:line="320" w:lineRule="atLeast"/>
              <w:ind w:firstLine="2"/>
              <w:jc w:val="center"/>
              <w:rPr>
                <w:rFonts w:hint="eastAsia" w:ascii="宋体" w:hAnsi="宋体" w:cs="宋体"/>
                <w:kern w:val="0"/>
                <w:szCs w:val="21"/>
              </w:rPr>
            </w:pPr>
            <w:r>
              <w:rPr>
                <w:rFonts w:hint="eastAsia" w:ascii="宋体" w:hAnsi="宋体" w:cs="宋体"/>
                <w:kern w:val="0"/>
                <w:szCs w:val="21"/>
              </w:rPr>
              <w:t>实际供货日期</w:t>
            </w:r>
          </w:p>
        </w:tc>
        <w:tc>
          <w:tcPr>
            <w:tcW w:w="3056" w:type="dxa"/>
            <w:gridSpan w:val="2"/>
            <w:tcBorders>
              <w:top w:val="nil"/>
              <w:left w:val="nil"/>
              <w:bottom w:val="single" w:color="auto" w:sz="8" w:space="0"/>
              <w:right w:val="single" w:color="auto" w:sz="8" w:space="0"/>
            </w:tcBorders>
            <w:vAlign w:val="center"/>
          </w:tcPr>
          <w:p w14:paraId="3CF9D01C">
            <w:pPr>
              <w:widowControl/>
              <w:spacing w:before="100" w:beforeAutospacing="1" w:after="100" w:afterAutospacing="1" w:line="240" w:lineRule="atLeast"/>
              <w:jc w:val="center"/>
              <w:rPr>
                <w:rFonts w:hint="eastAsia" w:ascii="宋体" w:hAnsi="宋体" w:cs="宋体"/>
                <w:kern w:val="0"/>
                <w:szCs w:val="21"/>
              </w:rPr>
            </w:pPr>
          </w:p>
        </w:tc>
        <w:tc>
          <w:tcPr>
            <w:tcW w:w="2565" w:type="dxa"/>
            <w:gridSpan w:val="3"/>
            <w:tcBorders>
              <w:top w:val="nil"/>
              <w:left w:val="nil"/>
              <w:bottom w:val="single" w:color="auto" w:sz="8" w:space="0"/>
              <w:right w:val="single" w:color="auto" w:sz="8" w:space="0"/>
            </w:tcBorders>
            <w:vAlign w:val="center"/>
          </w:tcPr>
          <w:p w14:paraId="0F61956D">
            <w:pPr>
              <w:widowControl/>
              <w:snapToGrid w:val="0"/>
              <w:spacing w:before="100" w:beforeAutospacing="1" w:after="100" w:afterAutospacing="1" w:line="320" w:lineRule="atLeast"/>
              <w:ind w:firstLine="46"/>
              <w:jc w:val="center"/>
              <w:rPr>
                <w:rFonts w:hint="eastAsia" w:ascii="宋体" w:hAnsi="宋体" w:cs="宋体"/>
                <w:kern w:val="0"/>
                <w:szCs w:val="21"/>
              </w:rPr>
            </w:pPr>
            <w:r>
              <w:rPr>
                <w:rFonts w:hint="eastAsia" w:ascii="宋体" w:hAnsi="宋体" w:cs="宋体"/>
                <w:kern w:val="0"/>
                <w:szCs w:val="21"/>
              </w:rPr>
              <w:t>合同交货验收日期</w:t>
            </w:r>
          </w:p>
        </w:tc>
        <w:tc>
          <w:tcPr>
            <w:tcW w:w="2376" w:type="dxa"/>
            <w:gridSpan w:val="2"/>
            <w:tcBorders>
              <w:top w:val="nil"/>
              <w:left w:val="nil"/>
              <w:bottom w:val="single" w:color="auto" w:sz="8" w:space="0"/>
              <w:right w:val="single" w:color="auto" w:sz="8" w:space="0"/>
            </w:tcBorders>
            <w:vAlign w:val="center"/>
          </w:tcPr>
          <w:p w14:paraId="5DCD6387">
            <w:pPr>
              <w:widowControl/>
              <w:spacing w:before="100" w:beforeAutospacing="1" w:after="100" w:afterAutospacing="1" w:line="240" w:lineRule="atLeast"/>
              <w:jc w:val="center"/>
              <w:rPr>
                <w:rFonts w:hint="eastAsia" w:ascii="宋体" w:hAnsi="宋体" w:cs="宋体"/>
                <w:kern w:val="0"/>
                <w:szCs w:val="21"/>
              </w:rPr>
            </w:pPr>
          </w:p>
        </w:tc>
      </w:tr>
      <w:tr w14:paraId="49DD356E">
        <w:tblPrEx>
          <w:tblCellMar>
            <w:top w:w="0" w:type="dxa"/>
            <w:left w:w="0" w:type="dxa"/>
            <w:bottom w:w="0" w:type="dxa"/>
            <w:right w:w="0" w:type="dxa"/>
          </w:tblCellMar>
        </w:tblPrEx>
        <w:trPr>
          <w:trHeight w:val="729" w:hRule="atLeast"/>
          <w:jc w:val="center"/>
        </w:trPr>
        <w:tc>
          <w:tcPr>
            <w:tcW w:w="1497" w:type="dxa"/>
            <w:tcBorders>
              <w:top w:val="nil"/>
              <w:left w:val="single" w:color="auto" w:sz="8" w:space="0"/>
              <w:bottom w:val="single" w:color="auto" w:sz="8" w:space="0"/>
              <w:right w:val="single" w:color="auto" w:sz="8" w:space="0"/>
            </w:tcBorders>
            <w:tcMar>
              <w:left w:w="108" w:type="dxa"/>
              <w:right w:w="108" w:type="dxa"/>
            </w:tcMar>
            <w:vAlign w:val="center"/>
          </w:tcPr>
          <w:p w14:paraId="7AF0CC69">
            <w:pPr>
              <w:widowControl/>
              <w:snapToGrid w:val="0"/>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验收具体内容</w:t>
            </w:r>
          </w:p>
        </w:tc>
        <w:tc>
          <w:tcPr>
            <w:tcW w:w="7997" w:type="dxa"/>
            <w:gridSpan w:val="7"/>
            <w:tcBorders>
              <w:top w:val="nil"/>
              <w:left w:val="nil"/>
              <w:bottom w:val="single" w:color="auto" w:sz="8" w:space="0"/>
              <w:right w:val="single" w:color="auto" w:sz="8" w:space="0"/>
            </w:tcBorders>
            <w:tcMar>
              <w:left w:w="108" w:type="dxa"/>
              <w:right w:w="108" w:type="dxa"/>
            </w:tcMar>
            <w:vAlign w:val="center"/>
          </w:tcPr>
          <w:p w14:paraId="52B6080F">
            <w:pPr>
              <w:widowControl/>
              <w:snapToGrid w:val="0"/>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应按采购合同、采购文件、投标投标文件及验收方案等进行验收；并核对中标或者中标人在安装调试等方面是否违反合同约定或服务规范要求、提供的质量保证证明材料是否齐全、应有的配件及附件是否达到合同约定等。可附件)</w:t>
            </w:r>
          </w:p>
        </w:tc>
      </w:tr>
      <w:tr w14:paraId="737C70D1">
        <w:tblPrEx>
          <w:tblCellMar>
            <w:top w:w="0" w:type="dxa"/>
            <w:left w:w="0" w:type="dxa"/>
            <w:bottom w:w="0" w:type="dxa"/>
            <w:right w:w="0" w:type="dxa"/>
          </w:tblCellMar>
        </w:tblPrEx>
        <w:trPr>
          <w:trHeight w:val="1348" w:hRule="atLeast"/>
          <w:jc w:val="center"/>
        </w:trPr>
        <w:tc>
          <w:tcPr>
            <w:tcW w:w="1497"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1C79C121">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验收小组意见</w:t>
            </w:r>
          </w:p>
        </w:tc>
        <w:tc>
          <w:tcPr>
            <w:tcW w:w="7997" w:type="dxa"/>
            <w:gridSpan w:val="7"/>
            <w:tcBorders>
              <w:top w:val="nil"/>
              <w:left w:val="nil"/>
              <w:bottom w:val="single" w:color="auto" w:sz="8" w:space="0"/>
              <w:right w:val="single" w:color="auto" w:sz="8" w:space="0"/>
            </w:tcBorders>
            <w:vAlign w:val="center"/>
          </w:tcPr>
          <w:p w14:paraId="17BED0C8">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验收结论性意见：</w:t>
            </w:r>
          </w:p>
        </w:tc>
      </w:tr>
      <w:tr w14:paraId="68C953DA">
        <w:tblPrEx>
          <w:tblCellMar>
            <w:top w:w="0" w:type="dxa"/>
            <w:left w:w="0" w:type="dxa"/>
            <w:bottom w:w="0" w:type="dxa"/>
            <w:right w:w="0" w:type="dxa"/>
          </w:tblCellMar>
        </w:tblPrEx>
        <w:trPr>
          <w:trHeight w:val="639" w:hRule="atLeast"/>
          <w:jc w:val="center"/>
        </w:trPr>
        <w:tc>
          <w:tcPr>
            <w:tcW w:w="1497" w:type="dxa"/>
            <w:vMerge w:val="continue"/>
            <w:tcBorders>
              <w:top w:val="nil"/>
              <w:left w:val="single" w:color="auto" w:sz="8" w:space="0"/>
              <w:bottom w:val="single" w:color="auto" w:sz="8" w:space="0"/>
              <w:right w:val="single" w:color="auto" w:sz="8" w:space="0"/>
            </w:tcBorders>
            <w:vAlign w:val="center"/>
          </w:tcPr>
          <w:p w14:paraId="6E846E4E">
            <w:pPr>
              <w:rPr>
                <w:rFonts w:hint="eastAsia" w:ascii="宋体" w:hAnsi="宋体" w:cs="宋体"/>
              </w:rPr>
            </w:pPr>
          </w:p>
        </w:tc>
        <w:tc>
          <w:tcPr>
            <w:tcW w:w="7997" w:type="dxa"/>
            <w:gridSpan w:val="7"/>
            <w:tcBorders>
              <w:top w:val="nil"/>
              <w:left w:val="nil"/>
              <w:bottom w:val="single" w:color="auto" w:sz="8" w:space="0"/>
              <w:right w:val="single" w:color="auto" w:sz="8" w:space="0"/>
            </w:tcBorders>
            <w:vAlign w:val="center"/>
          </w:tcPr>
          <w:p w14:paraId="25E3AB42">
            <w:pPr>
              <w:widowControl/>
              <w:spacing w:before="100" w:beforeAutospacing="1" w:after="100" w:afterAutospacing="1" w:line="320" w:lineRule="atLeast"/>
              <w:ind w:firstLine="96"/>
              <w:jc w:val="left"/>
              <w:rPr>
                <w:rFonts w:hint="eastAsia" w:ascii="宋体" w:hAnsi="宋体" w:cs="宋体"/>
                <w:kern w:val="0"/>
                <w:szCs w:val="21"/>
              </w:rPr>
            </w:pPr>
            <w:r>
              <w:rPr>
                <w:rFonts w:hint="eastAsia" w:ascii="宋体" w:hAnsi="宋体" w:cs="宋体"/>
                <w:kern w:val="0"/>
                <w:szCs w:val="21"/>
              </w:rPr>
              <w:t>有异议的意见和说明理由：</w:t>
            </w:r>
          </w:p>
          <w:p w14:paraId="55F9064D">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签字：</w:t>
            </w:r>
          </w:p>
        </w:tc>
      </w:tr>
      <w:tr w14:paraId="434D11E8">
        <w:tblPrEx>
          <w:tblCellMar>
            <w:top w:w="0" w:type="dxa"/>
            <w:left w:w="0" w:type="dxa"/>
            <w:bottom w:w="0" w:type="dxa"/>
            <w:right w:w="0" w:type="dxa"/>
          </w:tblCellMar>
        </w:tblPrEx>
        <w:trPr>
          <w:trHeight w:val="53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14:paraId="096D85F0">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验收小组成员签字：</w:t>
            </w:r>
          </w:p>
        </w:tc>
      </w:tr>
      <w:tr w14:paraId="1AD60D55">
        <w:tblPrEx>
          <w:tblCellMar>
            <w:top w:w="0" w:type="dxa"/>
            <w:left w:w="0" w:type="dxa"/>
            <w:bottom w:w="0" w:type="dxa"/>
            <w:right w:w="0" w:type="dxa"/>
          </w:tblCellMar>
        </w:tblPrEx>
        <w:trPr>
          <w:trHeight w:val="774" w:hRule="atLeast"/>
          <w:jc w:val="center"/>
        </w:trPr>
        <w:tc>
          <w:tcPr>
            <w:tcW w:w="9494" w:type="dxa"/>
            <w:gridSpan w:val="8"/>
            <w:tcBorders>
              <w:top w:val="nil"/>
              <w:left w:val="single" w:color="auto" w:sz="8" w:space="0"/>
              <w:bottom w:val="single" w:color="auto" w:sz="8" w:space="0"/>
              <w:right w:val="single" w:color="auto" w:sz="8" w:space="0"/>
            </w:tcBorders>
            <w:tcMar>
              <w:left w:w="108" w:type="dxa"/>
              <w:right w:w="108" w:type="dxa"/>
            </w:tcMar>
            <w:vAlign w:val="center"/>
          </w:tcPr>
          <w:p w14:paraId="103DB0E2">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监督人员或其他相关人员签字：</w:t>
            </w:r>
          </w:p>
          <w:p w14:paraId="6844FAF9">
            <w:pPr>
              <w:widowControl/>
              <w:spacing w:before="100" w:beforeAutospacing="1" w:after="100" w:afterAutospacing="1" w:line="320" w:lineRule="atLeast"/>
              <w:ind w:firstLine="74"/>
              <w:jc w:val="left"/>
              <w:rPr>
                <w:rFonts w:hint="eastAsia" w:ascii="宋体" w:hAnsi="宋体" w:cs="宋体"/>
                <w:kern w:val="0"/>
                <w:szCs w:val="21"/>
              </w:rPr>
            </w:pPr>
            <w:r>
              <w:rPr>
                <w:rFonts w:hint="eastAsia" w:ascii="宋体" w:hAnsi="宋体" w:cs="宋体"/>
                <w:kern w:val="0"/>
                <w:szCs w:val="21"/>
              </w:rPr>
              <w:t>或受邀机构的意见（盖章）：</w:t>
            </w:r>
          </w:p>
        </w:tc>
      </w:tr>
      <w:tr w14:paraId="0AA2F081">
        <w:tblPrEx>
          <w:tblCellMar>
            <w:top w:w="0" w:type="dxa"/>
            <w:left w:w="0" w:type="dxa"/>
            <w:bottom w:w="0" w:type="dxa"/>
            <w:right w:w="0" w:type="dxa"/>
          </w:tblCellMar>
        </w:tblPrEx>
        <w:trPr>
          <w:trHeight w:val="797" w:hRule="atLeast"/>
          <w:jc w:val="center"/>
        </w:trPr>
        <w:tc>
          <w:tcPr>
            <w:tcW w:w="4667" w:type="dxa"/>
            <w:gridSpan w:val="4"/>
            <w:tcBorders>
              <w:top w:val="nil"/>
              <w:left w:val="single" w:color="auto" w:sz="8" w:space="0"/>
              <w:bottom w:val="single" w:color="auto" w:sz="8" w:space="0"/>
              <w:right w:val="nil"/>
            </w:tcBorders>
            <w:tcMar>
              <w:left w:w="108" w:type="dxa"/>
              <w:right w:w="108" w:type="dxa"/>
            </w:tcMar>
            <w:vAlign w:val="center"/>
          </w:tcPr>
          <w:p w14:paraId="3AFB1558">
            <w:pPr>
              <w:widowControl/>
              <w:spacing w:before="100" w:beforeAutospacing="1" w:after="100" w:afterAutospacing="1" w:line="320" w:lineRule="atLeast"/>
              <w:ind w:firstLine="74"/>
              <w:jc w:val="left"/>
              <w:rPr>
                <w:rFonts w:hint="eastAsia" w:ascii="宋体" w:hAnsi="宋体" w:cs="宋体"/>
                <w:kern w:val="0"/>
                <w:szCs w:val="21"/>
              </w:rPr>
            </w:pPr>
            <w:r>
              <w:rPr>
                <w:rFonts w:hint="eastAsia" w:ascii="宋体" w:hAnsi="宋体" w:cs="宋体"/>
                <w:kern w:val="0"/>
                <w:szCs w:val="21"/>
              </w:rPr>
              <w:t>中标或者中标人负责人签字或盖章：</w:t>
            </w:r>
          </w:p>
          <w:p w14:paraId="0FC35A8C">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联系电话： 年 月 日</w:t>
            </w:r>
          </w:p>
        </w:tc>
        <w:tc>
          <w:tcPr>
            <w:tcW w:w="4827" w:type="dxa"/>
            <w:gridSpan w:val="4"/>
            <w:tcBorders>
              <w:top w:val="nil"/>
              <w:left w:val="nil"/>
              <w:bottom w:val="single" w:color="auto" w:sz="8" w:space="0"/>
              <w:right w:val="single" w:color="auto" w:sz="8" w:space="0"/>
            </w:tcBorders>
            <w:vAlign w:val="center"/>
          </w:tcPr>
          <w:p w14:paraId="6ECA6444">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采购人或受托机构的意见（盖章）：</w:t>
            </w:r>
          </w:p>
          <w:p w14:paraId="1B38FC39">
            <w:pPr>
              <w:widowControl/>
              <w:spacing w:before="100" w:beforeAutospacing="1" w:after="100" w:afterAutospacing="1" w:line="320" w:lineRule="atLeast"/>
              <w:jc w:val="left"/>
              <w:rPr>
                <w:rFonts w:hint="eastAsia" w:ascii="宋体" w:hAnsi="宋体" w:cs="宋体"/>
                <w:kern w:val="0"/>
                <w:szCs w:val="21"/>
              </w:rPr>
            </w:pPr>
            <w:r>
              <w:rPr>
                <w:rFonts w:hint="eastAsia" w:ascii="宋体" w:hAnsi="宋体" w:cs="宋体"/>
                <w:kern w:val="0"/>
                <w:szCs w:val="21"/>
              </w:rPr>
              <w:t>联系电话： 年 月 日</w:t>
            </w:r>
          </w:p>
        </w:tc>
      </w:tr>
    </w:tbl>
    <w:p w14:paraId="1963A62A">
      <w:pPr>
        <w:spacing w:line="400" w:lineRule="exact"/>
        <w:jc w:val="center"/>
        <w:rPr>
          <w:rFonts w:hint="eastAsia" w:ascii="宋体" w:hAnsi="宋体" w:cs="宋体"/>
          <w:sz w:val="32"/>
          <w:szCs w:val="32"/>
        </w:rPr>
      </w:pPr>
    </w:p>
    <w:p w14:paraId="781F1E75">
      <w:pPr>
        <w:spacing w:line="400" w:lineRule="exact"/>
        <w:jc w:val="center"/>
        <w:rPr>
          <w:rFonts w:hint="eastAsia" w:ascii="宋体" w:hAnsi="宋体" w:cs="宋体"/>
          <w:sz w:val="32"/>
          <w:szCs w:val="32"/>
        </w:rPr>
      </w:pPr>
    </w:p>
    <w:p w14:paraId="58E89232">
      <w:pPr>
        <w:spacing w:line="400" w:lineRule="exact"/>
        <w:jc w:val="center"/>
        <w:rPr>
          <w:rFonts w:hint="eastAsia" w:ascii="宋体" w:hAnsi="宋体" w:cs="宋体"/>
          <w:sz w:val="32"/>
          <w:szCs w:val="32"/>
        </w:rPr>
      </w:pPr>
    </w:p>
    <w:p w14:paraId="65684E16">
      <w:pPr>
        <w:spacing w:line="400" w:lineRule="exact"/>
        <w:jc w:val="center"/>
        <w:rPr>
          <w:rFonts w:hint="eastAsia" w:ascii="宋体" w:hAnsi="宋体" w:cs="宋体"/>
          <w:sz w:val="32"/>
          <w:szCs w:val="32"/>
        </w:rPr>
      </w:pPr>
    </w:p>
    <w:p w14:paraId="563E491E">
      <w:pPr>
        <w:spacing w:line="400" w:lineRule="exact"/>
        <w:jc w:val="center"/>
        <w:rPr>
          <w:rFonts w:hint="eastAsia" w:ascii="宋体" w:hAnsi="宋体" w:cs="宋体"/>
          <w:sz w:val="32"/>
          <w:szCs w:val="32"/>
        </w:rPr>
      </w:pPr>
    </w:p>
    <w:p w14:paraId="42E601CA">
      <w:pPr>
        <w:spacing w:line="400" w:lineRule="exact"/>
        <w:jc w:val="center"/>
        <w:rPr>
          <w:rFonts w:hint="eastAsia" w:ascii="宋体" w:hAnsi="宋体" w:cs="宋体"/>
          <w:sz w:val="32"/>
          <w:szCs w:val="32"/>
        </w:rPr>
      </w:pPr>
    </w:p>
    <w:p w14:paraId="7ADDA112">
      <w:pPr>
        <w:spacing w:line="400" w:lineRule="exact"/>
        <w:jc w:val="center"/>
        <w:rPr>
          <w:rFonts w:hint="eastAsia" w:ascii="宋体" w:hAnsi="宋体" w:cs="宋体"/>
          <w:sz w:val="32"/>
          <w:szCs w:val="32"/>
        </w:rPr>
      </w:pPr>
    </w:p>
    <w:p w14:paraId="78EA9821">
      <w:pPr>
        <w:spacing w:line="400" w:lineRule="exact"/>
        <w:jc w:val="center"/>
        <w:rPr>
          <w:rFonts w:hint="eastAsia" w:ascii="宋体" w:hAnsi="宋体" w:cs="宋体"/>
          <w:sz w:val="32"/>
          <w:szCs w:val="32"/>
        </w:rPr>
      </w:pPr>
    </w:p>
    <w:p w14:paraId="03EFE6B6">
      <w:pPr>
        <w:spacing w:line="400" w:lineRule="exact"/>
        <w:jc w:val="center"/>
        <w:rPr>
          <w:rFonts w:hint="eastAsia" w:ascii="宋体" w:hAnsi="宋体" w:cs="宋体"/>
          <w:sz w:val="32"/>
          <w:szCs w:val="32"/>
        </w:rPr>
      </w:pPr>
    </w:p>
    <w:p w14:paraId="69887005">
      <w:pPr>
        <w:spacing w:line="400" w:lineRule="exact"/>
        <w:jc w:val="center"/>
        <w:rPr>
          <w:rFonts w:hint="eastAsia" w:ascii="宋体" w:hAnsi="宋体" w:cs="宋体"/>
          <w:sz w:val="32"/>
          <w:szCs w:val="32"/>
        </w:rPr>
      </w:pPr>
    </w:p>
    <w:p w14:paraId="04848659">
      <w:pPr>
        <w:spacing w:line="400" w:lineRule="exact"/>
        <w:jc w:val="center"/>
        <w:rPr>
          <w:rFonts w:hint="eastAsia" w:ascii="宋体" w:hAnsi="宋体" w:cs="宋体"/>
          <w:sz w:val="32"/>
          <w:szCs w:val="32"/>
        </w:rPr>
      </w:pPr>
    </w:p>
    <w:p w14:paraId="62F1D8B0">
      <w:pPr>
        <w:spacing w:line="400" w:lineRule="exact"/>
        <w:jc w:val="center"/>
        <w:rPr>
          <w:rFonts w:hint="eastAsia" w:ascii="宋体" w:hAnsi="宋体" w:cs="宋体"/>
          <w:sz w:val="32"/>
          <w:szCs w:val="32"/>
        </w:rPr>
      </w:pPr>
    </w:p>
    <w:p w14:paraId="38AE6425">
      <w:pPr>
        <w:spacing w:line="400" w:lineRule="exact"/>
        <w:jc w:val="center"/>
        <w:rPr>
          <w:rFonts w:hint="eastAsia" w:ascii="宋体" w:hAnsi="宋体" w:cs="宋体"/>
          <w:sz w:val="32"/>
          <w:szCs w:val="32"/>
        </w:rPr>
      </w:pPr>
    </w:p>
    <w:p w14:paraId="16F5D26A">
      <w:pPr>
        <w:spacing w:line="400" w:lineRule="exact"/>
        <w:jc w:val="center"/>
        <w:rPr>
          <w:rFonts w:hint="eastAsia" w:ascii="宋体" w:hAnsi="宋体" w:cs="宋体"/>
          <w:sz w:val="32"/>
          <w:szCs w:val="32"/>
        </w:rPr>
      </w:pPr>
    </w:p>
    <w:p w14:paraId="6EB6E3CF">
      <w:pPr>
        <w:spacing w:line="400" w:lineRule="exact"/>
        <w:jc w:val="center"/>
        <w:rPr>
          <w:rFonts w:hint="eastAsia" w:ascii="宋体" w:hAnsi="宋体" w:cs="宋体"/>
          <w:sz w:val="32"/>
          <w:szCs w:val="32"/>
        </w:rPr>
      </w:pPr>
    </w:p>
    <w:p w14:paraId="659E46C8">
      <w:pPr>
        <w:pStyle w:val="48"/>
        <w:rPr>
          <w:rFonts w:hint="eastAsia" w:ascii="宋体" w:hAnsi="宋体" w:cs="宋体"/>
          <w:sz w:val="44"/>
          <w:szCs w:val="44"/>
        </w:rPr>
      </w:pPr>
      <w:bookmarkStart w:id="102" w:name="_Toc476436436"/>
      <w:bookmarkStart w:id="103" w:name="_Toc476436177"/>
      <w:r>
        <w:rPr>
          <w:rFonts w:hint="eastAsia" w:ascii="宋体" w:hAnsi="宋体" w:cs="宋体"/>
          <w:sz w:val="44"/>
          <w:szCs w:val="44"/>
        </w:rPr>
        <w:t>第六章　投标文件格式</w:t>
      </w:r>
      <w:bookmarkEnd w:id="102"/>
      <w:bookmarkEnd w:id="103"/>
    </w:p>
    <w:p w14:paraId="04B1197A">
      <w:pPr>
        <w:rPr>
          <w:rFonts w:hint="eastAsia" w:ascii="宋体" w:hAnsi="宋体" w:cs="宋体"/>
        </w:rPr>
      </w:pPr>
    </w:p>
    <w:p w14:paraId="6C8F82CF">
      <w:pPr>
        <w:rPr>
          <w:rFonts w:hint="eastAsia" w:ascii="宋体" w:hAnsi="宋体" w:cs="宋体"/>
        </w:rPr>
      </w:pPr>
      <w:bookmarkStart w:id="104" w:name="_Toc254970556"/>
      <w:bookmarkStart w:id="105" w:name="_Toc254970697"/>
    </w:p>
    <w:p w14:paraId="159B6125">
      <w:pPr>
        <w:rPr>
          <w:rFonts w:hint="eastAsia" w:ascii="宋体" w:hAnsi="宋体" w:cs="宋体"/>
        </w:rPr>
      </w:pPr>
    </w:p>
    <w:p w14:paraId="74C66B39">
      <w:pPr>
        <w:rPr>
          <w:rFonts w:hint="eastAsia" w:ascii="宋体" w:hAnsi="宋体" w:cs="宋体"/>
        </w:rPr>
      </w:pPr>
    </w:p>
    <w:p w14:paraId="67A4F56C">
      <w:pPr>
        <w:rPr>
          <w:rFonts w:hint="eastAsia" w:ascii="宋体" w:hAnsi="宋体" w:cs="宋体"/>
        </w:rPr>
      </w:pPr>
    </w:p>
    <w:p w14:paraId="7AA49712">
      <w:pPr>
        <w:rPr>
          <w:rFonts w:hint="eastAsia" w:ascii="宋体" w:hAnsi="宋体" w:cs="宋体"/>
        </w:rPr>
      </w:pPr>
    </w:p>
    <w:p w14:paraId="04228847">
      <w:pPr>
        <w:rPr>
          <w:rFonts w:hint="eastAsia" w:ascii="宋体" w:hAnsi="宋体" w:cs="宋体"/>
        </w:rPr>
      </w:pPr>
    </w:p>
    <w:p w14:paraId="198F0969">
      <w:pPr>
        <w:rPr>
          <w:rFonts w:hint="eastAsia" w:ascii="宋体" w:hAnsi="宋体" w:cs="宋体"/>
        </w:rPr>
      </w:pPr>
    </w:p>
    <w:p w14:paraId="11510B61">
      <w:pPr>
        <w:rPr>
          <w:rFonts w:hint="eastAsia" w:ascii="宋体" w:hAnsi="宋体" w:cs="宋体"/>
        </w:rPr>
      </w:pPr>
    </w:p>
    <w:p w14:paraId="6DF3B2FB">
      <w:pPr>
        <w:rPr>
          <w:rFonts w:hint="eastAsia" w:ascii="宋体" w:hAnsi="宋体" w:cs="宋体"/>
        </w:rPr>
      </w:pPr>
    </w:p>
    <w:p w14:paraId="1E4D6641">
      <w:pPr>
        <w:rPr>
          <w:rFonts w:hint="eastAsia" w:ascii="宋体" w:hAnsi="宋体" w:cs="宋体"/>
        </w:rPr>
      </w:pPr>
    </w:p>
    <w:p w14:paraId="1803F2DB">
      <w:pPr>
        <w:rPr>
          <w:rFonts w:hint="eastAsia" w:ascii="宋体" w:hAnsi="宋体" w:cs="宋体"/>
        </w:rPr>
      </w:pPr>
    </w:p>
    <w:bookmarkEnd w:id="104"/>
    <w:bookmarkEnd w:id="105"/>
    <w:p w14:paraId="7427BC4B">
      <w:pPr>
        <w:spacing w:line="720" w:lineRule="auto"/>
        <w:jc w:val="center"/>
        <w:rPr>
          <w:rFonts w:hint="eastAsia" w:ascii="宋体" w:hAnsi="宋体" w:cs="宋体"/>
          <w:sz w:val="32"/>
          <w:szCs w:val="32"/>
        </w:rPr>
      </w:pPr>
      <w:r>
        <w:rPr>
          <w:rFonts w:hint="eastAsia" w:ascii="宋体" w:hAnsi="宋体" w:cs="宋体"/>
        </w:rPr>
        <w:br w:type="page"/>
      </w:r>
      <w:r>
        <w:rPr>
          <w:rFonts w:hint="eastAsia" w:ascii="宋体" w:hAnsi="宋体" w:cs="宋体"/>
          <w:sz w:val="32"/>
          <w:szCs w:val="32"/>
        </w:rPr>
        <w:t>投标文件格式</w:t>
      </w:r>
    </w:p>
    <w:p w14:paraId="50E23B33">
      <w:pPr>
        <w:spacing w:line="480" w:lineRule="auto"/>
        <w:jc w:val="center"/>
        <w:rPr>
          <w:rFonts w:hint="eastAsia" w:ascii="宋体" w:hAnsi="宋体" w:cs="宋体"/>
          <w:b/>
        </w:rPr>
      </w:pPr>
      <w:r>
        <w:rPr>
          <w:rFonts w:hint="eastAsia" w:ascii="宋体" w:hAnsi="宋体" w:cs="宋体"/>
          <w:b/>
        </w:rPr>
        <w:t>一、投标文件外包装封面及投标文件封面格式</w:t>
      </w:r>
    </w:p>
    <w:p w14:paraId="53E86D09">
      <w:pPr>
        <w:spacing w:line="360" w:lineRule="exact"/>
        <w:rPr>
          <w:rFonts w:hint="eastAsia" w:ascii="宋体" w:hAnsi="宋体" w:cs="宋体"/>
          <w:b/>
        </w:rPr>
      </w:pPr>
      <w:r>
        <w:rPr>
          <w:rFonts w:hint="eastAsia" w:ascii="宋体" w:hAnsi="宋体" w:cs="宋体"/>
          <w:b/>
        </w:rPr>
        <w:t>一）投标文件的外包装封面格式：（可选用）</w:t>
      </w:r>
    </w:p>
    <w:p w14:paraId="2EED1798">
      <w:pPr>
        <w:snapToGrid w:val="0"/>
        <w:spacing w:before="156" w:beforeLines="50" w:after="50" w:line="360" w:lineRule="exact"/>
        <w:rPr>
          <w:rFonts w:hint="eastAsia" w:ascii="宋体" w:hAnsi="宋体" w:cs="宋体"/>
          <w:szCs w:val="21"/>
        </w:rPr>
      </w:pPr>
    </w:p>
    <w:p w14:paraId="4F510394">
      <w:pPr>
        <w:snapToGrid w:val="0"/>
        <w:spacing w:before="156" w:beforeLines="50" w:after="50" w:line="360" w:lineRule="exact"/>
        <w:ind w:firstLine="3504" w:firstLineChars="1095"/>
        <w:rPr>
          <w:rFonts w:hint="eastAsia" w:ascii="宋体" w:hAnsi="宋体" w:cs="宋体"/>
          <w:szCs w:val="21"/>
        </w:rPr>
      </w:pPr>
      <w:r>
        <w:rPr>
          <w:rFonts w:hint="eastAsia" w:ascii="宋体" w:hAnsi="宋体" w:cs="宋体"/>
          <w:b/>
          <w:bCs/>
          <w:sz w:val="32"/>
          <w:szCs w:val="32"/>
        </w:rPr>
        <w:t xml:space="preserve"> 投 标 文 件</w:t>
      </w:r>
      <w:r>
        <w:rPr>
          <w:rFonts w:hint="eastAsia" w:ascii="宋体" w:hAnsi="宋体" w:cs="宋体"/>
          <w:b/>
          <w:bCs/>
          <w:szCs w:val="21"/>
        </w:rPr>
        <w:t xml:space="preserve"> </w:t>
      </w:r>
    </w:p>
    <w:p w14:paraId="22C3D178">
      <w:pPr>
        <w:spacing w:line="500" w:lineRule="exact"/>
        <w:rPr>
          <w:rFonts w:hint="eastAsia" w:ascii="宋体" w:hAnsi="宋体" w:cs="宋体"/>
        </w:rPr>
      </w:pPr>
      <w:r>
        <w:rPr>
          <w:rFonts w:hint="eastAsia" w:ascii="宋体" w:hAnsi="宋体" w:cs="宋体"/>
        </w:rPr>
        <w:t xml:space="preserve">        采购代理机构：</w:t>
      </w:r>
    </w:p>
    <w:p w14:paraId="28498E9E">
      <w:pPr>
        <w:spacing w:line="500" w:lineRule="exact"/>
        <w:rPr>
          <w:rFonts w:hint="eastAsia" w:ascii="宋体" w:hAnsi="宋体" w:cs="宋体"/>
        </w:rPr>
      </w:pPr>
      <w:r>
        <w:rPr>
          <w:rFonts w:hint="eastAsia" w:ascii="宋体" w:hAnsi="宋体" w:cs="宋体"/>
        </w:rPr>
        <w:t xml:space="preserve">        采购项目名称： </w:t>
      </w:r>
    </w:p>
    <w:p w14:paraId="260D96C8">
      <w:pPr>
        <w:spacing w:line="500" w:lineRule="exact"/>
        <w:rPr>
          <w:rFonts w:hint="eastAsia" w:ascii="宋体" w:hAnsi="宋体" w:cs="宋体"/>
        </w:rPr>
      </w:pPr>
      <w:r>
        <w:rPr>
          <w:rFonts w:hint="eastAsia" w:ascii="宋体" w:hAnsi="宋体" w:cs="宋体"/>
        </w:rPr>
        <w:t xml:space="preserve">        采购项目编号：</w:t>
      </w:r>
    </w:p>
    <w:p w14:paraId="5A9A1F7E">
      <w:pPr>
        <w:spacing w:line="500" w:lineRule="exact"/>
        <w:rPr>
          <w:rFonts w:hint="eastAsia" w:ascii="宋体" w:hAnsi="宋体" w:cs="宋体"/>
        </w:rPr>
      </w:pPr>
      <w:r>
        <w:rPr>
          <w:rFonts w:hint="eastAsia" w:ascii="宋体" w:hAnsi="宋体" w:cs="宋体"/>
        </w:rPr>
        <w:t xml:space="preserve">        所投分标（如有）：</w:t>
      </w:r>
    </w:p>
    <w:p w14:paraId="690F9B5B">
      <w:pPr>
        <w:pStyle w:val="7"/>
        <w:snapToGrid w:val="0"/>
        <w:spacing w:before="50" w:after="50" w:line="440" w:lineRule="exact"/>
        <w:ind w:firstLine="840" w:firstLineChars="400"/>
        <w:rPr>
          <w:rFonts w:hint="eastAsia" w:ascii="宋体" w:hAnsi="宋体" w:cs="宋体"/>
          <w:b/>
          <w:bCs/>
          <w:szCs w:val="21"/>
        </w:rPr>
      </w:pPr>
      <w:r>
        <w:rPr>
          <w:rFonts w:hint="eastAsia" w:ascii="宋体" w:hAnsi="宋体" w:cs="宋体"/>
          <w:b/>
          <w:bCs/>
          <w:szCs w:val="21"/>
        </w:rPr>
        <w:t>投标文件名称：开标一览表及资格文件 / 资信及商务文件、技术文件、投标报价文件</w:t>
      </w:r>
    </w:p>
    <w:p w14:paraId="237134CA">
      <w:pPr>
        <w:pStyle w:val="7"/>
        <w:snapToGrid w:val="0"/>
        <w:spacing w:before="50" w:after="50" w:line="440" w:lineRule="exact"/>
        <w:ind w:firstLine="840" w:firstLineChars="400"/>
        <w:rPr>
          <w:rFonts w:hint="eastAsia" w:ascii="宋体" w:hAnsi="宋体" w:cs="宋体"/>
        </w:rPr>
      </w:pPr>
      <w:r>
        <w:rPr>
          <w:rFonts w:hint="eastAsia" w:ascii="宋体" w:hAnsi="宋体" w:cs="宋体"/>
        </w:rPr>
        <w:t>投标单位：（盖章）</w:t>
      </w:r>
    </w:p>
    <w:p w14:paraId="30F4DF42">
      <w:pPr>
        <w:spacing w:line="500" w:lineRule="exact"/>
        <w:rPr>
          <w:rFonts w:hint="eastAsia" w:ascii="宋体" w:hAnsi="宋体" w:cs="宋体"/>
        </w:rPr>
      </w:pPr>
      <w:r>
        <w:rPr>
          <w:rFonts w:hint="eastAsia" w:ascii="宋体" w:hAnsi="宋体" w:cs="宋体"/>
        </w:rPr>
        <w:t xml:space="preserve">        ×年×月×日×时×分前不得拆开</w:t>
      </w:r>
    </w:p>
    <w:p w14:paraId="0884D76D">
      <w:pPr>
        <w:spacing w:line="360" w:lineRule="exact"/>
        <w:rPr>
          <w:rFonts w:hint="eastAsia" w:ascii="宋体" w:hAnsi="宋体" w:cs="宋体"/>
        </w:rPr>
      </w:pPr>
    </w:p>
    <w:p w14:paraId="60563B57">
      <w:pPr>
        <w:spacing w:line="360" w:lineRule="exact"/>
        <w:rPr>
          <w:rFonts w:hint="eastAsia" w:ascii="宋体" w:hAnsi="宋体" w:cs="宋体"/>
          <w:b/>
        </w:rPr>
      </w:pPr>
      <w:r>
        <w:rPr>
          <w:rFonts w:hint="eastAsia" w:ascii="宋体" w:hAnsi="宋体" w:cs="宋体"/>
          <w:b/>
        </w:rPr>
        <w:t xml:space="preserve">二）投标文件封面格式： </w:t>
      </w:r>
    </w:p>
    <w:p w14:paraId="78D60393">
      <w:pPr>
        <w:snapToGrid w:val="0"/>
        <w:spacing w:before="156" w:beforeLines="50" w:after="50" w:line="360" w:lineRule="exact"/>
        <w:rPr>
          <w:rFonts w:hint="eastAsia" w:ascii="宋体" w:hAnsi="宋体" w:cs="宋体"/>
          <w:sz w:val="24"/>
        </w:rPr>
      </w:pPr>
    </w:p>
    <w:p w14:paraId="0FC3152C">
      <w:pPr>
        <w:snapToGrid w:val="0"/>
        <w:spacing w:before="156" w:beforeLines="50" w:after="50" w:line="360" w:lineRule="exact"/>
        <w:rPr>
          <w:rFonts w:hint="eastAsia" w:ascii="宋体" w:hAnsi="宋体" w:cs="宋体"/>
          <w:bCs/>
          <w:sz w:val="24"/>
        </w:rPr>
      </w:pPr>
      <w:r>
        <w:rPr>
          <w:rFonts w:hint="eastAsia" w:ascii="宋体" w:hAnsi="宋体" w:cs="宋体"/>
          <w:sz w:val="24"/>
        </w:rPr>
        <w:t xml:space="preserve">                                                    </w:t>
      </w:r>
      <w:r>
        <w:rPr>
          <w:rFonts w:hint="eastAsia" w:ascii="宋体" w:hAnsi="宋体" w:cs="宋体"/>
          <w:b/>
          <w:bCs/>
          <w:szCs w:val="21"/>
        </w:rPr>
        <w:t>（正、副本）</w:t>
      </w:r>
    </w:p>
    <w:p w14:paraId="3781FC26">
      <w:pPr>
        <w:snapToGrid w:val="0"/>
        <w:spacing w:before="156" w:beforeLines="50" w:after="50" w:line="360" w:lineRule="exact"/>
        <w:jc w:val="center"/>
        <w:rPr>
          <w:rFonts w:hint="eastAsia" w:ascii="宋体" w:hAnsi="宋体" w:cs="宋体"/>
          <w:b/>
          <w:bCs/>
          <w:sz w:val="32"/>
          <w:szCs w:val="32"/>
        </w:rPr>
      </w:pPr>
      <w:r>
        <w:rPr>
          <w:rFonts w:hint="eastAsia" w:ascii="宋体" w:hAnsi="宋体" w:cs="宋体"/>
          <w:b/>
          <w:bCs/>
          <w:sz w:val="32"/>
          <w:szCs w:val="32"/>
        </w:rPr>
        <w:t>投标文件</w:t>
      </w:r>
    </w:p>
    <w:p w14:paraId="1A5FB558">
      <w:pPr>
        <w:snapToGrid w:val="0"/>
        <w:spacing w:before="156" w:beforeLines="50" w:after="50" w:line="360" w:lineRule="exact"/>
        <w:rPr>
          <w:rFonts w:hint="eastAsia" w:ascii="宋体" w:hAnsi="宋体" w:cs="宋体"/>
          <w:bCs/>
          <w:sz w:val="24"/>
        </w:rPr>
      </w:pPr>
    </w:p>
    <w:p w14:paraId="4A0F484B">
      <w:pPr>
        <w:snapToGrid w:val="0"/>
        <w:spacing w:before="156" w:beforeLines="50" w:after="50" w:line="360" w:lineRule="exact"/>
        <w:ind w:firstLine="630" w:firstLineChars="300"/>
        <w:rPr>
          <w:rFonts w:hint="eastAsia" w:ascii="宋体" w:hAnsi="宋体" w:cs="宋体"/>
          <w:bCs/>
          <w:szCs w:val="21"/>
        </w:rPr>
      </w:pPr>
      <w:r>
        <w:rPr>
          <w:rFonts w:hint="eastAsia" w:ascii="宋体" w:hAnsi="宋体" w:cs="宋体"/>
          <w:bCs/>
          <w:szCs w:val="21"/>
        </w:rPr>
        <w:t xml:space="preserve">采购项目名称： </w:t>
      </w:r>
    </w:p>
    <w:p w14:paraId="1CF1B156">
      <w:pPr>
        <w:snapToGrid w:val="0"/>
        <w:spacing w:before="156" w:beforeLines="50" w:after="50" w:line="360" w:lineRule="exact"/>
        <w:ind w:firstLine="630" w:firstLineChars="300"/>
        <w:rPr>
          <w:rFonts w:hint="eastAsia" w:ascii="宋体" w:hAnsi="宋体" w:cs="宋体"/>
          <w:bCs/>
          <w:szCs w:val="21"/>
        </w:rPr>
      </w:pPr>
      <w:r>
        <w:rPr>
          <w:rFonts w:hint="eastAsia" w:ascii="宋体" w:hAnsi="宋体" w:cs="宋体"/>
          <w:bCs/>
          <w:szCs w:val="21"/>
        </w:rPr>
        <w:t xml:space="preserve">采购项目编号： </w:t>
      </w:r>
    </w:p>
    <w:p w14:paraId="7CD0753B">
      <w:pPr>
        <w:snapToGrid w:val="0"/>
        <w:spacing w:before="156" w:beforeLines="50" w:after="50" w:line="360" w:lineRule="exact"/>
        <w:ind w:firstLine="630" w:firstLineChars="300"/>
        <w:rPr>
          <w:rFonts w:hint="eastAsia" w:ascii="宋体" w:hAnsi="宋体" w:cs="宋体"/>
          <w:bCs/>
          <w:szCs w:val="21"/>
        </w:rPr>
      </w:pPr>
      <w:r>
        <w:rPr>
          <w:rFonts w:hint="eastAsia" w:ascii="宋体" w:hAnsi="宋体" w:cs="宋体"/>
          <w:bCs/>
          <w:szCs w:val="21"/>
        </w:rPr>
        <w:t>所投分标（如有）：</w:t>
      </w:r>
    </w:p>
    <w:p w14:paraId="4FC7AF70">
      <w:pPr>
        <w:snapToGrid w:val="0"/>
        <w:spacing w:before="156" w:beforeLines="50" w:after="50" w:line="360" w:lineRule="exact"/>
        <w:ind w:firstLine="630" w:firstLineChars="300"/>
        <w:rPr>
          <w:rFonts w:hint="eastAsia" w:ascii="宋体" w:hAnsi="宋体" w:cs="宋体"/>
          <w:bCs/>
          <w:szCs w:val="21"/>
        </w:rPr>
      </w:pPr>
      <w:r>
        <w:rPr>
          <w:rFonts w:hint="eastAsia" w:ascii="宋体" w:hAnsi="宋体" w:cs="宋体"/>
          <w:b/>
          <w:bCs/>
          <w:szCs w:val="21"/>
        </w:rPr>
        <w:t>投标文件名称：开标一览表及资格文件 /资信及商务文件、技术文件、投标报价文件</w:t>
      </w:r>
    </w:p>
    <w:p w14:paraId="7F9CD211">
      <w:pPr>
        <w:snapToGrid w:val="0"/>
        <w:spacing w:before="156" w:beforeLines="50" w:after="50" w:line="360" w:lineRule="exact"/>
        <w:ind w:firstLine="630" w:firstLineChars="300"/>
        <w:rPr>
          <w:rFonts w:hint="eastAsia" w:ascii="宋体" w:hAnsi="宋体" w:cs="宋体"/>
          <w:bCs/>
          <w:szCs w:val="21"/>
        </w:rPr>
      </w:pPr>
      <w:r>
        <w:rPr>
          <w:rFonts w:hint="eastAsia" w:ascii="宋体" w:hAnsi="宋体" w:cs="宋体"/>
          <w:bCs/>
          <w:szCs w:val="21"/>
        </w:rPr>
        <w:t>投标人名称：（盖章）</w:t>
      </w:r>
    </w:p>
    <w:p w14:paraId="5FEA3626">
      <w:pPr>
        <w:snapToGrid w:val="0"/>
        <w:spacing w:before="156" w:beforeLines="50" w:after="50" w:line="360" w:lineRule="exact"/>
        <w:ind w:firstLine="630" w:firstLineChars="300"/>
        <w:rPr>
          <w:rFonts w:hint="eastAsia" w:ascii="宋体" w:hAnsi="宋体" w:cs="宋体"/>
          <w:bCs/>
          <w:szCs w:val="21"/>
        </w:rPr>
      </w:pPr>
      <w:r>
        <w:rPr>
          <w:rFonts w:hint="eastAsia" w:ascii="宋体" w:hAnsi="宋体" w:cs="宋体"/>
          <w:bCs/>
          <w:szCs w:val="21"/>
        </w:rPr>
        <w:t>投标人地址：</w:t>
      </w:r>
    </w:p>
    <w:p w14:paraId="3A8DD5C7">
      <w:pPr>
        <w:spacing w:line="360" w:lineRule="exact"/>
        <w:rPr>
          <w:rFonts w:hint="eastAsia" w:ascii="宋体" w:hAnsi="宋体" w:cs="宋体"/>
        </w:rPr>
      </w:pPr>
      <w:r>
        <w:rPr>
          <w:rFonts w:hint="eastAsia" w:ascii="宋体" w:hAnsi="宋体" w:cs="宋体"/>
        </w:rPr>
        <w:t xml:space="preserve">                                                   年  月  日</w:t>
      </w:r>
    </w:p>
    <w:p w14:paraId="7B33167C">
      <w:pPr>
        <w:spacing w:line="360" w:lineRule="exact"/>
        <w:rPr>
          <w:rFonts w:hint="eastAsia" w:ascii="宋体" w:hAnsi="宋体" w:cs="宋体"/>
        </w:rPr>
      </w:pPr>
      <w:bookmarkStart w:id="106" w:name="_Toc254970557"/>
      <w:bookmarkStart w:id="107" w:name="_Toc254970698"/>
      <w:r>
        <w:rPr>
          <w:rFonts w:hint="eastAsia" w:ascii="宋体" w:hAnsi="宋体" w:cs="宋体"/>
          <w:bCs/>
          <w:szCs w:val="21"/>
        </w:rPr>
        <w:t>[注：</w:t>
      </w:r>
      <w:r>
        <w:rPr>
          <w:rFonts w:hint="eastAsia" w:ascii="宋体" w:hAnsi="宋体" w:cs="宋体"/>
          <w:szCs w:val="21"/>
        </w:rPr>
        <w:t>投标文件由资格文件、资信及商务文件、技术文件、投标报价文件</w:t>
      </w:r>
      <w:r>
        <w:rPr>
          <w:rFonts w:hint="eastAsia" w:ascii="宋体" w:hAnsi="宋体" w:cs="宋体"/>
          <w:b/>
          <w:szCs w:val="21"/>
        </w:rPr>
        <w:t>四部份</w:t>
      </w:r>
      <w:r>
        <w:rPr>
          <w:rFonts w:hint="eastAsia" w:ascii="宋体" w:hAnsi="宋体" w:cs="宋体"/>
          <w:szCs w:val="21"/>
        </w:rPr>
        <w:t>组成（</w:t>
      </w:r>
      <w:r>
        <w:rPr>
          <w:rFonts w:hint="eastAsia" w:ascii="宋体" w:hAnsi="宋体" w:cs="宋体"/>
          <w:b/>
          <w:szCs w:val="21"/>
        </w:rPr>
        <w:t>要求：开标一览表与资格文件装订成一本；资信及商务文件、技术文件、投标报价文件装订成一本，</w:t>
      </w:r>
      <w:r>
        <w:rPr>
          <w:rFonts w:hint="eastAsia" w:ascii="宋体" w:hAnsi="宋体" w:cs="宋体"/>
          <w:bCs/>
          <w:szCs w:val="21"/>
        </w:rPr>
        <w:t>其中资信及商务文件、技术文件、投标报价文件部分分别用封面标记分隔]</w:t>
      </w:r>
    </w:p>
    <w:p w14:paraId="5D54141F">
      <w:pPr>
        <w:spacing w:line="720" w:lineRule="auto"/>
        <w:jc w:val="center"/>
        <w:rPr>
          <w:rFonts w:hint="eastAsia" w:ascii="宋体" w:hAnsi="宋体" w:cs="宋体"/>
          <w:b/>
          <w:szCs w:val="21"/>
        </w:rPr>
      </w:pPr>
      <w:r>
        <w:rPr>
          <w:rFonts w:hint="eastAsia" w:ascii="宋体" w:hAnsi="宋体" w:cs="宋体"/>
          <w:b/>
        </w:rPr>
        <w:br w:type="page"/>
      </w:r>
      <w:r>
        <w:rPr>
          <w:rFonts w:hint="eastAsia" w:ascii="宋体" w:hAnsi="宋体" w:cs="宋体"/>
          <w:b/>
          <w:szCs w:val="21"/>
        </w:rPr>
        <w:t>二、投标文件格式</w:t>
      </w:r>
    </w:p>
    <w:p w14:paraId="30A95E6D">
      <w:pPr>
        <w:spacing w:line="360" w:lineRule="exact"/>
        <w:rPr>
          <w:rFonts w:hint="eastAsia" w:ascii="宋体" w:hAnsi="宋体" w:cs="宋体"/>
          <w:b/>
        </w:rPr>
      </w:pPr>
      <w:r>
        <w:rPr>
          <w:rFonts w:hint="eastAsia" w:ascii="宋体" w:hAnsi="宋体" w:cs="宋体"/>
          <w:b/>
        </w:rPr>
        <w:t>二）资信及商务文件部分（格式）</w:t>
      </w:r>
    </w:p>
    <w:p w14:paraId="26F350BE">
      <w:pPr>
        <w:spacing w:line="360" w:lineRule="exact"/>
        <w:rPr>
          <w:rFonts w:hint="eastAsia" w:ascii="宋体" w:hAnsi="宋体" w:cs="宋体"/>
        </w:rPr>
      </w:pPr>
      <w:r>
        <w:rPr>
          <w:rFonts w:hint="eastAsia" w:ascii="宋体" w:hAnsi="宋体" w:cs="宋体"/>
        </w:rPr>
        <w:t xml:space="preserve">    （1）投标声明书格式：</w:t>
      </w:r>
    </w:p>
    <w:p w14:paraId="73B78414">
      <w:pPr>
        <w:snapToGrid w:val="0"/>
        <w:spacing w:before="156" w:beforeLines="50" w:after="50" w:line="360" w:lineRule="exact"/>
        <w:jc w:val="center"/>
        <w:rPr>
          <w:rFonts w:hint="eastAsia" w:ascii="宋体" w:hAnsi="宋体" w:cs="宋体"/>
          <w:b/>
          <w:sz w:val="30"/>
          <w:szCs w:val="30"/>
        </w:rPr>
      </w:pPr>
      <w:r>
        <w:rPr>
          <w:rFonts w:hint="eastAsia" w:ascii="宋体" w:hAnsi="宋体" w:cs="宋体"/>
          <w:b/>
          <w:sz w:val="30"/>
          <w:szCs w:val="30"/>
        </w:rPr>
        <w:t>投标声明书</w:t>
      </w:r>
    </w:p>
    <w:p w14:paraId="075F2221">
      <w:pPr>
        <w:spacing w:line="400" w:lineRule="exact"/>
        <w:rPr>
          <w:rFonts w:hint="eastAsia" w:ascii="宋体" w:hAnsi="宋体" w:cs="宋体"/>
        </w:rPr>
      </w:pPr>
      <w:r>
        <w:rPr>
          <w:rFonts w:hint="eastAsia" w:ascii="宋体" w:hAnsi="宋体" w:cs="宋体"/>
        </w:rPr>
        <w:t>致：</w:t>
      </w:r>
      <w:r>
        <w:rPr>
          <w:rFonts w:hint="eastAsia" w:ascii="宋体" w:hAnsi="宋体" w:cs="宋体"/>
          <w:u w:val="single"/>
        </w:rPr>
        <w:t xml:space="preserve"> 广西国建项目管理有限公司 </w:t>
      </w:r>
    </w:p>
    <w:p w14:paraId="4ADB9A6B">
      <w:pPr>
        <w:spacing w:line="400" w:lineRule="exact"/>
        <w:rPr>
          <w:rFonts w:hint="eastAsia" w:ascii="宋体" w:hAnsi="宋体" w:cs="宋体"/>
        </w:rPr>
      </w:pPr>
      <w:r>
        <w:rPr>
          <w:rFonts w:hint="eastAsia" w:ascii="宋体" w:hAnsi="宋体" w:cs="宋体"/>
        </w:rPr>
        <w:t xml:space="preserve">    </w:t>
      </w:r>
      <w:r>
        <w:rPr>
          <w:rFonts w:hint="eastAsia" w:ascii="宋体" w:hAnsi="宋体" w:cs="宋体"/>
          <w:u w:val="single"/>
        </w:rPr>
        <w:t xml:space="preserve">                </w:t>
      </w:r>
      <w:r>
        <w:rPr>
          <w:rFonts w:hint="eastAsia" w:ascii="宋体" w:hAnsi="宋体" w:cs="宋体"/>
        </w:rPr>
        <w:t>（投标人名称）系中华人民共和国合法企业，经营地址</w:t>
      </w:r>
      <w:r>
        <w:rPr>
          <w:rFonts w:hint="eastAsia" w:ascii="宋体" w:hAnsi="宋体" w:cs="宋体"/>
          <w:u w:val="single"/>
        </w:rPr>
        <w:t xml:space="preserve">                               </w:t>
      </w:r>
      <w:r>
        <w:rPr>
          <w:rFonts w:hint="eastAsia" w:ascii="宋体" w:hAnsi="宋体" w:cs="宋体"/>
        </w:rPr>
        <w:t>。</w:t>
      </w:r>
    </w:p>
    <w:p w14:paraId="78745DDB">
      <w:pPr>
        <w:spacing w:line="400" w:lineRule="exact"/>
        <w:rPr>
          <w:rFonts w:hint="eastAsia" w:ascii="宋体" w:hAnsi="宋体" w:cs="宋体"/>
        </w:rPr>
      </w:pPr>
      <w:r>
        <w:rPr>
          <w:rFonts w:hint="eastAsia" w:ascii="宋体" w:hAnsi="宋体" w:cs="宋体"/>
        </w:rPr>
        <w:t xml:space="preserve">    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（投标人名称）的法定代表人（负责人），我方愿意参加贵方组织的</w:t>
      </w:r>
      <w:r>
        <w:rPr>
          <w:rFonts w:hint="eastAsia" w:ascii="宋体" w:hAnsi="宋体" w:cs="宋体"/>
          <w:u w:val="single"/>
        </w:rPr>
        <w:t xml:space="preserve">                     </w:t>
      </w:r>
      <w:r>
        <w:rPr>
          <w:rFonts w:hint="eastAsia" w:ascii="宋体" w:hAnsi="宋体" w:cs="宋体"/>
        </w:rPr>
        <w:t>项目的投标，为便于贵方公正、择优地确定中标人及其服务，我方就本次投标有关事项郑重声明如下：</w:t>
      </w:r>
    </w:p>
    <w:p w14:paraId="022CE02A">
      <w:pPr>
        <w:spacing w:line="400" w:lineRule="exact"/>
        <w:rPr>
          <w:rFonts w:hint="eastAsia" w:ascii="宋体" w:hAnsi="宋体" w:cs="宋体"/>
        </w:rPr>
      </w:pPr>
      <w:r>
        <w:rPr>
          <w:rFonts w:hint="eastAsia" w:ascii="宋体" w:hAnsi="宋体" w:cs="宋体"/>
        </w:rPr>
        <w:t xml:space="preserve">    1.我方向贵方提交的所有投标文件、资料都是准确的和真实的。</w:t>
      </w:r>
    </w:p>
    <w:p w14:paraId="3B14BF76">
      <w:pPr>
        <w:spacing w:line="400" w:lineRule="exact"/>
        <w:rPr>
          <w:rFonts w:hint="eastAsia" w:ascii="宋体" w:hAnsi="宋体" w:cs="宋体"/>
        </w:rPr>
      </w:pPr>
      <w:r>
        <w:rPr>
          <w:rFonts w:hint="eastAsia" w:ascii="宋体" w:hAnsi="宋体" w:cs="宋体"/>
        </w:rPr>
        <w:t xml:space="preserve">    2.我方不是采购人的附属机构；在获知本项目采购信息后，与采购人聘请的为此项目提供咨询服务的公司及其附属机构没有任何联系。</w:t>
      </w:r>
    </w:p>
    <w:p w14:paraId="7A5D2A97">
      <w:pPr>
        <w:spacing w:line="400" w:lineRule="exact"/>
        <w:rPr>
          <w:rFonts w:hint="eastAsia" w:ascii="宋体" w:hAnsi="宋体" w:cs="宋体"/>
        </w:rPr>
      </w:pPr>
      <w:r>
        <w:rPr>
          <w:rFonts w:hint="eastAsia" w:ascii="宋体" w:hAnsi="宋体" w:cs="宋体"/>
        </w:rPr>
        <w:t xml:space="preserve">    3.我方此次向贵方提供的服务名称为：</w:t>
      </w:r>
      <w:r>
        <w:rPr>
          <w:rFonts w:hint="eastAsia" w:ascii="宋体" w:hAnsi="宋体" w:cs="宋体"/>
          <w:u w:val="single"/>
        </w:rPr>
        <w:t xml:space="preserve">                            </w:t>
      </w:r>
      <w:r>
        <w:rPr>
          <w:rFonts w:hint="eastAsia" w:ascii="宋体" w:hAnsi="宋体" w:cs="宋体"/>
        </w:rPr>
        <w:t>。</w:t>
      </w:r>
    </w:p>
    <w:p w14:paraId="2284183D">
      <w:pPr>
        <w:spacing w:line="400" w:lineRule="exact"/>
        <w:rPr>
          <w:rFonts w:hint="eastAsia" w:ascii="宋体" w:hAnsi="宋体" w:cs="宋体"/>
        </w:rPr>
      </w:pPr>
      <w:r>
        <w:rPr>
          <w:rFonts w:hint="eastAsia" w:ascii="宋体" w:hAnsi="宋体" w:cs="宋体"/>
        </w:rPr>
        <w:t xml:space="preserve">    4.我方诚意提请贵方关注：近期有关该服务等方面的重大决策和事项有：</w:t>
      </w:r>
    </w:p>
    <w:p w14:paraId="6D84AA19">
      <w:pPr>
        <w:spacing w:line="400" w:lineRule="exact"/>
        <w:rPr>
          <w:rFonts w:hint="eastAsia" w:ascii="宋体" w:hAnsi="宋体" w:cs="宋体"/>
          <w:u w:val="single"/>
        </w:rPr>
      </w:pPr>
      <w:r>
        <w:rPr>
          <w:rFonts w:hint="eastAsia" w:ascii="宋体" w:hAnsi="宋体" w:cs="宋体"/>
        </w:rPr>
        <w:t>　　</w:t>
      </w:r>
      <w:r>
        <w:rPr>
          <w:rFonts w:hint="eastAsia" w:ascii="宋体" w:hAnsi="宋体" w:cs="宋体"/>
          <w:u w:val="single"/>
        </w:rPr>
        <w:t>　　　　　　　　　　　　　　　　　　　　　　　　　</w:t>
      </w:r>
    </w:p>
    <w:p w14:paraId="5A40A5AE">
      <w:pPr>
        <w:spacing w:line="400" w:lineRule="exact"/>
        <w:rPr>
          <w:rFonts w:hint="eastAsia" w:ascii="宋体" w:hAnsi="宋体" w:cs="宋体"/>
          <w:u w:val="single"/>
        </w:rPr>
      </w:pPr>
      <w:r>
        <w:rPr>
          <w:rFonts w:hint="eastAsia" w:ascii="宋体" w:hAnsi="宋体" w:cs="宋体"/>
        </w:rPr>
        <w:t>　　</w:t>
      </w:r>
      <w:r>
        <w:rPr>
          <w:rFonts w:hint="eastAsia" w:ascii="宋体" w:hAnsi="宋体" w:cs="宋体"/>
          <w:u w:val="single"/>
        </w:rPr>
        <w:t>　　　　　　　　　　　　　　　　　　　　　　　　　</w:t>
      </w:r>
    </w:p>
    <w:p w14:paraId="1D04D6E7">
      <w:pPr>
        <w:spacing w:line="400" w:lineRule="exact"/>
        <w:rPr>
          <w:rFonts w:hint="eastAsia" w:ascii="宋体" w:hAnsi="宋体" w:cs="宋体"/>
        </w:rPr>
      </w:pPr>
      <w:r>
        <w:rPr>
          <w:rFonts w:hint="eastAsia" w:ascii="宋体" w:hAnsi="宋体" w:cs="宋体"/>
        </w:rPr>
        <w:t xml:space="preserve">    5.我方参加采购活动前三年内在经营活动中重大违法记录情况：</w:t>
      </w:r>
    </w:p>
    <w:p w14:paraId="592B03DC">
      <w:pPr>
        <w:spacing w:line="400" w:lineRule="exact"/>
        <w:rPr>
          <w:rFonts w:hint="eastAsia" w:ascii="宋体" w:hAnsi="宋体" w:cs="宋体"/>
          <w:u w:val="single"/>
        </w:rPr>
      </w:pPr>
      <w:r>
        <w:rPr>
          <w:rFonts w:hint="eastAsia" w:ascii="宋体" w:hAnsi="宋体" w:cs="宋体"/>
        </w:rPr>
        <w:t>　　</w:t>
      </w:r>
      <w:r>
        <w:rPr>
          <w:rFonts w:hint="eastAsia" w:ascii="宋体" w:hAnsi="宋体" w:cs="宋体"/>
          <w:u w:val="single"/>
        </w:rPr>
        <w:t>　　　　　　　　　　　　　　　　　　　　　　　　　</w:t>
      </w:r>
    </w:p>
    <w:p w14:paraId="533D5B19">
      <w:pPr>
        <w:spacing w:line="400" w:lineRule="exact"/>
        <w:rPr>
          <w:rFonts w:hint="eastAsia" w:ascii="宋体" w:hAnsi="宋体" w:cs="宋体"/>
        </w:rPr>
      </w:pPr>
      <w:r>
        <w:rPr>
          <w:rFonts w:hint="eastAsia" w:ascii="宋体" w:hAnsi="宋体" w:cs="宋体"/>
        </w:rPr>
        <w:t xml:space="preserve">    6.以上事项如有虚假或隐瞒，我方愿意承担一切后果。</w:t>
      </w:r>
    </w:p>
    <w:p w14:paraId="6EFB8093">
      <w:pPr>
        <w:spacing w:line="400" w:lineRule="exact"/>
        <w:rPr>
          <w:rFonts w:hint="eastAsia" w:ascii="宋体" w:hAnsi="宋体" w:cs="宋体"/>
        </w:rPr>
      </w:pPr>
    </w:p>
    <w:p w14:paraId="314B8945">
      <w:pPr>
        <w:spacing w:line="400" w:lineRule="exact"/>
        <w:rPr>
          <w:rFonts w:hint="eastAsia" w:ascii="宋体" w:hAnsi="宋体" w:cs="宋体"/>
        </w:rPr>
      </w:pPr>
      <w:r>
        <w:rPr>
          <w:rFonts w:hint="eastAsia" w:ascii="宋体" w:hAnsi="宋体" w:cs="宋体"/>
        </w:rPr>
        <w:t xml:space="preserve">                                               法定代表人（负责人）签字：</w:t>
      </w:r>
      <w:r>
        <w:rPr>
          <w:rFonts w:hint="eastAsia" w:ascii="宋体" w:hAnsi="宋体" w:cs="宋体"/>
          <w:u w:val="single"/>
        </w:rPr>
        <w:t xml:space="preserve">             </w:t>
      </w:r>
    </w:p>
    <w:p w14:paraId="3AA13FEE">
      <w:pPr>
        <w:spacing w:line="400" w:lineRule="exact"/>
        <w:rPr>
          <w:rFonts w:hint="eastAsia" w:ascii="宋体" w:hAnsi="宋体" w:cs="宋体"/>
        </w:rPr>
      </w:pPr>
      <w:r>
        <w:rPr>
          <w:rFonts w:hint="eastAsia" w:ascii="宋体" w:hAnsi="宋体" w:cs="宋体"/>
        </w:rPr>
        <w:t xml:space="preserve">                                               投标人公章：</w:t>
      </w:r>
      <w:r>
        <w:rPr>
          <w:rFonts w:hint="eastAsia" w:ascii="宋体" w:hAnsi="宋体" w:cs="宋体"/>
          <w:u w:val="single"/>
        </w:rPr>
        <w:t xml:space="preserve">               </w:t>
      </w:r>
    </w:p>
    <w:p w14:paraId="6B5F4570">
      <w:pPr>
        <w:spacing w:line="400" w:lineRule="exact"/>
        <w:rPr>
          <w:rFonts w:hint="eastAsia" w:ascii="宋体" w:hAnsi="宋体" w:cs="宋体"/>
        </w:rPr>
      </w:pPr>
      <w:r>
        <w:rPr>
          <w:rFonts w:hint="eastAsia" w:ascii="宋体" w:hAnsi="宋体" w:cs="宋体"/>
        </w:rPr>
        <w:t xml:space="preserve">                                                                          年    月    日</w:t>
      </w:r>
    </w:p>
    <w:p w14:paraId="6E6388AF">
      <w:pPr>
        <w:spacing w:line="400" w:lineRule="exact"/>
        <w:rPr>
          <w:rFonts w:hint="eastAsia" w:ascii="宋体" w:hAnsi="宋体" w:cs="宋体"/>
          <w:b/>
        </w:rPr>
      </w:pPr>
    </w:p>
    <w:p w14:paraId="33BC47F3">
      <w:pPr>
        <w:spacing w:line="400" w:lineRule="exact"/>
        <w:rPr>
          <w:rFonts w:hint="eastAsia" w:ascii="宋体" w:hAnsi="宋体" w:cs="宋体"/>
          <w:b/>
        </w:rPr>
      </w:pPr>
      <w:r>
        <w:rPr>
          <w:rFonts w:hint="eastAsia" w:ascii="宋体" w:hAnsi="宋体" w:cs="宋体"/>
          <w:b/>
        </w:rPr>
        <w:t>重大违法记录，是指供应商因违法经营受到刑事处罚或者责令停产停业、吊销许可证或者执照、较大数额罚款等行政处罚。</w:t>
      </w:r>
    </w:p>
    <w:p w14:paraId="135138E2">
      <w:pPr>
        <w:snapToGrid w:val="0"/>
        <w:spacing w:before="50" w:after="156" w:afterLines="50" w:line="340" w:lineRule="exact"/>
        <w:jc w:val="left"/>
        <w:rPr>
          <w:rFonts w:hint="eastAsia" w:ascii="宋体" w:hAnsi="宋体" w:cs="宋体"/>
          <w:szCs w:val="21"/>
        </w:rPr>
      </w:pPr>
      <w:r>
        <w:rPr>
          <w:rFonts w:hint="eastAsia" w:ascii="宋体" w:hAnsi="宋体" w:cs="宋体"/>
          <w:b/>
          <w:szCs w:val="21"/>
        </w:rPr>
        <w:br w:type="page"/>
      </w:r>
      <w:r>
        <w:rPr>
          <w:rFonts w:hint="eastAsia" w:ascii="宋体" w:hAnsi="宋体" w:cs="宋体"/>
          <w:b/>
          <w:szCs w:val="21"/>
        </w:rPr>
        <w:t xml:space="preserve">    </w:t>
      </w:r>
      <w:r>
        <w:rPr>
          <w:rFonts w:hint="eastAsia" w:ascii="宋体" w:hAnsi="宋体" w:cs="宋体"/>
          <w:szCs w:val="21"/>
        </w:rPr>
        <w:t>(2) 法定代表人(负责人)授权委托书格式：</w:t>
      </w:r>
    </w:p>
    <w:p w14:paraId="212D6541">
      <w:pPr>
        <w:snapToGrid w:val="0"/>
        <w:spacing w:before="156" w:beforeLines="50" w:after="50" w:line="340" w:lineRule="exact"/>
        <w:jc w:val="center"/>
        <w:rPr>
          <w:rFonts w:hint="eastAsia" w:ascii="宋体" w:hAnsi="宋体" w:cs="宋体"/>
          <w:b/>
          <w:sz w:val="30"/>
          <w:szCs w:val="30"/>
        </w:rPr>
      </w:pPr>
      <w:r>
        <w:rPr>
          <w:rFonts w:hint="eastAsia" w:ascii="宋体" w:hAnsi="宋体" w:cs="宋体"/>
          <w:b/>
          <w:sz w:val="30"/>
          <w:szCs w:val="30"/>
        </w:rPr>
        <w:t>法定代表人(负责人)授权委托书</w:t>
      </w:r>
    </w:p>
    <w:p w14:paraId="1BDCACC0">
      <w:pPr>
        <w:spacing w:line="400" w:lineRule="exact"/>
        <w:rPr>
          <w:rFonts w:hint="eastAsia" w:ascii="宋体" w:hAnsi="宋体" w:cs="宋体"/>
        </w:rPr>
      </w:pPr>
      <w:r>
        <w:rPr>
          <w:rFonts w:hint="eastAsia" w:ascii="宋体" w:hAnsi="宋体" w:cs="宋体"/>
        </w:rPr>
        <w:t>致：</w:t>
      </w:r>
      <w:r>
        <w:rPr>
          <w:rFonts w:hint="eastAsia" w:ascii="宋体" w:hAnsi="宋体" w:cs="宋体"/>
          <w:u w:val="single"/>
        </w:rPr>
        <w:t xml:space="preserve"> 广西国建项目管理有限公司 </w:t>
      </w:r>
    </w:p>
    <w:p w14:paraId="1BF15D17">
      <w:pPr>
        <w:spacing w:line="400" w:lineRule="exact"/>
        <w:rPr>
          <w:rFonts w:hint="eastAsia" w:ascii="宋体" w:hAnsi="宋体" w:cs="宋体"/>
        </w:rPr>
      </w:pPr>
      <w:r>
        <w:rPr>
          <w:rFonts w:hint="eastAsia" w:ascii="宋体" w:hAnsi="宋体" w:cs="宋体"/>
        </w:rPr>
        <w:t xml:space="preserve">    我</w:t>
      </w:r>
      <w:r>
        <w:rPr>
          <w:rFonts w:hint="eastAsia" w:ascii="宋体" w:hAnsi="宋体" w:cs="宋体"/>
          <w:u w:val="single"/>
        </w:rPr>
        <w:t xml:space="preserve">             </w:t>
      </w:r>
      <w:r>
        <w:rPr>
          <w:rFonts w:hint="eastAsia" w:ascii="宋体" w:hAnsi="宋体" w:cs="宋体"/>
        </w:rPr>
        <w:t>（姓名）系</w:t>
      </w:r>
      <w:r>
        <w:rPr>
          <w:rFonts w:hint="eastAsia" w:ascii="宋体" w:hAnsi="宋体" w:cs="宋体"/>
          <w:u w:val="single"/>
        </w:rPr>
        <w:t xml:space="preserve">                </w:t>
      </w:r>
      <w:r>
        <w:rPr>
          <w:rFonts w:hint="eastAsia" w:ascii="宋体" w:hAnsi="宋体" w:cs="宋体"/>
        </w:rPr>
        <w:t>（投标人名称）的法定代表人（负责人），现授权委托本单位在职职工</w:t>
      </w:r>
      <w:r>
        <w:rPr>
          <w:rFonts w:hint="eastAsia" w:ascii="宋体" w:hAnsi="宋体" w:cs="宋体"/>
          <w:u w:val="single"/>
        </w:rPr>
        <w:t xml:space="preserve">           </w:t>
      </w:r>
      <w:r>
        <w:rPr>
          <w:rFonts w:hint="eastAsia" w:ascii="宋体" w:hAnsi="宋体" w:cs="宋体"/>
        </w:rPr>
        <w:t>（姓名）以我方的名义参加</w:t>
      </w:r>
      <w:r>
        <w:rPr>
          <w:rFonts w:hint="eastAsia" w:ascii="宋体" w:hAnsi="宋体" w:cs="宋体"/>
          <w:u w:val="single"/>
        </w:rPr>
        <w:t xml:space="preserve">                </w:t>
      </w:r>
      <w:r>
        <w:rPr>
          <w:rFonts w:hint="eastAsia" w:ascii="宋体" w:hAnsi="宋体" w:cs="宋体"/>
        </w:rPr>
        <w:t>项目的投标活动，并代表我方全权办理针对上述项目的投标、开标、评标、签约等具体事务和签署相关文件。</w:t>
      </w:r>
    </w:p>
    <w:p w14:paraId="12201553">
      <w:pPr>
        <w:spacing w:line="400" w:lineRule="exact"/>
        <w:rPr>
          <w:rFonts w:hint="eastAsia" w:ascii="宋体" w:hAnsi="宋体" w:cs="宋体"/>
        </w:rPr>
      </w:pPr>
      <w:r>
        <w:rPr>
          <w:rFonts w:hint="eastAsia" w:ascii="宋体" w:hAnsi="宋体" w:cs="宋体"/>
        </w:rPr>
        <w:t xml:space="preserve">    我方对被授权人的签名事项负全部责任。</w:t>
      </w:r>
    </w:p>
    <w:p w14:paraId="13E2A613">
      <w:pPr>
        <w:spacing w:line="400" w:lineRule="exact"/>
        <w:rPr>
          <w:rFonts w:hint="eastAsia" w:ascii="宋体" w:hAnsi="宋体" w:cs="宋体"/>
        </w:rPr>
      </w:pPr>
      <w:r>
        <w:rPr>
          <w:rFonts w:hint="eastAsia" w:ascii="宋体" w:hAnsi="宋体" w:cs="宋体"/>
        </w:rPr>
        <w:t xml:space="preserve">    </w:t>
      </w:r>
      <w:r>
        <w:rPr>
          <w:rFonts w:hint="eastAsia" w:ascii="宋体" w:hAnsi="宋体" w:cs="宋体"/>
          <w:u w:val="single"/>
        </w:rPr>
        <w:t>在撤销授权的书面通知以前，本授权书一直有效。</w:t>
      </w:r>
      <w:r>
        <w:rPr>
          <w:rFonts w:hint="eastAsia" w:ascii="宋体" w:hAnsi="宋体" w:cs="宋体"/>
        </w:rPr>
        <w:t>被授权人在授权书有效期内签署的所有文件不因授权的撤销而失效。</w:t>
      </w:r>
    </w:p>
    <w:p w14:paraId="4C7F45A3">
      <w:pPr>
        <w:spacing w:line="400" w:lineRule="exact"/>
        <w:rPr>
          <w:rFonts w:hint="eastAsia" w:ascii="宋体" w:hAnsi="宋体" w:cs="宋体"/>
        </w:rPr>
      </w:pPr>
      <w:r>
        <w:rPr>
          <w:rFonts w:hint="eastAsia" w:ascii="宋体" w:hAnsi="宋体" w:cs="宋体"/>
        </w:rPr>
        <w:t xml:space="preserve">    被授权人无转委托权，特此委托。</w:t>
      </w:r>
    </w:p>
    <w:p w14:paraId="52F45BF7">
      <w:pPr>
        <w:spacing w:line="400" w:lineRule="exact"/>
        <w:rPr>
          <w:rFonts w:hint="eastAsia" w:ascii="宋体" w:hAnsi="宋体" w:cs="宋体"/>
        </w:rPr>
      </w:pPr>
    </w:p>
    <w:p w14:paraId="203079AB">
      <w:pPr>
        <w:spacing w:line="400" w:lineRule="exact"/>
        <w:rPr>
          <w:rFonts w:hint="eastAsia" w:ascii="宋体" w:hAnsi="宋体" w:cs="宋体"/>
        </w:rPr>
      </w:pPr>
      <w:r>
        <w:rPr>
          <w:rFonts w:hint="eastAsia" w:ascii="宋体" w:hAnsi="宋体" w:cs="宋体"/>
        </w:rPr>
        <w:t>被授权人签名：</w:t>
      </w:r>
      <w:r>
        <w:rPr>
          <w:rFonts w:hint="eastAsia" w:ascii="宋体" w:hAnsi="宋体" w:cs="宋体"/>
          <w:u w:val="single"/>
        </w:rPr>
        <w:t xml:space="preserve">                  </w:t>
      </w:r>
      <w:r>
        <w:rPr>
          <w:rFonts w:hint="eastAsia" w:ascii="宋体" w:hAnsi="宋体" w:cs="宋体"/>
        </w:rPr>
        <w:t xml:space="preserve">              法定代表人（负责人）签名：</w:t>
      </w:r>
      <w:r>
        <w:rPr>
          <w:rFonts w:hint="eastAsia" w:ascii="宋体" w:hAnsi="宋体" w:cs="宋体"/>
          <w:u w:val="single"/>
        </w:rPr>
        <w:t xml:space="preserve">                </w:t>
      </w:r>
    </w:p>
    <w:p w14:paraId="599E625D">
      <w:pPr>
        <w:spacing w:line="400" w:lineRule="exact"/>
        <w:rPr>
          <w:rFonts w:hint="eastAsia" w:ascii="宋体" w:hAnsi="宋体" w:cs="宋体"/>
          <w:u w:val="single"/>
        </w:rPr>
      </w:pPr>
      <w:r>
        <w:rPr>
          <w:rFonts w:hint="eastAsia" w:ascii="宋体" w:hAnsi="宋体" w:cs="宋体"/>
        </w:rPr>
        <w:t>所在部门职务：</w:t>
      </w:r>
      <w:r>
        <w:rPr>
          <w:rFonts w:hint="eastAsia" w:ascii="宋体" w:hAnsi="宋体" w:cs="宋体"/>
          <w:u w:val="single"/>
        </w:rPr>
        <w:t xml:space="preserve">                  </w:t>
      </w:r>
      <w:r>
        <w:rPr>
          <w:rFonts w:hint="eastAsia" w:ascii="宋体" w:hAnsi="宋体" w:cs="宋体"/>
        </w:rPr>
        <w:t xml:space="preserve">              职务：</w:t>
      </w:r>
      <w:r>
        <w:rPr>
          <w:rFonts w:hint="eastAsia" w:ascii="宋体" w:hAnsi="宋体" w:cs="宋体"/>
          <w:u w:val="single"/>
        </w:rPr>
        <w:t xml:space="preserve">               </w:t>
      </w:r>
    </w:p>
    <w:p w14:paraId="3B92B08C">
      <w:pPr>
        <w:spacing w:line="400" w:lineRule="exact"/>
        <w:rPr>
          <w:rFonts w:hint="eastAsia" w:ascii="宋体" w:hAnsi="宋体" w:cs="宋体"/>
        </w:rPr>
      </w:pPr>
      <w:r>
        <w:rPr>
          <w:rFonts w:hint="eastAsia" w:ascii="宋体" w:hAnsi="宋体" w:cs="宋体"/>
        </w:rPr>
        <w:t>被授权人身份证号码：</w:t>
      </w:r>
      <w:r>
        <w:rPr>
          <w:rFonts w:hint="eastAsia" w:ascii="宋体" w:hAnsi="宋体" w:cs="宋体"/>
          <w:u w:val="single"/>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5"/>
      </w:tblGrid>
      <w:tr w14:paraId="43789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45" w:type="dxa"/>
          </w:tcPr>
          <w:p w14:paraId="12AEA155">
            <w:pPr>
              <w:spacing w:line="400" w:lineRule="exact"/>
              <w:rPr>
                <w:rFonts w:hint="eastAsia" w:ascii="宋体" w:hAnsi="宋体" w:cs="宋体"/>
              </w:rPr>
            </w:pPr>
            <w:r>
              <w:rPr>
                <w:rFonts w:hint="eastAsia" w:ascii="宋体" w:hAnsi="宋体" w:cs="宋体"/>
              </w:rPr>
              <w:t>贴附“委托代理人有效身份证复印件”（正反两面）</w:t>
            </w:r>
          </w:p>
        </w:tc>
      </w:tr>
    </w:tbl>
    <w:p w14:paraId="0ECA9898">
      <w:pPr>
        <w:spacing w:line="400" w:lineRule="exact"/>
        <w:rPr>
          <w:rFonts w:hint="eastAsia" w:ascii="宋体" w:hAnsi="宋体" w:cs="宋体"/>
        </w:rPr>
      </w:pPr>
      <w:r>
        <w:rPr>
          <w:rFonts w:hint="eastAsia" w:ascii="宋体" w:hAnsi="宋体" w:cs="宋体"/>
        </w:rPr>
        <w:t xml:space="preserve">                                                      投标人公章：</w:t>
      </w:r>
    </w:p>
    <w:p w14:paraId="6364C631">
      <w:pPr>
        <w:spacing w:line="400" w:lineRule="exact"/>
        <w:rPr>
          <w:rFonts w:hint="eastAsia" w:ascii="宋体" w:hAnsi="宋体" w:cs="宋体"/>
        </w:rPr>
      </w:pPr>
      <w:r>
        <w:rPr>
          <w:rFonts w:hint="eastAsia" w:ascii="宋体" w:hAnsi="宋体" w:cs="宋体"/>
        </w:rPr>
        <w:t xml:space="preserve">                                                                   年    月    日</w:t>
      </w:r>
    </w:p>
    <w:p w14:paraId="3BF71966">
      <w:pPr>
        <w:snapToGrid w:val="0"/>
        <w:spacing w:before="50" w:after="156" w:afterLines="50" w:line="400" w:lineRule="exact"/>
        <w:jc w:val="left"/>
        <w:rPr>
          <w:rFonts w:hint="eastAsia" w:ascii="宋体" w:hAnsi="宋体" w:cs="宋体"/>
          <w:szCs w:val="21"/>
        </w:rPr>
      </w:pPr>
      <w:r>
        <w:rPr>
          <w:rFonts w:hint="eastAsia" w:ascii="宋体" w:hAnsi="宋体" w:cs="宋体"/>
          <w:szCs w:val="21"/>
        </w:rPr>
        <w:t xml:space="preserve">    （3）法定代表人（负责人）身份证明书</w:t>
      </w:r>
    </w:p>
    <w:p w14:paraId="287DC5FC">
      <w:pPr>
        <w:spacing w:before="312" w:beforeLines="100" w:after="156" w:afterLines="50" w:line="400" w:lineRule="exact"/>
        <w:ind w:left="540"/>
        <w:jc w:val="center"/>
        <w:rPr>
          <w:rFonts w:hint="eastAsia" w:ascii="宋体" w:hAnsi="宋体" w:cs="宋体"/>
          <w:sz w:val="28"/>
          <w:szCs w:val="28"/>
        </w:rPr>
      </w:pPr>
      <w:r>
        <w:rPr>
          <w:rFonts w:hint="eastAsia" w:ascii="宋体" w:hAnsi="宋体" w:cs="宋体"/>
          <w:b/>
          <w:sz w:val="32"/>
          <w:szCs w:val="32"/>
        </w:rPr>
        <w:t>法定代表人（负责人）身份证明书</w:t>
      </w:r>
    </w:p>
    <w:p w14:paraId="6EA33A66">
      <w:pPr>
        <w:spacing w:line="400" w:lineRule="exact"/>
        <w:ind w:left="540"/>
        <w:rPr>
          <w:rFonts w:hint="eastAsia" w:ascii="宋体" w:hAnsi="宋体" w:cs="宋体"/>
          <w:sz w:val="24"/>
        </w:rPr>
      </w:pPr>
      <w:r>
        <w:rPr>
          <w:rFonts w:hint="eastAsia" w:ascii="宋体" w:hAnsi="宋体" w:cs="宋体"/>
          <w:sz w:val="24"/>
        </w:rPr>
        <w:t>投 标 人：</w:t>
      </w:r>
      <w:r>
        <w:rPr>
          <w:rFonts w:hint="eastAsia" w:ascii="宋体" w:hAnsi="宋体" w:cs="宋体"/>
          <w:sz w:val="24"/>
          <w:u w:val="single"/>
        </w:rPr>
        <w:t xml:space="preserve">                                                        </w:t>
      </w:r>
    </w:p>
    <w:p w14:paraId="79540037">
      <w:pPr>
        <w:spacing w:line="400" w:lineRule="exact"/>
        <w:ind w:left="540"/>
        <w:rPr>
          <w:rFonts w:hint="eastAsia"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14:paraId="2DFA33C3">
      <w:pPr>
        <w:spacing w:line="400" w:lineRule="exact"/>
        <w:ind w:left="540"/>
        <w:rPr>
          <w:rFonts w:hint="eastAsia" w:ascii="宋体" w:hAnsi="宋体" w:cs="宋体"/>
          <w:sz w:val="24"/>
        </w:rPr>
      </w:pPr>
      <w:r>
        <w:rPr>
          <w:rFonts w:hint="eastAsia" w:ascii="宋体" w:hAnsi="宋体" w:cs="宋体"/>
          <w:sz w:val="24"/>
        </w:rPr>
        <w:t>地    址：</w:t>
      </w:r>
      <w:r>
        <w:rPr>
          <w:rFonts w:hint="eastAsia" w:ascii="宋体" w:hAnsi="宋体" w:cs="宋体"/>
          <w:sz w:val="24"/>
          <w:u w:val="single"/>
        </w:rPr>
        <w:t xml:space="preserve">                                                        </w:t>
      </w:r>
    </w:p>
    <w:p w14:paraId="44069AF8">
      <w:pPr>
        <w:spacing w:line="400" w:lineRule="exact"/>
        <w:ind w:left="540"/>
        <w:rPr>
          <w:rFonts w:hint="eastAsia"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03011BE">
      <w:pPr>
        <w:spacing w:line="400" w:lineRule="exact"/>
        <w:ind w:left="540"/>
        <w:rPr>
          <w:rFonts w:hint="eastAsia"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p>
    <w:p w14:paraId="2AE82714">
      <w:pPr>
        <w:spacing w:line="400" w:lineRule="exact"/>
        <w:ind w:left="540"/>
        <w:rPr>
          <w:rFonts w:hint="eastAsia" w:ascii="宋体" w:hAnsi="宋体" w:cs="宋体"/>
          <w:sz w:val="24"/>
        </w:rPr>
      </w:pPr>
      <w:r>
        <w:rPr>
          <w:rFonts w:hint="eastAsia" w:ascii="宋体" w:hAnsi="宋体" w:cs="宋体"/>
          <w:sz w:val="24"/>
        </w:rPr>
        <w:t>姓    名：</w:t>
      </w:r>
      <w:r>
        <w:rPr>
          <w:rFonts w:hint="eastAsia" w:ascii="宋体" w:hAnsi="宋体" w:cs="宋体"/>
          <w:sz w:val="24"/>
          <w:u w:val="single"/>
        </w:rPr>
        <w:t xml:space="preserve">                          </w:t>
      </w:r>
      <w:r>
        <w:rPr>
          <w:rFonts w:hint="eastAsia" w:ascii="宋体" w:hAnsi="宋体" w:cs="宋体"/>
          <w:sz w:val="24"/>
        </w:rPr>
        <w:t>性      别：</w:t>
      </w:r>
      <w:r>
        <w:rPr>
          <w:rFonts w:hint="eastAsia" w:ascii="宋体" w:hAnsi="宋体" w:cs="宋体"/>
          <w:sz w:val="24"/>
          <w:u w:val="single"/>
        </w:rPr>
        <w:t xml:space="preserve">                </w:t>
      </w:r>
    </w:p>
    <w:p w14:paraId="499B3F71">
      <w:pPr>
        <w:spacing w:line="400" w:lineRule="exact"/>
        <w:ind w:left="540"/>
        <w:rPr>
          <w:rFonts w:hint="eastAsia" w:ascii="宋体" w:hAnsi="宋体" w:cs="宋体"/>
          <w:sz w:val="24"/>
          <w:u w:val="single"/>
        </w:rPr>
      </w:pPr>
      <w:r>
        <w:rPr>
          <w:rFonts w:hint="eastAsia" w:ascii="宋体" w:hAnsi="宋体" w:cs="宋体"/>
          <w:sz w:val="24"/>
        </w:rPr>
        <w:t>年    龄：</w:t>
      </w:r>
      <w:r>
        <w:rPr>
          <w:rFonts w:hint="eastAsia" w:ascii="宋体" w:hAnsi="宋体" w:cs="宋体"/>
          <w:sz w:val="24"/>
          <w:u w:val="single"/>
        </w:rPr>
        <w:t xml:space="preserve">                          </w:t>
      </w:r>
      <w:r>
        <w:rPr>
          <w:rFonts w:hint="eastAsia" w:ascii="宋体" w:hAnsi="宋体" w:cs="宋体"/>
          <w:sz w:val="24"/>
        </w:rPr>
        <w:t>职      务：</w:t>
      </w:r>
      <w:r>
        <w:rPr>
          <w:rFonts w:hint="eastAsia" w:ascii="宋体" w:hAnsi="宋体" w:cs="宋体"/>
          <w:sz w:val="24"/>
          <w:u w:val="single"/>
        </w:rPr>
        <w:t xml:space="preserve">                </w:t>
      </w:r>
    </w:p>
    <w:p w14:paraId="57E55F7A">
      <w:pPr>
        <w:spacing w:line="400" w:lineRule="exact"/>
        <w:ind w:left="540"/>
        <w:rPr>
          <w:rFonts w:hint="eastAsia" w:ascii="宋体" w:hAnsi="宋体" w:cs="宋体"/>
          <w:sz w:val="24"/>
        </w:rPr>
      </w:pPr>
      <w:r>
        <w:rPr>
          <w:rFonts w:hint="eastAsia" w:ascii="宋体" w:hAnsi="宋体" w:cs="宋体"/>
          <w:sz w:val="24"/>
        </w:rPr>
        <w:t>身份证号码：</w:t>
      </w:r>
      <w:r>
        <w:rPr>
          <w:rFonts w:hint="eastAsia" w:ascii="宋体" w:hAnsi="宋体" w:cs="宋体"/>
          <w:sz w:val="24"/>
          <w:u w:val="single"/>
        </w:rPr>
        <w:t xml:space="preserve">                                 </w:t>
      </w:r>
    </w:p>
    <w:p w14:paraId="086DADBC">
      <w:pPr>
        <w:spacing w:line="400" w:lineRule="exact"/>
        <w:ind w:left="540"/>
        <w:rPr>
          <w:rFonts w:hint="eastAsia" w:ascii="宋体" w:hAnsi="宋体" w:cs="宋体"/>
          <w:sz w:val="24"/>
        </w:rPr>
      </w:pPr>
      <w:r>
        <w:rPr>
          <w:rFonts w:hint="eastAsia" w:ascii="宋体" w:hAnsi="宋体" w:cs="宋体"/>
          <w:sz w:val="24"/>
        </w:rPr>
        <w:t>系</w:t>
      </w:r>
      <w:r>
        <w:rPr>
          <w:rFonts w:hint="eastAsia" w:ascii="宋体" w:hAnsi="宋体" w:cs="宋体"/>
          <w:sz w:val="24"/>
          <w:u w:val="single"/>
        </w:rPr>
        <w:t xml:space="preserve">                                                 </w:t>
      </w:r>
      <w:r>
        <w:rPr>
          <w:rFonts w:hint="eastAsia" w:ascii="宋体" w:hAnsi="宋体" w:cs="宋体"/>
          <w:sz w:val="24"/>
        </w:rPr>
        <w:t>（投标人名称）的法定代表人（负责人）。</w:t>
      </w:r>
    </w:p>
    <w:p w14:paraId="557611CC">
      <w:pPr>
        <w:spacing w:line="400" w:lineRule="exact"/>
        <w:ind w:left="540"/>
        <w:rPr>
          <w:rFonts w:hint="eastAsia" w:ascii="宋体" w:hAnsi="宋体" w:cs="宋体"/>
          <w:sz w:val="24"/>
        </w:rPr>
      </w:pPr>
      <w:r>
        <w:rPr>
          <w:rFonts w:hint="eastAsia" w:ascii="宋体" w:hAnsi="宋体" w:cs="宋体"/>
          <w:sz w:val="24"/>
        </w:rPr>
        <w:t>特此证明。</w:t>
      </w:r>
    </w:p>
    <w:p w14:paraId="0635661B">
      <w:pPr>
        <w:spacing w:line="400" w:lineRule="exact"/>
        <w:ind w:left="540"/>
        <w:rPr>
          <w:rFonts w:hint="eastAsia" w:ascii="宋体" w:hAnsi="宋体" w:cs="宋体"/>
          <w:sz w:val="24"/>
        </w:rPr>
      </w:pPr>
      <w:r>
        <w:rPr>
          <w:rFonts w:hint="eastAsia" w:ascii="宋体" w:hAnsi="宋体" w:cs="宋体"/>
          <w:sz w:val="24"/>
        </w:rPr>
        <w:t>附件：法定代表人（负责人）有效身份证正反面复印件</w:t>
      </w:r>
    </w:p>
    <w:p w14:paraId="2FB232AC">
      <w:pPr>
        <w:wordWrap w:val="0"/>
        <w:spacing w:line="400" w:lineRule="exact"/>
        <w:ind w:left="540"/>
        <w:jc w:val="right"/>
        <w:rPr>
          <w:rFonts w:hint="eastAsia" w:ascii="宋体" w:hAnsi="宋体" w:cs="宋体"/>
          <w:sz w:val="24"/>
        </w:rPr>
      </w:pPr>
      <w:r>
        <w:rPr>
          <w:rFonts w:hint="eastAsia" w:ascii="宋体" w:hAnsi="宋体" w:cs="宋体"/>
          <w:sz w:val="24"/>
        </w:rPr>
        <w:t>投标人：</w:t>
      </w:r>
      <w:r>
        <w:rPr>
          <w:rFonts w:hint="eastAsia" w:ascii="宋体" w:hAnsi="宋体" w:cs="宋体"/>
          <w:sz w:val="24"/>
          <w:u w:val="single"/>
        </w:rPr>
        <w:t xml:space="preserve">                          </w:t>
      </w:r>
      <w:r>
        <w:rPr>
          <w:rFonts w:hint="eastAsia" w:ascii="宋体" w:hAnsi="宋体" w:cs="宋体"/>
          <w:sz w:val="24"/>
        </w:rPr>
        <w:t>（盖单位章）</w:t>
      </w:r>
    </w:p>
    <w:p w14:paraId="0D915FFC">
      <w:pPr>
        <w:snapToGrid w:val="0"/>
        <w:spacing w:before="156" w:beforeLines="50" w:after="50" w:line="400" w:lineRule="exact"/>
        <w:ind w:left="540"/>
        <w:jc w:val="right"/>
        <w:rPr>
          <w:rFonts w:hint="eastAsia" w:ascii="宋体" w:hAnsi="宋体" w:cs="宋体"/>
          <w:sz w:val="30"/>
          <w:szCs w:val="20"/>
        </w:rPr>
      </w:pP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2A112AFE">
      <w:pPr>
        <w:snapToGrid w:val="0"/>
        <w:spacing w:line="360" w:lineRule="exact"/>
        <w:jc w:val="left"/>
        <w:rPr>
          <w:rFonts w:hint="eastAsia" w:ascii="宋体" w:hAnsi="宋体" w:cs="宋体"/>
          <w:szCs w:val="21"/>
        </w:rPr>
      </w:pPr>
      <w:r>
        <w:rPr>
          <w:rFonts w:hint="eastAsia" w:ascii="宋体" w:hAnsi="宋体" w:cs="宋体"/>
          <w:szCs w:val="21"/>
        </w:rPr>
        <w:t xml:space="preserve">   </w:t>
      </w:r>
    </w:p>
    <w:p w14:paraId="2B305A10">
      <w:pPr>
        <w:snapToGrid w:val="0"/>
        <w:spacing w:line="360" w:lineRule="exact"/>
        <w:ind w:firstLine="420"/>
        <w:jc w:val="left"/>
        <w:rPr>
          <w:rFonts w:hint="eastAsia" w:ascii="宋体" w:hAnsi="宋体" w:cs="宋体"/>
          <w:szCs w:val="21"/>
        </w:rPr>
      </w:pPr>
      <w:r>
        <w:rPr>
          <w:rFonts w:hint="eastAsia" w:ascii="宋体" w:hAnsi="宋体" w:cs="宋体"/>
          <w:szCs w:val="21"/>
        </w:rPr>
        <w:t>（4）商务响应表格式：</w:t>
      </w:r>
      <w:bookmarkEnd w:id="106"/>
      <w:bookmarkEnd w:id="107"/>
    </w:p>
    <w:p w14:paraId="792DE2A6">
      <w:pPr>
        <w:pStyle w:val="50"/>
        <w:ind w:firstLine="418" w:firstLineChars="190"/>
        <w:rPr>
          <w:rFonts w:hint="eastAsia" w:asciiTheme="majorEastAsia" w:hAnsiTheme="majorEastAsia" w:eastAsiaTheme="majorEastAsia"/>
          <w:u w:val="single"/>
        </w:rPr>
      </w:pPr>
      <w:r>
        <w:rPr>
          <w:rFonts w:hint="eastAsia" w:asciiTheme="majorEastAsia" w:hAnsiTheme="majorEastAsia" w:eastAsiaTheme="majorEastAsia"/>
        </w:rPr>
        <w:t>分标：</w:t>
      </w:r>
      <w:r>
        <w:rPr>
          <w:rFonts w:hint="eastAsia" w:asciiTheme="majorEastAsia" w:hAnsiTheme="majorEastAsia" w:eastAsiaTheme="majorEastAsia"/>
          <w:u w:val="single"/>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3600"/>
        <w:gridCol w:w="1440"/>
        <w:gridCol w:w="2880"/>
      </w:tblGrid>
      <w:tr w14:paraId="434B3B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14:paraId="5006785D">
            <w:pPr>
              <w:snapToGrid w:val="0"/>
              <w:spacing w:before="156" w:beforeLines="50" w:line="360" w:lineRule="exact"/>
              <w:jc w:val="center"/>
              <w:rPr>
                <w:rFonts w:hint="eastAsia" w:ascii="宋体" w:hAnsi="宋体" w:cs="宋体"/>
                <w:szCs w:val="21"/>
              </w:rPr>
            </w:pPr>
            <w:r>
              <w:rPr>
                <w:rFonts w:hint="eastAsia" w:ascii="宋体" w:hAnsi="宋体" w:cs="宋体"/>
                <w:szCs w:val="21"/>
              </w:rPr>
              <w:t>项目</w:t>
            </w:r>
          </w:p>
        </w:tc>
        <w:tc>
          <w:tcPr>
            <w:tcW w:w="3600" w:type="dxa"/>
            <w:tcBorders>
              <w:top w:val="single" w:color="auto" w:sz="4" w:space="0"/>
              <w:left w:val="single" w:color="auto" w:sz="4" w:space="0"/>
              <w:bottom w:val="single" w:color="auto" w:sz="4" w:space="0"/>
              <w:right w:val="single" w:color="auto" w:sz="4" w:space="0"/>
            </w:tcBorders>
          </w:tcPr>
          <w:p w14:paraId="2304D99F">
            <w:pPr>
              <w:snapToGrid w:val="0"/>
              <w:spacing w:before="156" w:beforeLines="50" w:line="360" w:lineRule="exact"/>
              <w:jc w:val="center"/>
              <w:rPr>
                <w:rFonts w:hint="eastAsia" w:ascii="宋体" w:hAnsi="宋体" w:cs="宋体"/>
                <w:szCs w:val="21"/>
              </w:rPr>
            </w:pPr>
            <w:r>
              <w:rPr>
                <w:rFonts w:hint="eastAsia" w:ascii="宋体" w:hAnsi="宋体" w:cs="宋体"/>
                <w:szCs w:val="21"/>
              </w:rPr>
              <w:t>招标文件要求</w:t>
            </w:r>
          </w:p>
        </w:tc>
        <w:tc>
          <w:tcPr>
            <w:tcW w:w="1440" w:type="dxa"/>
            <w:tcBorders>
              <w:top w:val="single" w:color="auto" w:sz="4" w:space="0"/>
              <w:left w:val="single" w:color="auto" w:sz="4" w:space="0"/>
              <w:bottom w:val="single" w:color="auto" w:sz="4" w:space="0"/>
              <w:right w:val="single" w:color="auto" w:sz="4" w:space="0"/>
            </w:tcBorders>
          </w:tcPr>
          <w:p w14:paraId="7353CE2C">
            <w:pPr>
              <w:snapToGrid w:val="0"/>
              <w:spacing w:before="156" w:beforeLines="50" w:line="360" w:lineRule="exact"/>
              <w:jc w:val="center"/>
              <w:rPr>
                <w:rFonts w:hint="eastAsia" w:ascii="宋体" w:hAnsi="宋体" w:cs="宋体"/>
                <w:szCs w:val="21"/>
              </w:rPr>
            </w:pPr>
            <w:r>
              <w:rPr>
                <w:rFonts w:hint="eastAsia" w:ascii="宋体" w:hAnsi="宋体" w:cs="宋体"/>
                <w:szCs w:val="21"/>
              </w:rPr>
              <w:t>是否响应</w:t>
            </w:r>
          </w:p>
        </w:tc>
        <w:tc>
          <w:tcPr>
            <w:tcW w:w="2880" w:type="dxa"/>
            <w:tcBorders>
              <w:top w:val="single" w:color="auto" w:sz="4" w:space="0"/>
              <w:left w:val="single" w:color="auto" w:sz="4" w:space="0"/>
              <w:bottom w:val="single" w:color="auto" w:sz="4" w:space="0"/>
              <w:right w:val="single" w:color="auto" w:sz="4" w:space="0"/>
            </w:tcBorders>
          </w:tcPr>
          <w:p w14:paraId="4AD4D89C">
            <w:pPr>
              <w:snapToGrid w:val="0"/>
              <w:spacing w:before="156" w:beforeLines="50" w:line="360" w:lineRule="exact"/>
              <w:jc w:val="center"/>
              <w:rPr>
                <w:rFonts w:hint="eastAsia" w:ascii="宋体" w:hAnsi="宋体" w:cs="宋体"/>
                <w:szCs w:val="21"/>
              </w:rPr>
            </w:pPr>
            <w:r>
              <w:rPr>
                <w:rFonts w:hint="eastAsia" w:ascii="宋体" w:hAnsi="宋体" w:cs="宋体"/>
                <w:szCs w:val="21"/>
              </w:rPr>
              <w:t>投标人的承诺或说明</w:t>
            </w:r>
          </w:p>
        </w:tc>
      </w:tr>
      <w:tr w14:paraId="36FE5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548" w:type="dxa"/>
            <w:tcBorders>
              <w:top w:val="single" w:color="auto" w:sz="4" w:space="0"/>
              <w:left w:val="single" w:color="auto" w:sz="4" w:space="0"/>
              <w:bottom w:val="single" w:color="auto" w:sz="4" w:space="0"/>
              <w:right w:val="single" w:color="auto" w:sz="4" w:space="0"/>
            </w:tcBorders>
          </w:tcPr>
          <w:p w14:paraId="1289F443">
            <w:pPr>
              <w:snapToGrid w:val="0"/>
              <w:spacing w:before="156" w:beforeLines="50" w:line="360" w:lineRule="exact"/>
              <w:jc w:val="center"/>
              <w:rPr>
                <w:rFonts w:hint="eastAsia" w:ascii="宋体" w:hAnsi="宋体" w:cs="宋体"/>
                <w:b/>
                <w:bCs/>
                <w:szCs w:val="21"/>
              </w:rPr>
            </w:pPr>
            <w:r>
              <w:rPr>
                <w:rFonts w:hint="eastAsia" w:ascii="宋体" w:hAnsi="宋体" w:cs="宋体"/>
                <w:b/>
                <w:bCs/>
                <w:szCs w:val="21"/>
              </w:rPr>
              <w:t>合同签订期</w:t>
            </w:r>
          </w:p>
        </w:tc>
        <w:tc>
          <w:tcPr>
            <w:tcW w:w="3600" w:type="dxa"/>
            <w:tcBorders>
              <w:top w:val="single" w:color="auto" w:sz="4" w:space="0"/>
              <w:left w:val="single" w:color="auto" w:sz="4" w:space="0"/>
              <w:bottom w:val="single" w:color="auto" w:sz="4" w:space="0"/>
              <w:right w:val="single" w:color="auto" w:sz="4" w:space="0"/>
            </w:tcBorders>
          </w:tcPr>
          <w:p w14:paraId="6476B8E9">
            <w:pPr>
              <w:snapToGrid w:val="0"/>
              <w:spacing w:before="156" w:beforeLines="50" w:line="360" w:lineRule="exact"/>
              <w:jc w:val="center"/>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1E7D053C">
            <w:pPr>
              <w:snapToGrid w:val="0"/>
              <w:spacing w:before="156" w:beforeLines="50" w:line="360" w:lineRule="exact"/>
              <w:jc w:val="center"/>
              <w:rPr>
                <w:rFonts w:hint="eastAsia" w:ascii="宋体" w:hAnsi="宋体" w:cs="宋体"/>
                <w:szCs w:val="21"/>
              </w:rPr>
            </w:pPr>
          </w:p>
        </w:tc>
        <w:tc>
          <w:tcPr>
            <w:tcW w:w="2880" w:type="dxa"/>
            <w:tcBorders>
              <w:top w:val="single" w:color="auto" w:sz="4" w:space="0"/>
              <w:left w:val="single" w:color="auto" w:sz="4" w:space="0"/>
              <w:bottom w:val="single" w:color="auto" w:sz="4" w:space="0"/>
              <w:right w:val="single" w:color="auto" w:sz="4" w:space="0"/>
            </w:tcBorders>
          </w:tcPr>
          <w:p w14:paraId="1FEF9204">
            <w:pPr>
              <w:snapToGrid w:val="0"/>
              <w:spacing w:before="156" w:beforeLines="50" w:line="360" w:lineRule="exact"/>
              <w:jc w:val="center"/>
              <w:rPr>
                <w:rFonts w:hint="eastAsia" w:ascii="宋体" w:hAnsi="宋体" w:cs="宋体"/>
                <w:szCs w:val="21"/>
              </w:rPr>
            </w:pPr>
          </w:p>
        </w:tc>
      </w:tr>
      <w:tr w14:paraId="6F9804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1548" w:type="dxa"/>
            <w:tcBorders>
              <w:top w:val="single" w:color="auto" w:sz="4" w:space="0"/>
              <w:left w:val="single" w:color="auto" w:sz="4" w:space="0"/>
              <w:bottom w:val="single" w:color="auto" w:sz="4" w:space="0"/>
              <w:right w:val="single" w:color="auto" w:sz="4" w:space="0"/>
            </w:tcBorders>
            <w:vAlign w:val="center"/>
          </w:tcPr>
          <w:p w14:paraId="50BB1A81">
            <w:pPr>
              <w:jc w:val="center"/>
              <w:rPr>
                <w:rFonts w:hint="eastAsia" w:ascii="宋体" w:hAnsi="宋体" w:cs="宋体"/>
                <w:b/>
                <w:bCs/>
              </w:rPr>
            </w:pPr>
            <w:r>
              <w:rPr>
                <w:rFonts w:hint="eastAsia" w:ascii="宋体" w:hAnsi="宋体" w:cs="宋体"/>
                <w:b/>
                <w:bCs/>
                <w:szCs w:val="21"/>
              </w:rPr>
              <w:t>报价、结算方式</w:t>
            </w:r>
          </w:p>
        </w:tc>
        <w:tc>
          <w:tcPr>
            <w:tcW w:w="3600" w:type="dxa"/>
            <w:tcBorders>
              <w:top w:val="single" w:color="auto" w:sz="4" w:space="0"/>
              <w:left w:val="single" w:color="auto" w:sz="4" w:space="0"/>
              <w:bottom w:val="single" w:color="auto" w:sz="4" w:space="0"/>
              <w:right w:val="single" w:color="auto" w:sz="4" w:space="0"/>
            </w:tcBorders>
          </w:tcPr>
          <w:p w14:paraId="2396262B">
            <w:pPr>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05A07F63">
            <w:pPr>
              <w:jc w:val="center"/>
              <w:rPr>
                <w:rFonts w:hint="eastAsia" w:ascii="宋体" w:hAnsi="宋体" w:cs="宋体"/>
              </w:rPr>
            </w:pPr>
          </w:p>
        </w:tc>
        <w:tc>
          <w:tcPr>
            <w:tcW w:w="2880" w:type="dxa"/>
            <w:tcBorders>
              <w:top w:val="single" w:color="auto" w:sz="4" w:space="0"/>
              <w:left w:val="single" w:color="auto" w:sz="4" w:space="0"/>
              <w:bottom w:val="single" w:color="auto" w:sz="4" w:space="0"/>
              <w:right w:val="single" w:color="auto" w:sz="4" w:space="0"/>
            </w:tcBorders>
          </w:tcPr>
          <w:p w14:paraId="0702CCC3">
            <w:pPr>
              <w:rPr>
                <w:rFonts w:hint="eastAsia" w:ascii="宋体" w:hAnsi="宋体" w:cs="宋体"/>
              </w:rPr>
            </w:pPr>
          </w:p>
        </w:tc>
      </w:tr>
      <w:tr w14:paraId="237731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48" w:type="dxa"/>
            <w:tcBorders>
              <w:top w:val="single" w:color="auto" w:sz="4" w:space="0"/>
              <w:left w:val="single" w:color="auto" w:sz="4" w:space="0"/>
              <w:bottom w:val="single" w:color="auto" w:sz="4" w:space="0"/>
              <w:right w:val="single" w:color="auto" w:sz="4" w:space="0"/>
            </w:tcBorders>
            <w:vAlign w:val="center"/>
          </w:tcPr>
          <w:p w14:paraId="450510EE">
            <w:pPr>
              <w:jc w:val="center"/>
              <w:rPr>
                <w:rFonts w:hint="eastAsia" w:ascii="宋体" w:hAnsi="宋体" w:cs="宋体"/>
                <w:b/>
                <w:bCs/>
              </w:rPr>
            </w:pPr>
            <w:r>
              <w:rPr>
                <w:rFonts w:hint="eastAsia" w:ascii="宋体" w:hAnsi="宋体" w:cs="宋体"/>
                <w:b/>
                <w:bCs/>
                <w:szCs w:val="21"/>
              </w:rPr>
              <w:t>服务期限</w:t>
            </w:r>
          </w:p>
        </w:tc>
        <w:tc>
          <w:tcPr>
            <w:tcW w:w="3600" w:type="dxa"/>
            <w:tcBorders>
              <w:top w:val="single" w:color="auto" w:sz="4" w:space="0"/>
              <w:left w:val="single" w:color="auto" w:sz="4" w:space="0"/>
              <w:bottom w:val="single" w:color="auto" w:sz="4" w:space="0"/>
              <w:right w:val="single" w:color="auto" w:sz="4" w:space="0"/>
            </w:tcBorders>
          </w:tcPr>
          <w:p w14:paraId="79BD89F9">
            <w:pPr>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6DB0A467">
            <w:pPr>
              <w:jc w:val="center"/>
              <w:rPr>
                <w:rFonts w:hint="eastAsia" w:ascii="宋体" w:hAnsi="宋体" w:cs="宋体"/>
              </w:rPr>
            </w:pPr>
          </w:p>
        </w:tc>
        <w:tc>
          <w:tcPr>
            <w:tcW w:w="2880" w:type="dxa"/>
            <w:tcBorders>
              <w:top w:val="single" w:color="auto" w:sz="4" w:space="0"/>
              <w:left w:val="single" w:color="auto" w:sz="4" w:space="0"/>
              <w:bottom w:val="single" w:color="auto" w:sz="4" w:space="0"/>
              <w:right w:val="single" w:color="auto" w:sz="4" w:space="0"/>
            </w:tcBorders>
          </w:tcPr>
          <w:p w14:paraId="0F199D30">
            <w:pPr>
              <w:rPr>
                <w:rFonts w:hint="eastAsia" w:ascii="宋体" w:hAnsi="宋体" w:cs="宋体"/>
              </w:rPr>
            </w:pPr>
          </w:p>
        </w:tc>
      </w:tr>
      <w:tr w14:paraId="2459E2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1548" w:type="dxa"/>
            <w:tcBorders>
              <w:top w:val="single" w:color="auto" w:sz="4" w:space="0"/>
              <w:left w:val="single" w:color="auto" w:sz="4" w:space="0"/>
              <w:bottom w:val="single" w:color="auto" w:sz="4" w:space="0"/>
              <w:right w:val="single" w:color="auto" w:sz="4" w:space="0"/>
            </w:tcBorders>
            <w:vAlign w:val="center"/>
          </w:tcPr>
          <w:p w14:paraId="765E85DA">
            <w:pPr>
              <w:jc w:val="center"/>
              <w:rPr>
                <w:rFonts w:hint="eastAsia" w:ascii="宋体" w:hAnsi="宋体" w:cs="宋体"/>
                <w:b/>
                <w:bCs/>
              </w:rPr>
            </w:pPr>
            <w:r>
              <w:rPr>
                <w:rFonts w:hint="eastAsia" w:ascii="宋体" w:hAnsi="宋体" w:cs="宋体"/>
                <w:b/>
                <w:bCs/>
                <w:szCs w:val="21"/>
              </w:rPr>
              <w:t>配送要求</w:t>
            </w:r>
          </w:p>
        </w:tc>
        <w:tc>
          <w:tcPr>
            <w:tcW w:w="3600" w:type="dxa"/>
            <w:tcBorders>
              <w:top w:val="single" w:color="auto" w:sz="4" w:space="0"/>
              <w:left w:val="single" w:color="auto" w:sz="4" w:space="0"/>
              <w:bottom w:val="single" w:color="auto" w:sz="4" w:space="0"/>
              <w:right w:val="single" w:color="auto" w:sz="4" w:space="0"/>
            </w:tcBorders>
          </w:tcPr>
          <w:p w14:paraId="665B437C">
            <w:pPr>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58E783DD">
            <w:pPr>
              <w:jc w:val="center"/>
              <w:rPr>
                <w:rFonts w:hint="eastAsia" w:ascii="宋体" w:hAnsi="宋体" w:cs="宋体"/>
              </w:rPr>
            </w:pPr>
          </w:p>
        </w:tc>
        <w:tc>
          <w:tcPr>
            <w:tcW w:w="2880" w:type="dxa"/>
            <w:tcBorders>
              <w:top w:val="single" w:color="auto" w:sz="4" w:space="0"/>
              <w:left w:val="single" w:color="auto" w:sz="4" w:space="0"/>
              <w:bottom w:val="single" w:color="auto" w:sz="4" w:space="0"/>
              <w:right w:val="single" w:color="auto" w:sz="4" w:space="0"/>
            </w:tcBorders>
          </w:tcPr>
          <w:p w14:paraId="3F7EFEC2">
            <w:pPr>
              <w:rPr>
                <w:rFonts w:hint="eastAsia" w:ascii="宋体" w:hAnsi="宋体" w:cs="宋体"/>
              </w:rPr>
            </w:pPr>
          </w:p>
        </w:tc>
      </w:tr>
      <w:tr w14:paraId="7E0B4C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548" w:type="dxa"/>
            <w:tcBorders>
              <w:top w:val="single" w:color="auto" w:sz="4" w:space="0"/>
              <w:left w:val="single" w:color="auto" w:sz="4" w:space="0"/>
              <w:bottom w:val="single" w:color="auto" w:sz="4" w:space="0"/>
              <w:right w:val="single" w:color="auto" w:sz="4" w:space="0"/>
            </w:tcBorders>
            <w:vAlign w:val="center"/>
          </w:tcPr>
          <w:p w14:paraId="6A18C7C2">
            <w:pPr>
              <w:jc w:val="center"/>
              <w:rPr>
                <w:rFonts w:hint="eastAsia" w:ascii="宋体" w:hAnsi="宋体" w:cs="宋体"/>
              </w:rPr>
            </w:pPr>
            <w:r>
              <w:rPr>
                <w:rFonts w:hint="eastAsia" w:ascii="宋体" w:hAnsi="宋体" w:cs="宋体"/>
              </w:rPr>
              <w:t>····</w:t>
            </w:r>
          </w:p>
        </w:tc>
        <w:tc>
          <w:tcPr>
            <w:tcW w:w="3600" w:type="dxa"/>
            <w:tcBorders>
              <w:top w:val="single" w:color="auto" w:sz="4" w:space="0"/>
              <w:left w:val="single" w:color="auto" w:sz="4" w:space="0"/>
              <w:bottom w:val="single" w:color="auto" w:sz="4" w:space="0"/>
              <w:right w:val="single" w:color="auto" w:sz="4" w:space="0"/>
            </w:tcBorders>
          </w:tcPr>
          <w:p w14:paraId="00113615">
            <w:pPr>
              <w:rPr>
                <w:rFonts w:hint="eastAsia" w:ascii="宋体" w:hAnsi="宋体" w:cs="宋体"/>
              </w:rPr>
            </w:pPr>
          </w:p>
        </w:tc>
        <w:tc>
          <w:tcPr>
            <w:tcW w:w="1440" w:type="dxa"/>
            <w:tcBorders>
              <w:top w:val="single" w:color="auto" w:sz="4" w:space="0"/>
              <w:left w:val="single" w:color="auto" w:sz="4" w:space="0"/>
              <w:bottom w:val="single" w:color="auto" w:sz="4" w:space="0"/>
              <w:right w:val="single" w:color="auto" w:sz="4" w:space="0"/>
            </w:tcBorders>
            <w:vAlign w:val="center"/>
          </w:tcPr>
          <w:p w14:paraId="2C7B56F5">
            <w:pPr>
              <w:jc w:val="center"/>
              <w:rPr>
                <w:rFonts w:hint="eastAsia" w:ascii="宋体" w:hAnsi="宋体" w:cs="宋体"/>
              </w:rPr>
            </w:pPr>
          </w:p>
        </w:tc>
        <w:tc>
          <w:tcPr>
            <w:tcW w:w="2880" w:type="dxa"/>
            <w:tcBorders>
              <w:top w:val="single" w:color="auto" w:sz="4" w:space="0"/>
              <w:left w:val="single" w:color="auto" w:sz="4" w:space="0"/>
              <w:bottom w:val="single" w:color="auto" w:sz="4" w:space="0"/>
              <w:right w:val="single" w:color="auto" w:sz="4" w:space="0"/>
            </w:tcBorders>
          </w:tcPr>
          <w:p w14:paraId="2FCEA855">
            <w:pPr>
              <w:rPr>
                <w:rFonts w:hint="eastAsia" w:ascii="宋体" w:hAnsi="宋体" w:cs="宋体"/>
              </w:rPr>
            </w:pPr>
          </w:p>
        </w:tc>
      </w:tr>
    </w:tbl>
    <w:p w14:paraId="07432A3F">
      <w:pPr>
        <w:snapToGrid w:val="0"/>
        <w:spacing w:before="50" w:after="50" w:line="360" w:lineRule="exact"/>
        <w:ind w:firstLine="210" w:firstLineChars="100"/>
        <w:rPr>
          <w:rFonts w:hint="eastAsia" w:ascii="宋体" w:hAnsi="宋体" w:cs="宋体"/>
          <w:szCs w:val="21"/>
        </w:rPr>
      </w:pPr>
    </w:p>
    <w:p w14:paraId="568ADF1E">
      <w:pPr>
        <w:snapToGrid w:val="0"/>
        <w:spacing w:before="50" w:after="50" w:line="360" w:lineRule="exact"/>
        <w:ind w:firstLine="210" w:firstLineChars="100"/>
        <w:rPr>
          <w:rFonts w:hint="eastAsia" w:ascii="宋体" w:hAnsi="宋体" w:cs="宋体"/>
          <w:spacing w:val="20"/>
          <w:szCs w:val="21"/>
          <w:u w:val="single"/>
        </w:rPr>
      </w:pPr>
      <w:r>
        <w:rPr>
          <w:rFonts w:hint="eastAsia" w:ascii="宋体" w:hAnsi="宋体" w:cs="宋体"/>
          <w:szCs w:val="21"/>
        </w:rPr>
        <w:t>法定代表人（负责人）或委托代理人签字</w:t>
      </w:r>
      <w:r>
        <w:rPr>
          <w:rFonts w:hint="eastAsia" w:ascii="宋体" w:hAnsi="宋体" w:cs="宋体"/>
          <w:spacing w:val="20"/>
          <w:szCs w:val="21"/>
        </w:rPr>
        <w:t>：</w:t>
      </w:r>
      <w:r>
        <w:rPr>
          <w:rFonts w:hint="eastAsia" w:ascii="宋体" w:hAnsi="宋体" w:cs="宋体"/>
          <w:spacing w:val="20"/>
          <w:szCs w:val="21"/>
          <w:u w:val="single"/>
        </w:rPr>
        <w:t xml:space="preserve">           </w:t>
      </w:r>
    </w:p>
    <w:p w14:paraId="369F8167">
      <w:pPr>
        <w:snapToGrid w:val="0"/>
        <w:spacing w:before="50" w:after="50" w:line="360" w:lineRule="exact"/>
        <w:ind w:firstLine="250" w:firstLineChars="100"/>
        <w:rPr>
          <w:rFonts w:hint="eastAsia" w:ascii="宋体" w:hAnsi="宋体" w:cs="宋体"/>
          <w:b/>
          <w:szCs w:val="21"/>
        </w:rPr>
      </w:pPr>
      <w:r>
        <w:rPr>
          <w:rFonts w:hint="eastAsia" w:ascii="宋体" w:hAnsi="宋体" w:cs="宋体"/>
          <w:spacing w:val="20"/>
          <w:szCs w:val="21"/>
        </w:rPr>
        <w:t>投标人盖章：</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p w14:paraId="36031E1B">
      <w:pPr>
        <w:spacing w:line="360" w:lineRule="exact"/>
        <w:rPr>
          <w:rFonts w:hint="eastAsia" w:ascii="宋体" w:hAnsi="宋体" w:cs="宋体"/>
        </w:rPr>
      </w:pPr>
    </w:p>
    <w:p w14:paraId="4830AA54">
      <w:pPr>
        <w:rPr>
          <w:rFonts w:hint="eastAsia" w:ascii="宋体" w:hAnsi="宋体" w:cs="宋体"/>
        </w:rPr>
      </w:pPr>
    </w:p>
    <w:p w14:paraId="600D17E7">
      <w:pPr>
        <w:spacing w:line="360" w:lineRule="exact"/>
        <w:rPr>
          <w:rFonts w:hint="eastAsia" w:ascii="宋体" w:hAnsi="宋体" w:cs="宋体"/>
        </w:rPr>
      </w:pPr>
      <w:r>
        <w:rPr>
          <w:rFonts w:hint="eastAsia" w:ascii="宋体" w:hAnsi="宋体" w:cs="宋体"/>
        </w:rPr>
        <w:t xml:space="preserve">    （5）投标人的类似成功案例的业绩证明文件：</w:t>
      </w:r>
    </w:p>
    <w:p w14:paraId="162E917B">
      <w:pPr>
        <w:spacing w:line="360" w:lineRule="exact"/>
        <w:rPr>
          <w:rFonts w:hint="eastAsia" w:ascii="宋体" w:hAnsi="宋体" w:cs="宋体"/>
        </w:rPr>
      </w:pPr>
      <w:r>
        <w:rPr>
          <w:rFonts w:hint="eastAsia" w:ascii="宋体" w:hAnsi="宋体" w:cs="宋体"/>
        </w:rPr>
        <w:t xml:space="preserve">    投标人同类项目实施情况一览表格式：（投标人同类项目合同复印件、用户验收报告、用户评价意见格式自拟）</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80"/>
        <w:gridCol w:w="900"/>
        <w:gridCol w:w="1620"/>
        <w:gridCol w:w="720"/>
        <w:gridCol w:w="900"/>
        <w:gridCol w:w="540"/>
        <w:gridCol w:w="720"/>
        <w:gridCol w:w="1080"/>
        <w:gridCol w:w="1440"/>
      </w:tblGrid>
      <w:tr w14:paraId="279AEA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7"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495DC966">
            <w:pPr>
              <w:snapToGrid w:val="0"/>
              <w:spacing w:line="360" w:lineRule="exact"/>
              <w:jc w:val="center"/>
              <w:rPr>
                <w:rFonts w:hint="eastAsia" w:ascii="宋体" w:hAnsi="宋体" w:cs="宋体"/>
                <w:szCs w:val="21"/>
              </w:rPr>
            </w:pPr>
            <w:r>
              <w:rPr>
                <w:rFonts w:hint="eastAsia" w:ascii="宋体" w:hAnsi="宋体" w:cs="宋体"/>
                <w:szCs w:val="21"/>
              </w:rPr>
              <w:t>采购单位名称</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69CAA139">
            <w:pPr>
              <w:snapToGrid w:val="0"/>
              <w:spacing w:line="360" w:lineRule="exact"/>
              <w:jc w:val="center"/>
              <w:rPr>
                <w:rFonts w:hint="eastAsia" w:ascii="宋体" w:hAnsi="宋体" w:cs="宋体"/>
                <w:szCs w:val="21"/>
              </w:rPr>
            </w:pPr>
            <w:r>
              <w:rPr>
                <w:rFonts w:hint="eastAsia" w:ascii="宋体" w:hAnsi="宋体" w:cs="宋体"/>
                <w:szCs w:val="21"/>
              </w:rPr>
              <w:t>服务或项目名称</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14:paraId="38E236CD">
            <w:pPr>
              <w:snapToGrid w:val="0"/>
              <w:spacing w:line="360" w:lineRule="exact"/>
              <w:jc w:val="center"/>
              <w:rPr>
                <w:rFonts w:hint="eastAsia" w:ascii="宋体" w:hAnsi="宋体" w:cs="宋体"/>
                <w:szCs w:val="21"/>
              </w:rPr>
            </w:pPr>
            <w:r>
              <w:rPr>
                <w:rFonts w:hint="eastAsia" w:ascii="宋体" w:hAnsi="宋体" w:cs="宋体"/>
                <w:szCs w:val="21"/>
              </w:rPr>
              <w:t>采购</w:t>
            </w:r>
          </w:p>
          <w:p w14:paraId="730ECB16">
            <w:pPr>
              <w:snapToGrid w:val="0"/>
              <w:spacing w:line="360" w:lineRule="exact"/>
              <w:jc w:val="center"/>
              <w:rPr>
                <w:rFonts w:hint="eastAsia" w:ascii="宋体" w:hAnsi="宋体" w:cs="宋体"/>
                <w:szCs w:val="21"/>
              </w:rPr>
            </w:pPr>
            <w:r>
              <w:rPr>
                <w:rFonts w:hint="eastAsia" w:ascii="宋体" w:hAnsi="宋体" w:cs="宋体"/>
                <w:szCs w:val="21"/>
              </w:rPr>
              <w:t>数量</w:t>
            </w:r>
          </w:p>
        </w:tc>
        <w:tc>
          <w:tcPr>
            <w:tcW w:w="720" w:type="dxa"/>
            <w:vMerge w:val="restart"/>
            <w:tcBorders>
              <w:top w:val="single" w:color="auto" w:sz="4" w:space="0"/>
              <w:left w:val="single" w:color="auto" w:sz="4" w:space="0"/>
              <w:bottom w:val="single" w:color="auto" w:sz="4" w:space="0"/>
              <w:right w:val="single" w:color="auto" w:sz="4" w:space="0"/>
            </w:tcBorders>
            <w:vAlign w:val="center"/>
          </w:tcPr>
          <w:p w14:paraId="7E5A1D63">
            <w:pPr>
              <w:snapToGrid w:val="0"/>
              <w:spacing w:line="360" w:lineRule="exact"/>
              <w:jc w:val="center"/>
              <w:rPr>
                <w:rFonts w:hint="eastAsia" w:ascii="宋体" w:hAnsi="宋体" w:cs="宋体"/>
                <w:szCs w:val="21"/>
              </w:rPr>
            </w:pPr>
            <w:r>
              <w:rPr>
                <w:rFonts w:hint="eastAsia" w:ascii="宋体" w:hAnsi="宋体" w:cs="宋体"/>
                <w:szCs w:val="21"/>
              </w:rPr>
              <w:t>单价</w:t>
            </w:r>
          </w:p>
        </w:tc>
        <w:tc>
          <w:tcPr>
            <w:tcW w:w="900" w:type="dxa"/>
            <w:vMerge w:val="restart"/>
            <w:tcBorders>
              <w:top w:val="single" w:color="auto" w:sz="4" w:space="0"/>
              <w:left w:val="single" w:color="auto" w:sz="4" w:space="0"/>
              <w:bottom w:val="single" w:color="auto" w:sz="4" w:space="0"/>
              <w:right w:val="single" w:color="auto" w:sz="4" w:space="0"/>
            </w:tcBorders>
            <w:vAlign w:val="center"/>
          </w:tcPr>
          <w:p w14:paraId="4EF3254C">
            <w:pPr>
              <w:snapToGrid w:val="0"/>
              <w:spacing w:line="360" w:lineRule="exact"/>
              <w:jc w:val="center"/>
              <w:rPr>
                <w:rFonts w:hint="eastAsia" w:ascii="宋体" w:hAnsi="宋体" w:cs="宋体"/>
                <w:szCs w:val="21"/>
              </w:rPr>
            </w:pPr>
            <w:r>
              <w:rPr>
                <w:rFonts w:hint="eastAsia" w:ascii="宋体" w:hAnsi="宋体" w:cs="宋体"/>
                <w:szCs w:val="21"/>
              </w:rPr>
              <w:t>合同</w:t>
            </w:r>
          </w:p>
          <w:p w14:paraId="7C387706">
            <w:pPr>
              <w:snapToGrid w:val="0"/>
              <w:spacing w:line="360" w:lineRule="exact"/>
              <w:jc w:val="center"/>
              <w:rPr>
                <w:rFonts w:hint="eastAsia" w:ascii="宋体" w:hAnsi="宋体" w:cs="宋体"/>
                <w:szCs w:val="21"/>
              </w:rPr>
            </w:pPr>
            <w:r>
              <w:rPr>
                <w:rFonts w:hint="eastAsia" w:ascii="宋体" w:hAnsi="宋体" w:cs="宋体"/>
                <w:szCs w:val="21"/>
              </w:rPr>
              <w:t>金额</w:t>
            </w:r>
          </w:p>
          <w:p w14:paraId="158C30E7">
            <w:pPr>
              <w:snapToGrid w:val="0"/>
              <w:spacing w:line="360" w:lineRule="exact"/>
              <w:jc w:val="center"/>
              <w:rPr>
                <w:rFonts w:hint="eastAsia" w:ascii="宋体" w:hAnsi="宋体" w:cs="宋体"/>
                <w:szCs w:val="21"/>
              </w:rPr>
            </w:pPr>
            <w:r>
              <w:rPr>
                <w:rFonts w:hint="eastAsia" w:ascii="宋体" w:hAnsi="宋体" w:cs="宋体"/>
                <w:szCs w:val="21"/>
              </w:rPr>
              <w:t>（万元）</w:t>
            </w:r>
          </w:p>
        </w:tc>
        <w:tc>
          <w:tcPr>
            <w:tcW w:w="2340" w:type="dxa"/>
            <w:gridSpan w:val="3"/>
            <w:tcBorders>
              <w:top w:val="single" w:color="auto" w:sz="4" w:space="0"/>
              <w:left w:val="single" w:color="auto" w:sz="4" w:space="0"/>
              <w:bottom w:val="single" w:color="auto" w:sz="4" w:space="0"/>
              <w:right w:val="single" w:color="auto" w:sz="4" w:space="0"/>
            </w:tcBorders>
            <w:vAlign w:val="center"/>
          </w:tcPr>
          <w:p w14:paraId="2C70949A">
            <w:pPr>
              <w:snapToGrid w:val="0"/>
              <w:spacing w:line="360" w:lineRule="exact"/>
              <w:jc w:val="center"/>
              <w:rPr>
                <w:rFonts w:hint="eastAsia" w:ascii="宋体" w:hAnsi="宋体" w:cs="宋体"/>
                <w:szCs w:val="21"/>
              </w:rPr>
            </w:pPr>
            <w:r>
              <w:rPr>
                <w:rFonts w:hint="eastAsia" w:ascii="宋体" w:hAnsi="宋体" w:cs="宋体"/>
                <w:szCs w:val="21"/>
              </w:rPr>
              <w:t>附件页码</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14:paraId="00D122AC">
            <w:pPr>
              <w:snapToGrid w:val="0"/>
              <w:spacing w:line="360" w:lineRule="exact"/>
              <w:jc w:val="center"/>
              <w:rPr>
                <w:rFonts w:hint="eastAsia" w:ascii="宋体" w:hAnsi="宋体" w:cs="宋体"/>
                <w:szCs w:val="21"/>
              </w:rPr>
            </w:pPr>
            <w:r>
              <w:rPr>
                <w:rFonts w:hint="eastAsia" w:ascii="宋体" w:hAnsi="宋体" w:cs="宋体"/>
                <w:szCs w:val="21"/>
              </w:rPr>
              <w:t>采购单位联系人及</w:t>
            </w:r>
          </w:p>
          <w:p w14:paraId="071EB2FD">
            <w:pPr>
              <w:snapToGrid w:val="0"/>
              <w:spacing w:line="360" w:lineRule="exact"/>
              <w:jc w:val="center"/>
              <w:rPr>
                <w:rFonts w:hint="eastAsia" w:ascii="宋体" w:hAnsi="宋体" w:cs="宋体"/>
                <w:szCs w:val="21"/>
              </w:rPr>
            </w:pPr>
            <w:r>
              <w:rPr>
                <w:rFonts w:hint="eastAsia" w:ascii="宋体" w:hAnsi="宋体" w:cs="宋体"/>
                <w:szCs w:val="21"/>
              </w:rPr>
              <w:t>联系电话</w:t>
            </w:r>
          </w:p>
        </w:tc>
      </w:tr>
      <w:tr w14:paraId="3C92B1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6"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3D2EA7D">
            <w:pPr>
              <w:rPr>
                <w:rFonts w:hint="eastAsia" w:ascii="宋体" w:hAnsi="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0DE9409A">
            <w:pPr>
              <w:rPr>
                <w:rFonts w:hint="eastAsia" w:ascii="宋体" w:hAnsi="宋体" w:cs="宋体"/>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3A394DB8">
            <w:pPr>
              <w:rPr>
                <w:rFonts w:hint="eastAsia" w:ascii="宋体" w:hAnsi="宋体" w:cs="宋体"/>
              </w:rPr>
            </w:pPr>
          </w:p>
        </w:tc>
        <w:tc>
          <w:tcPr>
            <w:tcW w:w="720" w:type="dxa"/>
            <w:vMerge w:val="continue"/>
            <w:tcBorders>
              <w:top w:val="single" w:color="auto" w:sz="4" w:space="0"/>
              <w:left w:val="single" w:color="auto" w:sz="4" w:space="0"/>
              <w:bottom w:val="single" w:color="auto" w:sz="4" w:space="0"/>
              <w:right w:val="single" w:color="auto" w:sz="4" w:space="0"/>
            </w:tcBorders>
            <w:vAlign w:val="center"/>
          </w:tcPr>
          <w:p w14:paraId="7EA29B29">
            <w:pPr>
              <w:rPr>
                <w:rFonts w:hint="eastAsia" w:ascii="宋体" w:hAnsi="宋体" w:cs="宋体"/>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14:paraId="71935948">
            <w:pPr>
              <w:rPr>
                <w:rFonts w:hint="eastAsia" w:ascii="宋体" w:hAnsi="宋体" w:cs="宋体"/>
              </w:rPr>
            </w:pPr>
          </w:p>
        </w:tc>
        <w:tc>
          <w:tcPr>
            <w:tcW w:w="540" w:type="dxa"/>
            <w:tcBorders>
              <w:top w:val="single" w:color="auto" w:sz="4" w:space="0"/>
              <w:left w:val="single" w:color="auto" w:sz="4" w:space="0"/>
              <w:bottom w:val="single" w:color="auto" w:sz="4" w:space="0"/>
              <w:right w:val="single" w:color="auto" w:sz="4" w:space="0"/>
            </w:tcBorders>
            <w:vAlign w:val="center"/>
          </w:tcPr>
          <w:p w14:paraId="7BD54CA8">
            <w:pPr>
              <w:snapToGrid w:val="0"/>
              <w:spacing w:line="360" w:lineRule="exact"/>
              <w:jc w:val="center"/>
              <w:rPr>
                <w:rFonts w:hint="eastAsia" w:ascii="宋体" w:hAnsi="宋体" w:cs="宋体"/>
                <w:szCs w:val="21"/>
              </w:rPr>
            </w:pPr>
            <w:r>
              <w:rPr>
                <w:rFonts w:hint="eastAsia" w:ascii="宋体" w:hAnsi="宋体" w:cs="宋体"/>
                <w:szCs w:val="21"/>
              </w:rPr>
              <w:t>合同</w:t>
            </w:r>
          </w:p>
        </w:tc>
        <w:tc>
          <w:tcPr>
            <w:tcW w:w="720" w:type="dxa"/>
            <w:tcBorders>
              <w:top w:val="single" w:color="auto" w:sz="4" w:space="0"/>
              <w:left w:val="single" w:color="auto" w:sz="4" w:space="0"/>
              <w:bottom w:val="single" w:color="auto" w:sz="4" w:space="0"/>
              <w:right w:val="single" w:color="auto" w:sz="4" w:space="0"/>
            </w:tcBorders>
            <w:vAlign w:val="center"/>
          </w:tcPr>
          <w:p w14:paraId="6BF5BE66">
            <w:pPr>
              <w:snapToGrid w:val="0"/>
              <w:spacing w:line="360" w:lineRule="exact"/>
              <w:jc w:val="center"/>
              <w:rPr>
                <w:rFonts w:hint="eastAsia" w:ascii="宋体" w:hAnsi="宋体" w:cs="宋体"/>
                <w:szCs w:val="21"/>
              </w:rPr>
            </w:pPr>
            <w:r>
              <w:rPr>
                <w:rFonts w:hint="eastAsia" w:ascii="宋体" w:hAnsi="宋体" w:cs="宋体"/>
                <w:szCs w:val="21"/>
              </w:rPr>
              <w:t>验收报告</w:t>
            </w:r>
          </w:p>
        </w:tc>
        <w:tc>
          <w:tcPr>
            <w:tcW w:w="1080" w:type="dxa"/>
            <w:tcBorders>
              <w:top w:val="single" w:color="auto" w:sz="4" w:space="0"/>
              <w:left w:val="single" w:color="auto" w:sz="4" w:space="0"/>
              <w:bottom w:val="single" w:color="auto" w:sz="4" w:space="0"/>
              <w:right w:val="single" w:color="auto" w:sz="4" w:space="0"/>
            </w:tcBorders>
            <w:vAlign w:val="center"/>
          </w:tcPr>
          <w:p w14:paraId="157CE527">
            <w:pPr>
              <w:snapToGrid w:val="0"/>
              <w:spacing w:line="360" w:lineRule="exact"/>
              <w:jc w:val="center"/>
              <w:rPr>
                <w:rFonts w:hint="eastAsia" w:ascii="宋体" w:hAnsi="宋体" w:cs="宋体"/>
                <w:szCs w:val="21"/>
              </w:rPr>
            </w:pPr>
            <w:r>
              <w:rPr>
                <w:rFonts w:hint="eastAsia" w:ascii="宋体" w:hAnsi="宋体" w:cs="宋体"/>
                <w:szCs w:val="21"/>
              </w:rPr>
              <w:t>用户评价</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14:paraId="6665928C">
            <w:pPr>
              <w:rPr>
                <w:rFonts w:hint="eastAsia" w:ascii="宋体" w:hAnsi="宋体" w:cs="宋体"/>
              </w:rPr>
            </w:pPr>
          </w:p>
        </w:tc>
      </w:tr>
      <w:tr w14:paraId="090D94A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9" w:hRule="atLeast"/>
          <w:jc w:val="center"/>
        </w:trPr>
        <w:tc>
          <w:tcPr>
            <w:tcW w:w="1080" w:type="dxa"/>
            <w:tcBorders>
              <w:top w:val="single" w:color="auto" w:sz="4" w:space="0"/>
              <w:left w:val="single" w:color="auto" w:sz="4" w:space="0"/>
              <w:bottom w:val="single" w:color="auto" w:sz="4" w:space="0"/>
              <w:right w:val="single" w:color="auto" w:sz="4" w:space="0"/>
            </w:tcBorders>
          </w:tcPr>
          <w:p w14:paraId="65E9D7FB">
            <w:pPr>
              <w:snapToGrid w:val="0"/>
              <w:spacing w:line="360" w:lineRule="exact"/>
              <w:jc w:val="left"/>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1CEDCD52">
            <w:pPr>
              <w:snapToGrid w:val="0"/>
              <w:spacing w:line="360" w:lineRule="exact"/>
              <w:jc w:val="left"/>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12E26447">
            <w:pPr>
              <w:snapToGrid w:val="0"/>
              <w:spacing w:line="360" w:lineRule="exact"/>
              <w:jc w:val="left"/>
              <w:rPr>
                <w:rFonts w:hint="eastAsia"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701CE8C0">
            <w:pPr>
              <w:snapToGrid w:val="0"/>
              <w:spacing w:line="360" w:lineRule="exact"/>
              <w:jc w:val="left"/>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7DAC3CC4">
            <w:pPr>
              <w:snapToGrid w:val="0"/>
              <w:spacing w:line="360" w:lineRule="exact"/>
              <w:jc w:val="left"/>
              <w:rPr>
                <w:rFonts w:hint="eastAsia"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14:paraId="0E6AF0CA">
            <w:pPr>
              <w:snapToGrid w:val="0"/>
              <w:spacing w:line="360" w:lineRule="exact"/>
              <w:jc w:val="left"/>
              <w:rPr>
                <w:rFonts w:hint="eastAsia"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3AA196B4">
            <w:pPr>
              <w:snapToGrid w:val="0"/>
              <w:spacing w:line="360" w:lineRule="exact"/>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75928AB9">
            <w:pPr>
              <w:snapToGrid w:val="0"/>
              <w:spacing w:line="360" w:lineRule="exact"/>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6C46289B">
            <w:pPr>
              <w:snapToGrid w:val="0"/>
              <w:spacing w:line="360" w:lineRule="exact"/>
              <w:jc w:val="left"/>
              <w:rPr>
                <w:rFonts w:hint="eastAsia" w:ascii="宋体" w:hAnsi="宋体" w:cs="宋体"/>
                <w:szCs w:val="21"/>
              </w:rPr>
            </w:pPr>
          </w:p>
        </w:tc>
      </w:tr>
      <w:tr w14:paraId="3E5742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14:paraId="05DAE526">
            <w:pPr>
              <w:snapToGrid w:val="0"/>
              <w:spacing w:before="50" w:after="156" w:afterLines="50" w:line="360" w:lineRule="exact"/>
              <w:jc w:val="left"/>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0F19F944">
            <w:pPr>
              <w:snapToGrid w:val="0"/>
              <w:spacing w:before="50" w:after="156" w:afterLines="50" w:line="360" w:lineRule="exact"/>
              <w:jc w:val="left"/>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6A32AE3A">
            <w:pPr>
              <w:snapToGrid w:val="0"/>
              <w:spacing w:before="50" w:after="156" w:afterLines="50" w:line="360" w:lineRule="exact"/>
              <w:jc w:val="left"/>
              <w:rPr>
                <w:rFonts w:hint="eastAsia"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585A80E1">
            <w:pPr>
              <w:snapToGrid w:val="0"/>
              <w:spacing w:before="50" w:after="156" w:afterLines="50" w:line="360" w:lineRule="exact"/>
              <w:jc w:val="left"/>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6B092A45">
            <w:pPr>
              <w:snapToGrid w:val="0"/>
              <w:spacing w:before="50" w:after="156" w:afterLines="50" w:line="360" w:lineRule="exact"/>
              <w:jc w:val="left"/>
              <w:rPr>
                <w:rFonts w:hint="eastAsia"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14:paraId="04F4C3AD">
            <w:pPr>
              <w:snapToGrid w:val="0"/>
              <w:spacing w:before="50" w:after="156" w:afterLines="50" w:line="360" w:lineRule="exact"/>
              <w:jc w:val="left"/>
              <w:rPr>
                <w:rFonts w:hint="eastAsia"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269A7CE8">
            <w:pPr>
              <w:snapToGrid w:val="0"/>
              <w:spacing w:before="50" w:after="156" w:afterLines="50" w:line="360" w:lineRule="exact"/>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37CEA6B5">
            <w:pPr>
              <w:snapToGrid w:val="0"/>
              <w:spacing w:before="50" w:after="156" w:afterLines="50" w:line="360" w:lineRule="exact"/>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5570F361">
            <w:pPr>
              <w:snapToGrid w:val="0"/>
              <w:spacing w:before="50" w:after="156" w:afterLines="50" w:line="360" w:lineRule="exact"/>
              <w:jc w:val="left"/>
              <w:rPr>
                <w:rFonts w:hint="eastAsia" w:ascii="宋体" w:hAnsi="宋体" w:cs="宋体"/>
                <w:szCs w:val="21"/>
              </w:rPr>
            </w:pPr>
          </w:p>
        </w:tc>
      </w:tr>
      <w:tr w14:paraId="79BFE6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080" w:type="dxa"/>
            <w:tcBorders>
              <w:top w:val="single" w:color="auto" w:sz="4" w:space="0"/>
              <w:left w:val="single" w:color="auto" w:sz="4" w:space="0"/>
              <w:bottom w:val="single" w:color="auto" w:sz="4" w:space="0"/>
              <w:right w:val="single" w:color="auto" w:sz="4" w:space="0"/>
            </w:tcBorders>
          </w:tcPr>
          <w:p w14:paraId="6E6DA9CD">
            <w:pPr>
              <w:snapToGrid w:val="0"/>
              <w:spacing w:before="50" w:after="156" w:afterLines="50" w:line="360" w:lineRule="exact"/>
              <w:jc w:val="left"/>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020D3DA6">
            <w:pPr>
              <w:snapToGrid w:val="0"/>
              <w:spacing w:before="50" w:after="156" w:afterLines="50" w:line="360" w:lineRule="exact"/>
              <w:jc w:val="left"/>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0D3D13EF">
            <w:pPr>
              <w:snapToGrid w:val="0"/>
              <w:spacing w:before="50" w:after="156" w:afterLines="50" w:line="360" w:lineRule="exact"/>
              <w:jc w:val="left"/>
              <w:rPr>
                <w:rFonts w:hint="eastAsia"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3D2B855A">
            <w:pPr>
              <w:snapToGrid w:val="0"/>
              <w:spacing w:before="50" w:after="156" w:afterLines="50" w:line="360" w:lineRule="exact"/>
              <w:jc w:val="left"/>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193BCB89">
            <w:pPr>
              <w:snapToGrid w:val="0"/>
              <w:spacing w:before="50" w:after="156" w:afterLines="50" w:line="360" w:lineRule="exact"/>
              <w:jc w:val="left"/>
              <w:rPr>
                <w:rFonts w:hint="eastAsia"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14:paraId="7C9E401A">
            <w:pPr>
              <w:snapToGrid w:val="0"/>
              <w:spacing w:before="50" w:after="156" w:afterLines="50" w:line="360" w:lineRule="exact"/>
              <w:jc w:val="left"/>
              <w:rPr>
                <w:rFonts w:hint="eastAsia"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37B5F800">
            <w:pPr>
              <w:snapToGrid w:val="0"/>
              <w:spacing w:before="50" w:after="156" w:afterLines="50" w:line="360" w:lineRule="exact"/>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22FFBB80">
            <w:pPr>
              <w:snapToGrid w:val="0"/>
              <w:spacing w:before="50" w:after="156" w:afterLines="50" w:line="360" w:lineRule="exact"/>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08EB6423">
            <w:pPr>
              <w:snapToGrid w:val="0"/>
              <w:spacing w:before="50" w:after="156" w:afterLines="50" w:line="360" w:lineRule="exact"/>
              <w:jc w:val="left"/>
              <w:rPr>
                <w:rFonts w:hint="eastAsia" w:ascii="宋体" w:hAnsi="宋体" w:cs="宋体"/>
                <w:szCs w:val="21"/>
              </w:rPr>
            </w:pPr>
          </w:p>
        </w:tc>
      </w:tr>
      <w:tr w14:paraId="539070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14:paraId="3FCC43A7">
            <w:pPr>
              <w:snapToGrid w:val="0"/>
              <w:spacing w:before="50" w:after="156" w:afterLines="50" w:line="360" w:lineRule="exact"/>
              <w:jc w:val="left"/>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2F593716">
            <w:pPr>
              <w:snapToGrid w:val="0"/>
              <w:spacing w:before="50" w:after="156" w:afterLines="50" w:line="360" w:lineRule="exact"/>
              <w:jc w:val="left"/>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4AF6FF66">
            <w:pPr>
              <w:snapToGrid w:val="0"/>
              <w:spacing w:before="50" w:after="156" w:afterLines="50" w:line="360" w:lineRule="exact"/>
              <w:jc w:val="left"/>
              <w:rPr>
                <w:rFonts w:hint="eastAsia"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1CCC4BAB">
            <w:pPr>
              <w:snapToGrid w:val="0"/>
              <w:spacing w:before="50" w:after="156" w:afterLines="50" w:line="360" w:lineRule="exact"/>
              <w:jc w:val="left"/>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55FDEB50">
            <w:pPr>
              <w:snapToGrid w:val="0"/>
              <w:spacing w:before="50" w:after="156" w:afterLines="50" w:line="360" w:lineRule="exact"/>
              <w:jc w:val="left"/>
              <w:rPr>
                <w:rFonts w:hint="eastAsia"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14:paraId="377A6C17">
            <w:pPr>
              <w:snapToGrid w:val="0"/>
              <w:spacing w:before="50" w:after="156" w:afterLines="50" w:line="360" w:lineRule="exact"/>
              <w:jc w:val="left"/>
              <w:rPr>
                <w:rFonts w:hint="eastAsia"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315B3097">
            <w:pPr>
              <w:snapToGrid w:val="0"/>
              <w:spacing w:before="50" w:after="156" w:afterLines="50" w:line="360" w:lineRule="exact"/>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60BBD0CD">
            <w:pPr>
              <w:snapToGrid w:val="0"/>
              <w:spacing w:before="50" w:after="156" w:afterLines="50" w:line="360" w:lineRule="exact"/>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20E0E89C">
            <w:pPr>
              <w:snapToGrid w:val="0"/>
              <w:spacing w:before="50" w:after="156" w:afterLines="50" w:line="360" w:lineRule="exact"/>
              <w:jc w:val="left"/>
              <w:rPr>
                <w:rFonts w:hint="eastAsia" w:ascii="宋体" w:hAnsi="宋体" w:cs="宋体"/>
                <w:szCs w:val="21"/>
              </w:rPr>
            </w:pPr>
          </w:p>
        </w:tc>
      </w:tr>
      <w:tr w14:paraId="7305DE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tcPr>
          <w:p w14:paraId="4F690057">
            <w:pPr>
              <w:snapToGrid w:val="0"/>
              <w:spacing w:before="50" w:after="156" w:afterLines="50" w:line="360" w:lineRule="exact"/>
              <w:jc w:val="left"/>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47A9F675">
            <w:pPr>
              <w:snapToGrid w:val="0"/>
              <w:spacing w:before="50" w:after="156" w:afterLines="50" w:line="360" w:lineRule="exact"/>
              <w:jc w:val="left"/>
              <w:rPr>
                <w:rFonts w:hint="eastAsia" w:ascii="宋体" w:hAnsi="宋体" w:cs="宋体"/>
                <w:szCs w:val="21"/>
              </w:rPr>
            </w:pPr>
          </w:p>
        </w:tc>
        <w:tc>
          <w:tcPr>
            <w:tcW w:w="1620" w:type="dxa"/>
            <w:tcBorders>
              <w:top w:val="single" w:color="auto" w:sz="4" w:space="0"/>
              <w:left w:val="single" w:color="auto" w:sz="4" w:space="0"/>
              <w:bottom w:val="single" w:color="auto" w:sz="4" w:space="0"/>
              <w:right w:val="single" w:color="auto" w:sz="4" w:space="0"/>
            </w:tcBorders>
          </w:tcPr>
          <w:p w14:paraId="56F07B02">
            <w:pPr>
              <w:snapToGrid w:val="0"/>
              <w:spacing w:before="50" w:after="156" w:afterLines="50" w:line="360" w:lineRule="exact"/>
              <w:jc w:val="left"/>
              <w:rPr>
                <w:rFonts w:hint="eastAsia"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248C09EF">
            <w:pPr>
              <w:snapToGrid w:val="0"/>
              <w:spacing w:before="50" w:after="156" w:afterLines="50" w:line="360" w:lineRule="exact"/>
              <w:jc w:val="left"/>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0941EBB0">
            <w:pPr>
              <w:snapToGrid w:val="0"/>
              <w:spacing w:before="50" w:after="156" w:afterLines="50" w:line="360" w:lineRule="exact"/>
              <w:jc w:val="left"/>
              <w:rPr>
                <w:rFonts w:hint="eastAsia" w:ascii="宋体" w:hAnsi="宋体" w:cs="宋体"/>
                <w:szCs w:val="21"/>
              </w:rPr>
            </w:pPr>
          </w:p>
        </w:tc>
        <w:tc>
          <w:tcPr>
            <w:tcW w:w="540" w:type="dxa"/>
            <w:tcBorders>
              <w:top w:val="single" w:color="auto" w:sz="4" w:space="0"/>
              <w:left w:val="single" w:color="auto" w:sz="4" w:space="0"/>
              <w:bottom w:val="single" w:color="auto" w:sz="4" w:space="0"/>
              <w:right w:val="single" w:color="auto" w:sz="4" w:space="0"/>
            </w:tcBorders>
          </w:tcPr>
          <w:p w14:paraId="7DFCB4A6">
            <w:pPr>
              <w:snapToGrid w:val="0"/>
              <w:spacing w:before="50" w:after="156" w:afterLines="50" w:line="360" w:lineRule="exact"/>
              <w:jc w:val="left"/>
              <w:rPr>
                <w:rFonts w:hint="eastAsia" w:ascii="宋体" w:hAnsi="宋体" w:cs="宋体"/>
                <w:szCs w:val="21"/>
              </w:rPr>
            </w:pPr>
          </w:p>
        </w:tc>
        <w:tc>
          <w:tcPr>
            <w:tcW w:w="720" w:type="dxa"/>
            <w:tcBorders>
              <w:top w:val="single" w:color="auto" w:sz="4" w:space="0"/>
              <w:left w:val="single" w:color="auto" w:sz="4" w:space="0"/>
              <w:bottom w:val="single" w:color="auto" w:sz="4" w:space="0"/>
              <w:right w:val="single" w:color="auto" w:sz="4" w:space="0"/>
            </w:tcBorders>
          </w:tcPr>
          <w:p w14:paraId="3389FA46">
            <w:pPr>
              <w:snapToGrid w:val="0"/>
              <w:spacing w:before="50" w:after="156" w:afterLines="50" w:line="360" w:lineRule="exact"/>
              <w:jc w:val="left"/>
              <w:rPr>
                <w:rFonts w:hint="eastAsia" w:ascii="宋体" w:hAnsi="宋体" w:cs="宋体"/>
                <w:szCs w:val="21"/>
              </w:rPr>
            </w:pPr>
          </w:p>
        </w:tc>
        <w:tc>
          <w:tcPr>
            <w:tcW w:w="1080" w:type="dxa"/>
            <w:tcBorders>
              <w:top w:val="single" w:color="auto" w:sz="4" w:space="0"/>
              <w:left w:val="single" w:color="auto" w:sz="4" w:space="0"/>
              <w:bottom w:val="single" w:color="auto" w:sz="4" w:space="0"/>
              <w:right w:val="single" w:color="auto" w:sz="4" w:space="0"/>
            </w:tcBorders>
          </w:tcPr>
          <w:p w14:paraId="0832F1BE">
            <w:pPr>
              <w:snapToGrid w:val="0"/>
              <w:spacing w:before="50" w:after="156" w:afterLines="50" w:line="360" w:lineRule="exact"/>
              <w:jc w:val="left"/>
              <w:rPr>
                <w:rFonts w:hint="eastAsia" w:ascii="宋体" w:hAnsi="宋体" w:cs="宋体"/>
                <w:szCs w:val="21"/>
              </w:rPr>
            </w:pPr>
          </w:p>
        </w:tc>
        <w:tc>
          <w:tcPr>
            <w:tcW w:w="1440" w:type="dxa"/>
            <w:tcBorders>
              <w:top w:val="single" w:color="auto" w:sz="4" w:space="0"/>
              <w:left w:val="single" w:color="auto" w:sz="4" w:space="0"/>
              <w:bottom w:val="single" w:color="auto" w:sz="4" w:space="0"/>
              <w:right w:val="single" w:color="auto" w:sz="4" w:space="0"/>
            </w:tcBorders>
          </w:tcPr>
          <w:p w14:paraId="449E7BA3">
            <w:pPr>
              <w:snapToGrid w:val="0"/>
              <w:spacing w:before="50" w:after="156" w:afterLines="50" w:line="360" w:lineRule="exact"/>
              <w:jc w:val="left"/>
              <w:rPr>
                <w:rFonts w:hint="eastAsia" w:ascii="宋体" w:hAnsi="宋体" w:cs="宋体"/>
                <w:szCs w:val="21"/>
              </w:rPr>
            </w:pPr>
          </w:p>
        </w:tc>
      </w:tr>
    </w:tbl>
    <w:p w14:paraId="05F96D4B">
      <w:pPr>
        <w:pStyle w:val="14"/>
        <w:snapToGrid w:val="0"/>
        <w:spacing w:line="360" w:lineRule="exact"/>
        <w:rPr>
          <w:rFonts w:hint="eastAsia" w:ascii="宋体" w:hAnsi="宋体" w:eastAsia="宋体" w:cs="宋体"/>
          <w:sz w:val="21"/>
          <w:szCs w:val="21"/>
          <w:u w:val="single"/>
        </w:rPr>
      </w:pPr>
      <w:r>
        <w:rPr>
          <w:rFonts w:hint="eastAsia" w:ascii="宋体" w:hAnsi="宋体" w:eastAsia="宋体" w:cs="宋体"/>
          <w:sz w:val="21"/>
          <w:szCs w:val="21"/>
        </w:rPr>
        <w:t xml:space="preserve">  法定代表人(负责人)签字：</w:t>
      </w:r>
      <w:r>
        <w:rPr>
          <w:rFonts w:hint="eastAsia" w:ascii="宋体" w:hAnsi="宋体" w:eastAsia="宋体" w:cs="宋体"/>
          <w:sz w:val="21"/>
          <w:szCs w:val="21"/>
          <w:u w:val="single"/>
        </w:rPr>
        <w:t>　　　    　　</w:t>
      </w:r>
    </w:p>
    <w:p w14:paraId="1D26D8FB">
      <w:pPr>
        <w:snapToGrid w:val="0"/>
        <w:spacing w:before="50" w:line="360" w:lineRule="exact"/>
        <w:jc w:val="left"/>
        <w:rPr>
          <w:rFonts w:hint="eastAsia" w:ascii="宋体" w:hAnsi="宋体" w:cs="宋体"/>
          <w:szCs w:val="21"/>
        </w:rPr>
      </w:pPr>
      <w:r>
        <w:rPr>
          <w:rFonts w:hint="eastAsia" w:ascii="宋体" w:hAnsi="宋体" w:cs="宋体"/>
          <w:szCs w:val="21"/>
        </w:rPr>
        <w:t xml:space="preserve">  投标人公章：</w:t>
      </w:r>
      <w:r>
        <w:rPr>
          <w:rFonts w:hint="eastAsia" w:ascii="宋体" w:hAnsi="宋体" w:cs="宋体"/>
          <w:szCs w:val="21"/>
          <w:u w:val="single"/>
        </w:rPr>
        <w:t xml:space="preserve">                 </w:t>
      </w:r>
      <w:r>
        <w:rPr>
          <w:rFonts w:hint="eastAsia" w:ascii="宋体" w:hAnsi="宋体" w:cs="宋体"/>
          <w:szCs w:val="21"/>
        </w:rPr>
        <w:t xml:space="preserve">                                           年    月  日</w:t>
      </w:r>
    </w:p>
    <w:p w14:paraId="017FB372">
      <w:pPr>
        <w:pStyle w:val="50"/>
        <w:ind w:firstLine="440"/>
      </w:pPr>
    </w:p>
    <w:p w14:paraId="51EA82E3">
      <w:pPr>
        <w:spacing w:line="720" w:lineRule="auto"/>
        <w:rPr>
          <w:rFonts w:hint="eastAsia" w:ascii="宋体" w:hAnsi="宋体" w:cs="宋体"/>
          <w:b/>
        </w:rPr>
      </w:pPr>
      <w:r>
        <w:rPr>
          <w:rFonts w:hint="eastAsia" w:ascii="宋体" w:hAnsi="宋体" w:cs="宋体"/>
          <w:b/>
        </w:rPr>
        <w:t>三）技术文件部分（格式）</w:t>
      </w:r>
    </w:p>
    <w:p w14:paraId="7FD04A8E">
      <w:pPr>
        <w:spacing w:line="360" w:lineRule="exact"/>
        <w:ind w:firstLine="420"/>
        <w:rPr>
          <w:rFonts w:hint="eastAsia" w:ascii="宋体" w:hAnsi="宋体" w:cs="宋体"/>
        </w:rPr>
      </w:pPr>
      <w:r>
        <w:rPr>
          <w:rFonts w:hint="eastAsia" w:ascii="宋体" w:hAnsi="宋体" w:cs="宋体"/>
        </w:rPr>
        <w:t xml:space="preserve">（1）服务响应表格式： </w:t>
      </w:r>
    </w:p>
    <w:p w14:paraId="72E45214">
      <w:pPr>
        <w:pStyle w:val="50"/>
        <w:ind w:firstLine="418" w:firstLineChars="190"/>
        <w:rPr>
          <w:rFonts w:hint="eastAsia" w:asciiTheme="majorEastAsia" w:hAnsiTheme="majorEastAsia" w:eastAsiaTheme="majorEastAsia"/>
          <w:u w:val="single"/>
        </w:rPr>
      </w:pPr>
      <w:r>
        <w:rPr>
          <w:rFonts w:hint="eastAsia" w:asciiTheme="majorEastAsia" w:hAnsiTheme="majorEastAsia" w:eastAsiaTheme="majorEastAsia"/>
        </w:rPr>
        <w:t>分标：</w:t>
      </w:r>
      <w:r>
        <w:rPr>
          <w:rFonts w:hint="eastAsia" w:asciiTheme="majorEastAsia" w:hAnsiTheme="majorEastAsia" w:eastAsiaTheme="majorEastAsia"/>
          <w:u w:val="single"/>
        </w:rPr>
        <w:t xml:space="preserve">      </w:t>
      </w:r>
    </w:p>
    <w:tbl>
      <w:tblPr>
        <w:tblStyle w:val="52"/>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3600"/>
        <w:gridCol w:w="3600"/>
        <w:gridCol w:w="1573"/>
      </w:tblGrid>
      <w:tr w14:paraId="2B727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01" w:type="dxa"/>
            <w:tcBorders>
              <w:top w:val="single" w:color="auto" w:sz="4" w:space="0"/>
              <w:left w:val="single" w:color="auto" w:sz="4" w:space="0"/>
              <w:bottom w:val="single" w:color="auto" w:sz="4" w:space="0"/>
              <w:right w:val="single" w:color="auto" w:sz="4" w:space="0"/>
            </w:tcBorders>
            <w:vAlign w:val="center"/>
          </w:tcPr>
          <w:p w14:paraId="2473B7E3">
            <w:pPr>
              <w:pStyle w:val="26"/>
              <w:spacing w:line="400" w:lineRule="exact"/>
              <w:jc w:val="center"/>
              <w:rPr>
                <w:rFonts w:hint="eastAsia" w:hAnsi="宋体" w:cs="宋体"/>
              </w:rPr>
            </w:pPr>
            <w:r>
              <w:rPr>
                <w:rFonts w:hint="eastAsia" w:hAnsi="宋体" w:cs="宋体"/>
              </w:rPr>
              <w:t>项号</w:t>
            </w:r>
          </w:p>
        </w:tc>
        <w:tc>
          <w:tcPr>
            <w:tcW w:w="3600" w:type="dxa"/>
            <w:tcBorders>
              <w:top w:val="single" w:color="auto" w:sz="4" w:space="0"/>
              <w:left w:val="single" w:color="auto" w:sz="4" w:space="0"/>
              <w:bottom w:val="single" w:color="auto" w:sz="4" w:space="0"/>
              <w:right w:val="single" w:color="auto" w:sz="4" w:space="0"/>
            </w:tcBorders>
            <w:vAlign w:val="center"/>
          </w:tcPr>
          <w:p w14:paraId="6185BC61">
            <w:pPr>
              <w:pStyle w:val="26"/>
              <w:spacing w:line="400" w:lineRule="exact"/>
              <w:jc w:val="center"/>
              <w:rPr>
                <w:rFonts w:hint="eastAsia" w:hAnsi="宋体" w:cs="宋体"/>
              </w:rPr>
            </w:pPr>
            <w:r>
              <w:rPr>
                <w:rFonts w:hint="eastAsia" w:hAnsi="宋体" w:cs="宋体"/>
              </w:rPr>
              <w:t>招标要求</w:t>
            </w:r>
          </w:p>
        </w:tc>
        <w:tc>
          <w:tcPr>
            <w:tcW w:w="3600" w:type="dxa"/>
            <w:tcBorders>
              <w:top w:val="single" w:color="auto" w:sz="4" w:space="0"/>
              <w:left w:val="single" w:color="auto" w:sz="4" w:space="0"/>
              <w:bottom w:val="single" w:color="auto" w:sz="4" w:space="0"/>
              <w:right w:val="single" w:color="auto" w:sz="4" w:space="0"/>
            </w:tcBorders>
            <w:vAlign w:val="center"/>
          </w:tcPr>
          <w:p w14:paraId="7D903EC0">
            <w:pPr>
              <w:pStyle w:val="26"/>
              <w:spacing w:line="400" w:lineRule="exact"/>
              <w:jc w:val="center"/>
              <w:rPr>
                <w:rFonts w:hint="eastAsia" w:hAnsi="宋体" w:cs="宋体"/>
              </w:rPr>
            </w:pPr>
            <w:r>
              <w:rPr>
                <w:rFonts w:hint="eastAsia" w:hAnsi="宋体" w:cs="宋体"/>
              </w:rPr>
              <w:t>应 标</w:t>
            </w:r>
          </w:p>
        </w:tc>
        <w:tc>
          <w:tcPr>
            <w:tcW w:w="1573" w:type="dxa"/>
            <w:tcBorders>
              <w:top w:val="single" w:color="auto" w:sz="4" w:space="0"/>
              <w:left w:val="single" w:color="auto" w:sz="4" w:space="0"/>
              <w:bottom w:val="single" w:color="auto" w:sz="4" w:space="0"/>
              <w:right w:val="single" w:color="auto" w:sz="4" w:space="0"/>
            </w:tcBorders>
            <w:vAlign w:val="center"/>
          </w:tcPr>
          <w:p w14:paraId="7C909180">
            <w:pPr>
              <w:pStyle w:val="26"/>
              <w:spacing w:line="400" w:lineRule="exact"/>
              <w:jc w:val="center"/>
              <w:rPr>
                <w:rFonts w:hint="eastAsia" w:hAnsi="宋体" w:cs="宋体"/>
              </w:rPr>
            </w:pPr>
            <w:r>
              <w:rPr>
                <w:rFonts w:hint="eastAsia" w:hAnsi="宋体" w:cs="宋体"/>
              </w:rPr>
              <w:t>偏离说明</w:t>
            </w:r>
          </w:p>
        </w:tc>
      </w:tr>
      <w:tr w14:paraId="5B6AA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14:paraId="499468D8">
            <w:pPr>
              <w:pStyle w:val="26"/>
              <w:spacing w:line="600" w:lineRule="exact"/>
              <w:ind w:left="5250"/>
              <w:jc w:val="center"/>
              <w:rPr>
                <w:rFonts w:hint="eastAsia" w:hAnsi="宋体" w:cs="宋体"/>
              </w:rPr>
            </w:pPr>
          </w:p>
        </w:tc>
        <w:tc>
          <w:tcPr>
            <w:tcW w:w="3600" w:type="dxa"/>
            <w:tcBorders>
              <w:top w:val="single" w:color="auto" w:sz="4" w:space="0"/>
              <w:left w:val="single" w:color="auto" w:sz="4" w:space="0"/>
              <w:bottom w:val="single" w:color="auto" w:sz="4" w:space="0"/>
              <w:right w:val="single" w:color="auto" w:sz="4" w:space="0"/>
            </w:tcBorders>
            <w:vAlign w:val="center"/>
          </w:tcPr>
          <w:p w14:paraId="21A45D74">
            <w:pPr>
              <w:pStyle w:val="26"/>
              <w:spacing w:line="600" w:lineRule="exact"/>
              <w:ind w:left="5250"/>
              <w:jc w:val="center"/>
              <w:rPr>
                <w:rFonts w:hint="eastAsia" w:hAnsi="宋体" w:cs="宋体"/>
              </w:rPr>
            </w:pPr>
          </w:p>
        </w:tc>
        <w:tc>
          <w:tcPr>
            <w:tcW w:w="3600" w:type="dxa"/>
            <w:tcBorders>
              <w:top w:val="single" w:color="auto" w:sz="4" w:space="0"/>
              <w:left w:val="single" w:color="auto" w:sz="4" w:space="0"/>
              <w:bottom w:val="single" w:color="auto" w:sz="4" w:space="0"/>
              <w:right w:val="single" w:color="auto" w:sz="4" w:space="0"/>
            </w:tcBorders>
            <w:vAlign w:val="center"/>
          </w:tcPr>
          <w:p w14:paraId="094DA507">
            <w:pPr>
              <w:pStyle w:val="26"/>
              <w:spacing w:line="600" w:lineRule="exact"/>
              <w:ind w:left="5250"/>
              <w:jc w:val="center"/>
              <w:rPr>
                <w:rFonts w:hint="eastAsia" w:hAnsi="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14:paraId="3DBC9D02">
            <w:pPr>
              <w:pStyle w:val="26"/>
              <w:spacing w:line="600" w:lineRule="exact"/>
              <w:ind w:left="5250"/>
              <w:jc w:val="center"/>
              <w:rPr>
                <w:rFonts w:hint="eastAsia" w:hAnsi="宋体" w:cs="宋体"/>
              </w:rPr>
            </w:pPr>
          </w:p>
        </w:tc>
      </w:tr>
      <w:tr w14:paraId="6166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14:paraId="7C08CA06">
            <w:pPr>
              <w:pStyle w:val="26"/>
              <w:spacing w:line="600" w:lineRule="exact"/>
              <w:ind w:left="5250"/>
              <w:jc w:val="center"/>
              <w:rPr>
                <w:rFonts w:hint="eastAsia" w:hAnsi="宋体" w:cs="宋体"/>
              </w:rPr>
            </w:pPr>
          </w:p>
        </w:tc>
        <w:tc>
          <w:tcPr>
            <w:tcW w:w="3600" w:type="dxa"/>
            <w:tcBorders>
              <w:top w:val="single" w:color="auto" w:sz="4" w:space="0"/>
              <w:left w:val="single" w:color="auto" w:sz="4" w:space="0"/>
              <w:bottom w:val="single" w:color="auto" w:sz="4" w:space="0"/>
              <w:right w:val="single" w:color="auto" w:sz="4" w:space="0"/>
            </w:tcBorders>
            <w:vAlign w:val="center"/>
          </w:tcPr>
          <w:p w14:paraId="11F8DA03">
            <w:pPr>
              <w:pStyle w:val="26"/>
              <w:spacing w:line="600" w:lineRule="exact"/>
              <w:ind w:left="5250"/>
              <w:jc w:val="center"/>
              <w:rPr>
                <w:rFonts w:hint="eastAsia" w:hAnsi="宋体" w:cs="宋体"/>
              </w:rPr>
            </w:pPr>
          </w:p>
        </w:tc>
        <w:tc>
          <w:tcPr>
            <w:tcW w:w="3600" w:type="dxa"/>
            <w:tcBorders>
              <w:top w:val="single" w:color="auto" w:sz="4" w:space="0"/>
              <w:left w:val="single" w:color="auto" w:sz="4" w:space="0"/>
              <w:bottom w:val="single" w:color="auto" w:sz="4" w:space="0"/>
              <w:right w:val="single" w:color="auto" w:sz="4" w:space="0"/>
            </w:tcBorders>
            <w:vAlign w:val="center"/>
          </w:tcPr>
          <w:p w14:paraId="7B580C4D">
            <w:pPr>
              <w:pStyle w:val="26"/>
              <w:spacing w:line="600" w:lineRule="exact"/>
              <w:ind w:left="5250"/>
              <w:jc w:val="center"/>
              <w:rPr>
                <w:rFonts w:hint="eastAsia" w:hAnsi="宋体" w:cs="宋体"/>
              </w:rPr>
            </w:pPr>
          </w:p>
        </w:tc>
        <w:tc>
          <w:tcPr>
            <w:tcW w:w="1573" w:type="dxa"/>
            <w:tcBorders>
              <w:top w:val="single" w:color="auto" w:sz="4" w:space="0"/>
              <w:left w:val="single" w:color="auto" w:sz="4" w:space="0"/>
              <w:bottom w:val="single" w:color="auto" w:sz="4" w:space="0"/>
              <w:right w:val="single" w:color="auto" w:sz="4" w:space="0"/>
            </w:tcBorders>
            <w:vAlign w:val="center"/>
          </w:tcPr>
          <w:p w14:paraId="75D47649">
            <w:pPr>
              <w:pStyle w:val="26"/>
              <w:spacing w:line="600" w:lineRule="exact"/>
              <w:ind w:left="5250"/>
              <w:jc w:val="center"/>
              <w:rPr>
                <w:rFonts w:hint="eastAsia" w:hAnsi="宋体" w:cs="宋体"/>
              </w:rPr>
            </w:pPr>
          </w:p>
        </w:tc>
      </w:tr>
      <w:tr w14:paraId="6FA2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14:paraId="47290F81">
            <w:pPr>
              <w:pStyle w:val="26"/>
              <w:spacing w:line="600" w:lineRule="exact"/>
              <w:ind w:left="5250"/>
              <w:rPr>
                <w:rFonts w:hint="eastAsia" w:hAnsi="宋体" w:cs="宋体"/>
              </w:rPr>
            </w:pPr>
          </w:p>
        </w:tc>
        <w:tc>
          <w:tcPr>
            <w:tcW w:w="3600" w:type="dxa"/>
            <w:tcBorders>
              <w:top w:val="single" w:color="auto" w:sz="4" w:space="0"/>
              <w:left w:val="single" w:color="auto" w:sz="4" w:space="0"/>
              <w:bottom w:val="single" w:color="auto" w:sz="4" w:space="0"/>
              <w:right w:val="single" w:color="auto" w:sz="4" w:space="0"/>
            </w:tcBorders>
          </w:tcPr>
          <w:p w14:paraId="0CC80241">
            <w:pPr>
              <w:pStyle w:val="26"/>
              <w:spacing w:line="600" w:lineRule="exact"/>
              <w:ind w:left="5250"/>
              <w:rPr>
                <w:rFonts w:hint="eastAsia" w:hAnsi="宋体" w:cs="宋体"/>
              </w:rPr>
            </w:pPr>
          </w:p>
        </w:tc>
        <w:tc>
          <w:tcPr>
            <w:tcW w:w="3600" w:type="dxa"/>
            <w:tcBorders>
              <w:top w:val="single" w:color="auto" w:sz="4" w:space="0"/>
              <w:left w:val="single" w:color="auto" w:sz="4" w:space="0"/>
              <w:bottom w:val="single" w:color="auto" w:sz="4" w:space="0"/>
              <w:right w:val="single" w:color="auto" w:sz="4" w:space="0"/>
            </w:tcBorders>
          </w:tcPr>
          <w:p w14:paraId="3193CFBF">
            <w:pPr>
              <w:pStyle w:val="26"/>
              <w:spacing w:line="600" w:lineRule="exact"/>
              <w:ind w:left="5250"/>
              <w:rPr>
                <w:rFonts w:hint="eastAsia" w:hAnsi="宋体" w:cs="宋体"/>
              </w:rPr>
            </w:pPr>
          </w:p>
        </w:tc>
        <w:tc>
          <w:tcPr>
            <w:tcW w:w="1573" w:type="dxa"/>
            <w:tcBorders>
              <w:top w:val="single" w:color="auto" w:sz="4" w:space="0"/>
              <w:left w:val="single" w:color="auto" w:sz="4" w:space="0"/>
              <w:bottom w:val="single" w:color="auto" w:sz="4" w:space="0"/>
              <w:right w:val="single" w:color="auto" w:sz="4" w:space="0"/>
            </w:tcBorders>
          </w:tcPr>
          <w:p w14:paraId="2C59BE5D">
            <w:pPr>
              <w:pStyle w:val="26"/>
              <w:spacing w:line="600" w:lineRule="exact"/>
              <w:ind w:left="5250"/>
              <w:rPr>
                <w:rFonts w:hint="eastAsia" w:hAnsi="宋体" w:cs="宋体"/>
              </w:rPr>
            </w:pPr>
          </w:p>
        </w:tc>
      </w:tr>
      <w:tr w14:paraId="557C43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14:paraId="5528F274">
            <w:pPr>
              <w:pStyle w:val="26"/>
              <w:spacing w:line="600" w:lineRule="exact"/>
              <w:ind w:left="5250"/>
              <w:rPr>
                <w:rFonts w:hint="eastAsia" w:hAnsi="宋体" w:cs="宋体"/>
              </w:rPr>
            </w:pPr>
          </w:p>
        </w:tc>
        <w:tc>
          <w:tcPr>
            <w:tcW w:w="3600" w:type="dxa"/>
            <w:tcBorders>
              <w:top w:val="single" w:color="auto" w:sz="4" w:space="0"/>
              <w:left w:val="single" w:color="auto" w:sz="4" w:space="0"/>
              <w:bottom w:val="single" w:color="auto" w:sz="4" w:space="0"/>
              <w:right w:val="single" w:color="auto" w:sz="4" w:space="0"/>
            </w:tcBorders>
          </w:tcPr>
          <w:p w14:paraId="2E2907DE">
            <w:pPr>
              <w:pStyle w:val="26"/>
              <w:spacing w:line="600" w:lineRule="exact"/>
              <w:ind w:left="5250"/>
              <w:rPr>
                <w:rFonts w:hint="eastAsia" w:hAnsi="宋体" w:cs="宋体"/>
              </w:rPr>
            </w:pPr>
          </w:p>
        </w:tc>
        <w:tc>
          <w:tcPr>
            <w:tcW w:w="3600" w:type="dxa"/>
            <w:tcBorders>
              <w:top w:val="single" w:color="auto" w:sz="4" w:space="0"/>
              <w:left w:val="single" w:color="auto" w:sz="4" w:space="0"/>
              <w:bottom w:val="single" w:color="auto" w:sz="4" w:space="0"/>
              <w:right w:val="single" w:color="auto" w:sz="4" w:space="0"/>
            </w:tcBorders>
          </w:tcPr>
          <w:p w14:paraId="270F32D5">
            <w:pPr>
              <w:pStyle w:val="26"/>
              <w:spacing w:line="600" w:lineRule="exact"/>
              <w:ind w:left="5250"/>
              <w:rPr>
                <w:rFonts w:hint="eastAsia" w:hAnsi="宋体" w:cs="宋体"/>
              </w:rPr>
            </w:pPr>
          </w:p>
        </w:tc>
        <w:tc>
          <w:tcPr>
            <w:tcW w:w="1573" w:type="dxa"/>
            <w:tcBorders>
              <w:top w:val="single" w:color="auto" w:sz="4" w:space="0"/>
              <w:left w:val="single" w:color="auto" w:sz="4" w:space="0"/>
              <w:bottom w:val="single" w:color="auto" w:sz="4" w:space="0"/>
              <w:right w:val="single" w:color="auto" w:sz="4" w:space="0"/>
            </w:tcBorders>
          </w:tcPr>
          <w:p w14:paraId="47B8B499">
            <w:pPr>
              <w:pStyle w:val="26"/>
              <w:spacing w:line="600" w:lineRule="exact"/>
              <w:ind w:left="5250"/>
              <w:rPr>
                <w:rFonts w:hint="eastAsia" w:hAnsi="宋体" w:cs="宋体"/>
              </w:rPr>
            </w:pPr>
          </w:p>
        </w:tc>
      </w:tr>
      <w:tr w14:paraId="0E2FD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14:paraId="68613F57">
            <w:pPr>
              <w:pStyle w:val="26"/>
              <w:spacing w:line="600" w:lineRule="exact"/>
              <w:ind w:left="5250"/>
              <w:rPr>
                <w:rFonts w:hint="eastAsia" w:hAnsi="宋体" w:cs="宋体"/>
              </w:rPr>
            </w:pPr>
          </w:p>
        </w:tc>
        <w:tc>
          <w:tcPr>
            <w:tcW w:w="3600" w:type="dxa"/>
            <w:tcBorders>
              <w:top w:val="single" w:color="auto" w:sz="4" w:space="0"/>
              <w:left w:val="single" w:color="auto" w:sz="4" w:space="0"/>
              <w:bottom w:val="single" w:color="auto" w:sz="4" w:space="0"/>
              <w:right w:val="single" w:color="auto" w:sz="4" w:space="0"/>
            </w:tcBorders>
          </w:tcPr>
          <w:p w14:paraId="7781D126">
            <w:pPr>
              <w:pStyle w:val="26"/>
              <w:spacing w:line="600" w:lineRule="exact"/>
              <w:ind w:left="5250"/>
              <w:rPr>
                <w:rFonts w:hint="eastAsia" w:hAnsi="宋体" w:cs="宋体"/>
              </w:rPr>
            </w:pPr>
          </w:p>
        </w:tc>
        <w:tc>
          <w:tcPr>
            <w:tcW w:w="3600" w:type="dxa"/>
            <w:tcBorders>
              <w:top w:val="single" w:color="auto" w:sz="4" w:space="0"/>
              <w:left w:val="single" w:color="auto" w:sz="4" w:space="0"/>
              <w:bottom w:val="single" w:color="auto" w:sz="4" w:space="0"/>
              <w:right w:val="single" w:color="auto" w:sz="4" w:space="0"/>
            </w:tcBorders>
          </w:tcPr>
          <w:p w14:paraId="74210636">
            <w:pPr>
              <w:pStyle w:val="26"/>
              <w:spacing w:line="600" w:lineRule="exact"/>
              <w:ind w:left="5250"/>
              <w:rPr>
                <w:rFonts w:hint="eastAsia" w:hAnsi="宋体" w:cs="宋体"/>
              </w:rPr>
            </w:pPr>
          </w:p>
        </w:tc>
        <w:tc>
          <w:tcPr>
            <w:tcW w:w="1573" w:type="dxa"/>
            <w:tcBorders>
              <w:top w:val="single" w:color="auto" w:sz="4" w:space="0"/>
              <w:left w:val="single" w:color="auto" w:sz="4" w:space="0"/>
              <w:bottom w:val="single" w:color="auto" w:sz="4" w:space="0"/>
              <w:right w:val="single" w:color="auto" w:sz="4" w:space="0"/>
            </w:tcBorders>
          </w:tcPr>
          <w:p w14:paraId="777ACEA4">
            <w:pPr>
              <w:pStyle w:val="26"/>
              <w:spacing w:line="600" w:lineRule="exact"/>
              <w:ind w:left="5250"/>
              <w:rPr>
                <w:rFonts w:hint="eastAsia" w:hAnsi="宋体" w:cs="宋体"/>
              </w:rPr>
            </w:pPr>
          </w:p>
        </w:tc>
      </w:tr>
      <w:tr w14:paraId="3BFE2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1" w:type="dxa"/>
            <w:tcBorders>
              <w:top w:val="single" w:color="auto" w:sz="4" w:space="0"/>
              <w:left w:val="single" w:color="auto" w:sz="4" w:space="0"/>
              <w:bottom w:val="single" w:color="auto" w:sz="4" w:space="0"/>
              <w:right w:val="single" w:color="auto" w:sz="4" w:space="0"/>
            </w:tcBorders>
          </w:tcPr>
          <w:p w14:paraId="7B1CF7A4">
            <w:pPr>
              <w:pStyle w:val="26"/>
              <w:spacing w:line="600" w:lineRule="exact"/>
              <w:ind w:left="5250"/>
              <w:rPr>
                <w:rFonts w:hint="eastAsia" w:hAnsi="宋体" w:cs="宋体"/>
              </w:rPr>
            </w:pPr>
          </w:p>
        </w:tc>
        <w:tc>
          <w:tcPr>
            <w:tcW w:w="3600" w:type="dxa"/>
            <w:tcBorders>
              <w:top w:val="single" w:color="auto" w:sz="4" w:space="0"/>
              <w:left w:val="single" w:color="auto" w:sz="4" w:space="0"/>
              <w:bottom w:val="single" w:color="auto" w:sz="4" w:space="0"/>
              <w:right w:val="single" w:color="auto" w:sz="4" w:space="0"/>
            </w:tcBorders>
          </w:tcPr>
          <w:p w14:paraId="4F5FCED4">
            <w:pPr>
              <w:pStyle w:val="26"/>
              <w:spacing w:line="600" w:lineRule="exact"/>
              <w:ind w:left="5250"/>
              <w:rPr>
                <w:rFonts w:hint="eastAsia" w:hAnsi="宋体" w:cs="宋体"/>
              </w:rPr>
            </w:pPr>
          </w:p>
        </w:tc>
        <w:tc>
          <w:tcPr>
            <w:tcW w:w="3600" w:type="dxa"/>
            <w:tcBorders>
              <w:top w:val="single" w:color="auto" w:sz="4" w:space="0"/>
              <w:left w:val="single" w:color="auto" w:sz="4" w:space="0"/>
              <w:bottom w:val="single" w:color="auto" w:sz="4" w:space="0"/>
              <w:right w:val="single" w:color="auto" w:sz="4" w:space="0"/>
            </w:tcBorders>
          </w:tcPr>
          <w:p w14:paraId="54BDB01B">
            <w:pPr>
              <w:pStyle w:val="26"/>
              <w:spacing w:line="600" w:lineRule="exact"/>
              <w:ind w:left="5250"/>
              <w:rPr>
                <w:rFonts w:hint="eastAsia" w:hAnsi="宋体" w:cs="宋体"/>
              </w:rPr>
            </w:pPr>
          </w:p>
        </w:tc>
        <w:tc>
          <w:tcPr>
            <w:tcW w:w="1573" w:type="dxa"/>
            <w:tcBorders>
              <w:top w:val="single" w:color="auto" w:sz="4" w:space="0"/>
              <w:left w:val="single" w:color="auto" w:sz="4" w:space="0"/>
              <w:bottom w:val="single" w:color="auto" w:sz="4" w:space="0"/>
              <w:right w:val="single" w:color="auto" w:sz="4" w:space="0"/>
            </w:tcBorders>
          </w:tcPr>
          <w:p w14:paraId="3AF79746">
            <w:pPr>
              <w:pStyle w:val="26"/>
              <w:spacing w:line="600" w:lineRule="exact"/>
              <w:ind w:left="5250"/>
              <w:rPr>
                <w:rFonts w:hint="eastAsia" w:hAnsi="宋体" w:cs="宋体"/>
              </w:rPr>
            </w:pPr>
          </w:p>
        </w:tc>
      </w:tr>
    </w:tbl>
    <w:p w14:paraId="75125E7C">
      <w:pPr>
        <w:spacing w:line="400" w:lineRule="exact"/>
        <w:rPr>
          <w:rFonts w:hint="eastAsia" w:ascii="宋体" w:hAnsi="宋体" w:cs="宋体"/>
        </w:rPr>
      </w:pPr>
      <w:r>
        <w:rPr>
          <w:rFonts w:hint="eastAsia" w:ascii="宋体" w:hAnsi="宋体" w:cs="宋体"/>
        </w:rPr>
        <w:t xml:space="preserve">   </w:t>
      </w:r>
    </w:p>
    <w:p w14:paraId="5822A40D">
      <w:pPr>
        <w:spacing w:line="360" w:lineRule="exact"/>
        <w:rPr>
          <w:rFonts w:hint="eastAsia" w:ascii="宋体" w:hAnsi="宋体" w:cs="宋体"/>
          <w:b/>
        </w:rPr>
      </w:pPr>
      <w:r>
        <w:rPr>
          <w:rFonts w:hint="eastAsia" w:ascii="宋体" w:hAnsi="宋体" w:cs="宋体"/>
          <w:b/>
        </w:rPr>
        <w:t>注：投标人应根据提供的服务、对照招标文件要求在服务响应表中详细列明招标要求及投标提供的服务的响应情况，并填写“</w:t>
      </w:r>
      <w:r>
        <w:rPr>
          <w:rFonts w:hint="eastAsia" w:ascii="宋体" w:hAnsi="宋体" w:cs="宋体"/>
          <w:b/>
          <w:sz w:val="24"/>
        </w:rPr>
        <w:t>偏离说明”</w:t>
      </w:r>
      <w:r>
        <w:rPr>
          <w:rFonts w:hint="eastAsia" w:ascii="宋体" w:hAnsi="宋体" w:cs="宋体"/>
          <w:b/>
        </w:rPr>
        <w:t>。“</w:t>
      </w:r>
      <w:r>
        <w:rPr>
          <w:rFonts w:hint="eastAsia" w:ascii="宋体" w:hAnsi="宋体" w:cs="宋体"/>
          <w:b/>
          <w:sz w:val="24"/>
        </w:rPr>
        <w:t>偏离说明</w:t>
      </w:r>
      <w:r>
        <w:rPr>
          <w:rFonts w:hint="eastAsia" w:ascii="宋体" w:hAnsi="宋体" w:cs="宋体"/>
          <w:b/>
        </w:rPr>
        <w:t>”栏注明“正偏离”、“负偏离”或“无偏离”。投标所提供的服务与招标要求相同的为无偏离，投标所提供的服务高于招标要求的为正偏离，低于招标要求的为负偏离。</w:t>
      </w:r>
    </w:p>
    <w:p w14:paraId="392E3C40">
      <w:pPr>
        <w:rPr>
          <w:rFonts w:hint="eastAsia" w:ascii="宋体" w:hAnsi="宋体" w:cs="宋体"/>
        </w:rPr>
      </w:pPr>
    </w:p>
    <w:p w14:paraId="389A01E0">
      <w:pPr>
        <w:spacing w:line="400" w:lineRule="exact"/>
        <w:rPr>
          <w:rFonts w:hint="eastAsia" w:ascii="宋体" w:hAnsi="宋体" w:cs="宋体"/>
          <w:u w:val="single"/>
        </w:rPr>
      </w:pPr>
      <w:r>
        <w:rPr>
          <w:rFonts w:hint="eastAsia" w:ascii="宋体" w:hAnsi="宋体" w:cs="宋体"/>
        </w:rPr>
        <w:t>法定代表人（负责人）或委托代理人签字：</w:t>
      </w:r>
      <w:r>
        <w:rPr>
          <w:rFonts w:hint="eastAsia" w:ascii="宋体" w:hAnsi="宋体" w:cs="宋体"/>
          <w:u w:val="single"/>
        </w:rPr>
        <w:t xml:space="preserve">                 </w:t>
      </w:r>
    </w:p>
    <w:p w14:paraId="03107A59">
      <w:pPr>
        <w:spacing w:line="400" w:lineRule="exact"/>
        <w:rPr>
          <w:rFonts w:hint="eastAsia" w:ascii="宋体" w:hAnsi="宋体" w:cs="宋体"/>
          <w:u w:val="single"/>
        </w:rPr>
      </w:pPr>
      <w:r>
        <w:rPr>
          <w:rFonts w:hint="eastAsia" w:ascii="宋体" w:hAnsi="宋体" w:cs="宋体"/>
        </w:rPr>
        <w:t>投标人盖章：</w:t>
      </w:r>
      <w:r>
        <w:rPr>
          <w:rFonts w:hint="eastAsia" w:ascii="宋体" w:hAnsi="宋体" w:cs="宋体"/>
          <w:u w:val="single"/>
        </w:rPr>
        <w:t xml:space="preserve">                </w:t>
      </w:r>
      <w:r>
        <w:rPr>
          <w:rFonts w:hint="eastAsia" w:ascii="宋体" w:hAnsi="宋体" w:cs="宋体"/>
        </w:rPr>
        <w:t xml:space="preserve">          日 期：</w:t>
      </w:r>
      <w:r>
        <w:rPr>
          <w:rFonts w:hint="eastAsia" w:ascii="宋体" w:hAnsi="宋体" w:cs="宋体"/>
          <w:u w:val="single"/>
        </w:rPr>
        <w:t xml:space="preserve">              </w:t>
      </w:r>
    </w:p>
    <w:p w14:paraId="5F1EA28F">
      <w:pPr>
        <w:pStyle w:val="50"/>
        <w:ind w:firstLine="440"/>
      </w:pPr>
    </w:p>
    <w:p w14:paraId="35E8FC65">
      <w:pPr>
        <w:pStyle w:val="50"/>
        <w:ind w:firstLine="440"/>
      </w:pPr>
    </w:p>
    <w:p w14:paraId="19B06EA2">
      <w:pPr>
        <w:spacing w:line="360" w:lineRule="exact"/>
        <w:rPr>
          <w:rFonts w:hint="eastAsia" w:ascii="宋体" w:hAnsi="宋体" w:cs="宋体"/>
        </w:rPr>
      </w:pPr>
      <w:r>
        <w:rPr>
          <w:rFonts w:hint="eastAsia" w:ascii="宋体" w:hAnsi="宋体" w:cs="宋体"/>
        </w:rPr>
        <w:t xml:space="preserve">    （2）投标人拥有主要服务设施的情况和现状（格式自拟）及项目实施人员一览表</w:t>
      </w:r>
    </w:p>
    <w:p w14:paraId="6083695F">
      <w:pPr>
        <w:spacing w:line="360" w:lineRule="exact"/>
        <w:jc w:val="center"/>
        <w:rPr>
          <w:rFonts w:hint="eastAsia" w:ascii="宋体" w:hAnsi="宋体" w:cs="宋体"/>
          <w:b/>
        </w:rPr>
      </w:pPr>
      <w:r>
        <w:rPr>
          <w:rFonts w:hint="eastAsia" w:ascii="宋体" w:hAnsi="宋体" w:cs="宋体"/>
          <w:b/>
        </w:rPr>
        <w:t>项目实施人员（主要从业人员及其技术资格）一览表</w:t>
      </w:r>
    </w:p>
    <w:p w14:paraId="0B5EC1CA">
      <w:pPr>
        <w:pStyle w:val="50"/>
        <w:ind w:firstLine="418" w:firstLineChars="190"/>
        <w:rPr>
          <w:rFonts w:hint="eastAsia" w:asciiTheme="majorEastAsia" w:hAnsiTheme="majorEastAsia" w:eastAsiaTheme="majorEastAsia"/>
          <w:u w:val="single"/>
        </w:rPr>
      </w:pPr>
      <w:r>
        <w:rPr>
          <w:rFonts w:hint="eastAsia" w:asciiTheme="majorEastAsia" w:hAnsiTheme="majorEastAsia" w:eastAsiaTheme="majorEastAsia"/>
        </w:rPr>
        <w:t>分标：</w:t>
      </w:r>
      <w:r>
        <w:rPr>
          <w:rFonts w:hint="eastAsia" w:asciiTheme="majorEastAsia" w:hAnsiTheme="majorEastAsia" w:eastAsiaTheme="majorEastAsia"/>
          <w:u w:val="single"/>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71"/>
        <w:gridCol w:w="900"/>
        <w:gridCol w:w="2160"/>
        <w:gridCol w:w="1516"/>
        <w:gridCol w:w="2084"/>
        <w:gridCol w:w="1980"/>
      </w:tblGrid>
      <w:tr w14:paraId="0EDEE4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vAlign w:val="center"/>
          </w:tcPr>
          <w:p w14:paraId="5D1F05A2">
            <w:pPr>
              <w:snapToGrid w:val="0"/>
              <w:spacing w:before="156" w:beforeLines="50" w:after="50" w:line="360" w:lineRule="exact"/>
              <w:jc w:val="center"/>
              <w:rPr>
                <w:rFonts w:hint="eastAsia" w:ascii="宋体" w:hAnsi="宋体" w:cs="宋体"/>
                <w:szCs w:val="21"/>
              </w:rPr>
            </w:pPr>
            <w:r>
              <w:rPr>
                <w:rFonts w:hint="eastAsia" w:ascii="宋体" w:hAnsi="宋体" w:cs="宋体"/>
                <w:szCs w:val="21"/>
              </w:rPr>
              <w:t>姓名</w:t>
            </w:r>
          </w:p>
        </w:tc>
        <w:tc>
          <w:tcPr>
            <w:tcW w:w="900" w:type="dxa"/>
            <w:tcBorders>
              <w:top w:val="single" w:color="auto" w:sz="4" w:space="0"/>
              <w:left w:val="single" w:color="auto" w:sz="4" w:space="0"/>
              <w:bottom w:val="single" w:color="auto" w:sz="4" w:space="0"/>
              <w:right w:val="single" w:color="auto" w:sz="4" w:space="0"/>
            </w:tcBorders>
            <w:vAlign w:val="center"/>
          </w:tcPr>
          <w:p w14:paraId="4904ABED">
            <w:pPr>
              <w:snapToGrid w:val="0"/>
              <w:spacing w:before="156" w:beforeLines="50" w:after="50" w:line="360" w:lineRule="exact"/>
              <w:jc w:val="center"/>
              <w:rPr>
                <w:rFonts w:hint="eastAsia" w:ascii="宋体" w:hAnsi="宋体" w:cs="宋体"/>
                <w:szCs w:val="21"/>
              </w:rPr>
            </w:pPr>
            <w:r>
              <w:rPr>
                <w:rFonts w:hint="eastAsia" w:ascii="宋体" w:hAnsi="宋体" w:cs="宋体"/>
                <w:szCs w:val="21"/>
              </w:rPr>
              <w:t>职务</w:t>
            </w:r>
          </w:p>
        </w:tc>
        <w:tc>
          <w:tcPr>
            <w:tcW w:w="2160" w:type="dxa"/>
            <w:tcBorders>
              <w:top w:val="single" w:color="auto" w:sz="4" w:space="0"/>
              <w:left w:val="single" w:color="auto" w:sz="4" w:space="0"/>
              <w:bottom w:val="single" w:color="auto" w:sz="4" w:space="0"/>
              <w:right w:val="single" w:color="auto" w:sz="4" w:space="0"/>
            </w:tcBorders>
            <w:vAlign w:val="center"/>
          </w:tcPr>
          <w:p w14:paraId="03C3CB8D">
            <w:pPr>
              <w:snapToGrid w:val="0"/>
              <w:spacing w:before="156" w:beforeLines="50" w:after="50" w:line="360" w:lineRule="exact"/>
              <w:jc w:val="center"/>
              <w:rPr>
                <w:rFonts w:hint="eastAsia" w:ascii="宋体" w:hAnsi="宋体" w:cs="宋体"/>
                <w:szCs w:val="21"/>
              </w:rPr>
            </w:pPr>
            <w:r>
              <w:rPr>
                <w:rFonts w:hint="eastAsia" w:ascii="宋体" w:hAnsi="宋体" w:cs="宋体"/>
                <w:szCs w:val="21"/>
              </w:rPr>
              <w:t>专业技术资格</w:t>
            </w:r>
          </w:p>
        </w:tc>
        <w:tc>
          <w:tcPr>
            <w:tcW w:w="1516" w:type="dxa"/>
            <w:tcBorders>
              <w:top w:val="single" w:color="auto" w:sz="4" w:space="0"/>
              <w:left w:val="single" w:color="auto" w:sz="4" w:space="0"/>
              <w:bottom w:val="single" w:color="auto" w:sz="4" w:space="0"/>
              <w:right w:val="single" w:color="auto" w:sz="4" w:space="0"/>
            </w:tcBorders>
            <w:vAlign w:val="center"/>
          </w:tcPr>
          <w:p w14:paraId="34C43297">
            <w:pPr>
              <w:snapToGrid w:val="0"/>
              <w:spacing w:before="156" w:beforeLines="50" w:after="50" w:line="360" w:lineRule="exact"/>
              <w:jc w:val="center"/>
              <w:rPr>
                <w:rFonts w:hint="eastAsia" w:ascii="宋体" w:hAnsi="宋体" w:cs="宋体"/>
                <w:szCs w:val="21"/>
              </w:rPr>
            </w:pPr>
            <w:r>
              <w:rPr>
                <w:rFonts w:hint="eastAsia" w:ascii="宋体" w:hAnsi="宋体" w:cs="宋体"/>
                <w:szCs w:val="21"/>
              </w:rPr>
              <w:t>证书编号</w:t>
            </w:r>
          </w:p>
        </w:tc>
        <w:tc>
          <w:tcPr>
            <w:tcW w:w="2084" w:type="dxa"/>
            <w:tcBorders>
              <w:top w:val="single" w:color="auto" w:sz="4" w:space="0"/>
              <w:left w:val="single" w:color="auto" w:sz="4" w:space="0"/>
              <w:bottom w:val="single" w:color="auto" w:sz="4" w:space="0"/>
              <w:right w:val="single" w:color="auto" w:sz="4" w:space="0"/>
            </w:tcBorders>
            <w:vAlign w:val="center"/>
          </w:tcPr>
          <w:p w14:paraId="59E02245">
            <w:pPr>
              <w:snapToGrid w:val="0"/>
              <w:spacing w:before="156" w:beforeLines="50" w:after="50" w:line="200" w:lineRule="exact"/>
              <w:jc w:val="center"/>
              <w:rPr>
                <w:rFonts w:hint="eastAsia" w:ascii="宋体" w:hAnsi="宋体" w:cs="宋体"/>
                <w:bCs/>
                <w:szCs w:val="21"/>
              </w:rPr>
            </w:pPr>
            <w:r>
              <w:rPr>
                <w:rFonts w:hint="eastAsia" w:ascii="宋体" w:hAnsi="宋体" w:cs="宋体"/>
                <w:bCs/>
                <w:szCs w:val="21"/>
              </w:rPr>
              <w:t>参加本单位</w:t>
            </w:r>
          </w:p>
          <w:p w14:paraId="41863C3B">
            <w:pPr>
              <w:snapToGrid w:val="0"/>
              <w:spacing w:before="156" w:beforeLines="50" w:after="50" w:line="200" w:lineRule="exact"/>
              <w:jc w:val="center"/>
              <w:rPr>
                <w:rFonts w:hint="eastAsia" w:ascii="宋体" w:hAnsi="宋体" w:cs="宋体"/>
                <w:bCs/>
                <w:szCs w:val="21"/>
              </w:rPr>
            </w:pPr>
            <w:r>
              <w:rPr>
                <w:rFonts w:hint="eastAsia" w:ascii="宋体" w:hAnsi="宋体" w:cs="宋体"/>
                <w:bCs/>
                <w:szCs w:val="21"/>
              </w:rPr>
              <w:t>工作时间</w:t>
            </w:r>
          </w:p>
        </w:tc>
        <w:tc>
          <w:tcPr>
            <w:tcW w:w="1980" w:type="dxa"/>
            <w:tcBorders>
              <w:top w:val="single" w:color="auto" w:sz="4" w:space="0"/>
              <w:left w:val="single" w:color="auto" w:sz="4" w:space="0"/>
              <w:bottom w:val="single" w:color="auto" w:sz="4" w:space="0"/>
              <w:right w:val="single" w:color="auto" w:sz="4" w:space="0"/>
            </w:tcBorders>
            <w:vAlign w:val="center"/>
          </w:tcPr>
          <w:p w14:paraId="2F910357">
            <w:pPr>
              <w:snapToGrid w:val="0"/>
              <w:spacing w:before="156" w:beforeLines="50" w:after="50" w:line="360" w:lineRule="exact"/>
              <w:jc w:val="center"/>
              <w:rPr>
                <w:rFonts w:hint="eastAsia" w:ascii="宋体" w:hAnsi="宋体" w:cs="宋体"/>
                <w:bCs/>
                <w:szCs w:val="21"/>
              </w:rPr>
            </w:pPr>
            <w:r>
              <w:rPr>
                <w:rFonts w:hint="eastAsia" w:ascii="宋体" w:hAnsi="宋体" w:cs="宋体"/>
                <w:bCs/>
                <w:szCs w:val="21"/>
              </w:rPr>
              <w:t>劳动合同编号</w:t>
            </w:r>
          </w:p>
        </w:tc>
      </w:tr>
      <w:tr w14:paraId="3ACA1E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tcPr>
          <w:p w14:paraId="2E55C31E">
            <w:pPr>
              <w:snapToGrid w:val="0"/>
              <w:spacing w:before="156" w:beforeLines="50" w:after="50" w:line="360" w:lineRule="exact"/>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49D39610">
            <w:pPr>
              <w:snapToGrid w:val="0"/>
              <w:spacing w:before="156" w:beforeLines="50" w:after="50" w:line="360" w:lineRule="exact"/>
              <w:rPr>
                <w:rFonts w:hint="eastAsia"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14:paraId="337CC5F9">
            <w:pPr>
              <w:snapToGrid w:val="0"/>
              <w:spacing w:before="156" w:beforeLines="50" w:after="50" w:line="360" w:lineRule="exact"/>
              <w:rPr>
                <w:rFonts w:hint="eastAsia"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tcPr>
          <w:p w14:paraId="4D3D3A85">
            <w:pPr>
              <w:snapToGrid w:val="0"/>
              <w:spacing w:before="156" w:beforeLines="50" w:after="50" w:line="36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tcPr>
          <w:p w14:paraId="345CCAAF">
            <w:pPr>
              <w:snapToGrid w:val="0"/>
              <w:spacing w:before="156" w:beforeLines="50" w:after="50" w:line="360" w:lineRule="exact"/>
              <w:rPr>
                <w:rFonts w:hint="eastAsia"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14:paraId="4800B772">
            <w:pPr>
              <w:snapToGrid w:val="0"/>
              <w:spacing w:before="156" w:beforeLines="50" w:after="50" w:line="360" w:lineRule="exact"/>
              <w:rPr>
                <w:rFonts w:hint="eastAsia" w:ascii="宋体" w:hAnsi="宋体" w:cs="宋体"/>
                <w:szCs w:val="21"/>
              </w:rPr>
            </w:pPr>
          </w:p>
        </w:tc>
      </w:tr>
      <w:tr w14:paraId="61C7F0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tcPr>
          <w:p w14:paraId="5C69448B">
            <w:pPr>
              <w:snapToGrid w:val="0"/>
              <w:spacing w:before="156" w:beforeLines="50" w:after="50" w:line="360" w:lineRule="exact"/>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5F9F7C0F">
            <w:pPr>
              <w:snapToGrid w:val="0"/>
              <w:spacing w:before="156" w:beforeLines="50" w:after="50" w:line="360" w:lineRule="exact"/>
              <w:rPr>
                <w:rFonts w:hint="eastAsia"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14:paraId="1259642A">
            <w:pPr>
              <w:snapToGrid w:val="0"/>
              <w:spacing w:before="156" w:beforeLines="50" w:after="50" w:line="360" w:lineRule="exact"/>
              <w:rPr>
                <w:rFonts w:hint="eastAsia" w:ascii="宋体" w:hAnsi="宋体" w:cs="宋体"/>
                <w:szCs w:val="21"/>
              </w:rPr>
            </w:pPr>
          </w:p>
        </w:tc>
        <w:tc>
          <w:tcPr>
            <w:tcW w:w="1516" w:type="dxa"/>
            <w:tcBorders>
              <w:top w:val="single" w:color="auto" w:sz="4" w:space="0"/>
              <w:left w:val="single" w:color="auto" w:sz="4" w:space="0"/>
              <w:bottom w:val="single" w:color="auto" w:sz="4" w:space="0"/>
              <w:right w:val="single" w:color="auto" w:sz="4" w:space="0"/>
            </w:tcBorders>
          </w:tcPr>
          <w:p w14:paraId="21DD67CC">
            <w:pPr>
              <w:snapToGrid w:val="0"/>
              <w:spacing w:before="156" w:beforeLines="50" w:after="50" w:line="36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tcPr>
          <w:p w14:paraId="1075DDFD">
            <w:pPr>
              <w:snapToGrid w:val="0"/>
              <w:spacing w:before="156" w:beforeLines="50" w:after="50" w:line="360" w:lineRule="exact"/>
              <w:rPr>
                <w:rFonts w:hint="eastAsia"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14:paraId="1085D668">
            <w:pPr>
              <w:snapToGrid w:val="0"/>
              <w:spacing w:before="156" w:beforeLines="50" w:after="50" w:line="360" w:lineRule="exact"/>
              <w:rPr>
                <w:rFonts w:hint="eastAsia" w:ascii="宋体" w:hAnsi="宋体" w:cs="宋体"/>
                <w:szCs w:val="21"/>
              </w:rPr>
            </w:pPr>
          </w:p>
        </w:tc>
      </w:tr>
      <w:tr w14:paraId="041EA7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71" w:type="dxa"/>
            <w:tcBorders>
              <w:top w:val="single" w:color="auto" w:sz="4" w:space="0"/>
              <w:left w:val="single" w:color="auto" w:sz="4" w:space="0"/>
              <w:bottom w:val="single" w:color="auto" w:sz="4" w:space="0"/>
              <w:right w:val="single" w:color="auto" w:sz="4" w:space="0"/>
            </w:tcBorders>
          </w:tcPr>
          <w:p w14:paraId="3A517463">
            <w:pPr>
              <w:snapToGrid w:val="0"/>
              <w:spacing w:before="156" w:beforeLines="50" w:after="50" w:line="360" w:lineRule="exact"/>
              <w:rPr>
                <w:rFonts w:hint="eastAsia" w:ascii="宋体" w:hAnsi="宋体" w:cs="宋体"/>
                <w:szCs w:val="21"/>
              </w:rPr>
            </w:pPr>
          </w:p>
        </w:tc>
        <w:tc>
          <w:tcPr>
            <w:tcW w:w="900" w:type="dxa"/>
            <w:tcBorders>
              <w:top w:val="single" w:color="auto" w:sz="4" w:space="0"/>
              <w:left w:val="single" w:color="auto" w:sz="4" w:space="0"/>
              <w:bottom w:val="single" w:color="auto" w:sz="4" w:space="0"/>
              <w:right w:val="single" w:color="auto" w:sz="4" w:space="0"/>
            </w:tcBorders>
          </w:tcPr>
          <w:p w14:paraId="61D752C1">
            <w:pPr>
              <w:snapToGrid w:val="0"/>
              <w:spacing w:before="156" w:beforeLines="50" w:after="50" w:line="360" w:lineRule="exact"/>
              <w:rPr>
                <w:rFonts w:hint="eastAsia" w:ascii="宋体" w:hAnsi="宋体" w:cs="宋体"/>
                <w:szCs w:val="21"/>
              </w:rPr>
            </w:pPr>
          </w:p>
        </w:tc>
        <w:tc>
          <w:tcPr>
            <w:tcW w:w="2160" w:type="dxa"/>
            <w:tcBorders>
              <w:top w:val="single" w:color="auto" w:sz="4" w:space="0"/>
              <w:left w:val="single" w:color="auto" w:sz="4" w:space="0"/>
              <w:bottom w:val="single" w:color="auto" w:sz="4" w:space="0"/>
              <w:right w:val="single" w:color="auto" w:sz="4" w:space="0"/>
            </w:tcBorders>
          </w:tcPr>
          <w:p w14:paraId="1C2E15AC">
            <w:pPr>
              <w:pStyle w:val="28"/>
              <w:snapToGrid w:val="0"/>
              <w:spacing w:before="156" w:beforeLines="50" w:after="50" w:line="360" w:lineRule="exact"/>
              <w:ind w:left="5250"/>
              <w:rPr>
                <w:rFonts w:hint="eastAsia" w:hAnsi="宋体" w:cs="宋体"/>
              </w:rPr>
            </w:pPr>
          </w:p>
        </w:tc>
        <w:tc>
          <w:tcPr>
            <w:tcW w:w="1516" w:type="dxa"/>
            <w:tcBorders>
              <w:top w:val="single" w:color="auto" w:sz="4" w:space="0"/>
              <w:left w:val="single" w:color="auto" w:sz="4" w:space="0"/>
              <w:bottom w:val="single" w:color="auto" w:sz="4" w:space="0"/>
              <w:right w:val="single" w:color="auto" w:sz="4" w:space="0"/>
            </w:tcBorders>
          </w:tcPr>
          <w:p w14:paraId="6E242D60">
            <w:pPr>
              <w:snapToGrid w:val="0"/>
              <w:spacing w:before="156" w:beforeLines="50" w:after="50" w:line="360" w:lineRule="exact"/>
              <w:rPr>
                <w:rFonts w:hint="eastAsia" w:ascii="宋体" w:hAnsi="宋体" w:cs="宋体"/>
                <w:szCs w:val="21"/>
              </w:rPr>
            </w:pPr>
          </w:p>
        </w:tc>
        <w:tc>
          <w:tcPr>
            <w:tcW w:w="2084" w:type="dxa"/>
            <w:tcBorders>
              <w:top w:val="single" w:color="auto" w:sz="4" w:space="0"/>
              <w:left w:val="single" w:color="auto" w:sz="4" w:space="0"/>
              <w:bottom w:val="single" w:color="auto" w:sz="4" w:space="0"/>
              <w:right w:val="single" w:color="auto" w:sz="4" w:space="0"/>
            </w:tcBorders>
          </w:tcPr>
          <w:p w14:paraId="7EF9D52E">
            <w:pPr>
              <w:snapToGrid w:val="0"/>
              <w:spacing w:before="156" w:beforeLines="50" w:after="50" w:line="360" w:lineRule="exact"/>
              <w:rPr>
                <w:rFonts w:hint="eastAsia" w:ascii="宋体" w:hAnsi="宋体" w:cs="宋体"/>
                <w:szCs w:val="21"/>
              </w:rPr>
            </w:pPr>
          </w:p>
        </w:tc>
        <w:tc>
          <w:tcPr>
            <w:tcW w:w="1980" w:type="dxa"/>
            <w:tcBorders>
              <w:top w:val="single" w:color="auto" w:sz="4" w:space="0"/>
              <w:left w:val="single" w:color="auto" w:sz="4" w:space="0"/>
              <w:bottom w:val="single" w:color="auto" w:sz="4" w:space="0"/>
              <w:right w:val="single" w:color="auto" w:sz="4" w:space="0"/>
            </w:tcBorders>
          </w:tcPr>
          <w:p w14:paraId="26570DE1">
            <w:pPr>
              <w:snapToGrid w:val="0"/>
              <w:spacing w:before="156" w:beforeLines="50" w:after="50" w:line="360" w:lineRule="exact"/>
              <w:rPr>
                <w:rFonts w:hint="eastAsia" w:ascii="宋体" w:hAnsi="宋体" w:cs="宋体"/>
                <w:szCs w:val="21"/>
              </w:rPr>
            </w:pPr>
          </w:p>
        </w:tc>
      </w:tr>
    </w:tbl>
    <w:p w14:paraId="67D22627">
      <w:pPr>
        <w:snapToGrid w:val="0"/>
        <w:spacing w:before="50" w:after="50" w:line="360" w:lineRule="exact"/>
        <w:rPr>
          <w:rFonts w:hint="eastAsia" w:ascii="宋体" w:hAnsi="宋体" w:cs="宋体"/>
          <w:spacing w:val="20"/>
          <w:szCs w:val="21"/>
          <w:u w:val="single"/>
        </w:rPr>
      </w:pPr>
      <w:r>
        <w:rPr>
          <w:rFonts w:hint="eastAsia" w:ascii="宋体" w:hAnsi="宋体" w:cs="宋体"/>
          <w:szCs w:val="21"/>
        </w:rPr>
        <w:t>法定代表人（负责人）或委托代理人签字</w:t>
      </w:r>
      <w:r>
        <w:rPr>
          <w:rFonts w:hint="eastAsia" w:ascii="宋体" w:hAnsi="宋体" w:cs="宋体"/>
          <w:spacing w:val="20"/>
          <w:szCs w:val="21"/>
        </w:rPr>
        <w:t>：</w:t>
      </w:r>
      <w:r>
        <w:rPr>
          <w:rFonts w:hint="eastAsia" w:ascii="宋体" w:hAnsi="宋体" w:cs="宋体"/>
          <w:spacing w:val="20"/>
          <w:szCs w:val="21"/>
          <w:u w:val="single"/>
        </w:rPr>
        <w:t xml:space="preserve">        </w:t>
      </w:r>
    </w:p>
    <w:p w14:paraId="163A2ECB">
      <w:pPr>
        <w:snapToGrid w:val="0"/>
        <w:spacing w:before="50" w:after="50" w:line="360" w:lineRule="exact"/>
        <w:rPr>
          <w:rFonts w:hint="eastAsia" w:ascii="宋体" w:hAnsi="宋体" w:cs="宋体"/>
          <w:szCs w:val="21"/>
        </w:rPr>
      </w:pPr>
      <w:r>
        <w:rPr>
          <w:rFonts w:hint="eastAsia" w:ascii="宋体" w:hAnsi="宋体" w:cs="宋体"/>
          <w:spacing w:val="20"/>
          <w:szCs w:val="21"/>
        </w:rPr>
        <w:t>投标人盖章：</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p w14:paraId="6A689AB6">
      <w:pPr>
        <w:rPr>
          <w:rFonts w:hint="eastAsia" w:ascii="宋体" w:hAnsi="宋体" w:cs="宋体"/>
        </w:rPr>
      </w:pPr>
    </w:p>
    <w:p w14:paraId="21B4131D">
      <w:pPr>
        <w:spacing w:line="360" w:lineRule="exact"/>
        <w:rPr>
          <w:rFonts w:hint="eastAsia" w:ascii="宋体" w:hAnsi="宋体" w:cs="宋体"/>
        </w:rPr>
      </w:pPr>
      <w:r>
        <w:rPr>
          <w:rFonts w:hint="eastAsia" w:ascii="宋体" w:hAnsi="宋体" w:cs="宋体"/>
        </w:rPr>
        <w:t xml:space="preserve">    （3）优惠条件：投标人承诺给予招标人的各种优惠条件</w:t>
      </w:r>
    </w:p>
    <w:p w14:paraId="4C4AF088">
      <w:pPr>
        <w:snapToGrid w:val="0"/>
        <w:spacing w:before="50" w:after="156" w:afterLines="50" w:line="360" w:lineRule="exact"/>
        <w:jc w:val="left"/>
        <w:rPr>
          <w:rFonts w:hint="eastAsia" w:ascii="宋体" w:hAnsi="宋体" w:cs="宋体"/>
          <w:szCs w:val="21"/>
        </w:rPr>
      </w:pPr>
      <w:r>
        <w:rPr>
          <w:rFonts w:hint="eastAsia" w:ascii="宋体" w:hAnsi="宋体" w:cs="宋体"/>
          <w:szCs w:val="21"/>
        </w:rPr>
        <w:t>服务优惠表格式：</w:t>
      </w:r>
    </w:p>
    <w:p w14:paraId="08C16D65">
      <w:pPr>
        <w:pStyle w:val="50"/>
        <w:ind w:firstLine="418" w:firstLineChars="190"/>
        <w:rPr>
          <w:rFonts w:hint="eastAsia" w:asciiTheme="majorEastAsia" w:hAnsiTheme="majorEastAsia" w:eastAsiaTheme="majorEastAsia"/>
          <w:u w:val="single"/>
        </w:rPr>
      </w:pPr>
      <w:r>
        <w:rPr>
          <w:rFonts w:hint="eastAsia" w:asciiTheme="majorEastAsia" w:hAnsiTheme="majorEastAsia" w:eastAsiaTheme="majorEastAsia"/>
        </w:rPr>
        <w:t>分标：</w:t>
      </w:r>
      <w:r>
        <w:rPr>
          <w:rFonts w:hint="eastAsia" w:asciiTheme="majorEastAsia" w:hAnsiTheme="majorEastAsia" w:eastAsiaTheme="majorEastAsia"/>
          <w:u w:val="single"/>
        </w:rPr>
        <w:t xml:space="preserve">      </w:t>
      </w:r>
    </w:p>
    <w:tbl>
      <w:tblPr>
        <w:tblStyle w:val="5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0" w:type="dxa"/>
          <w:bottom w:w="0" w:type="dxa"/>
          <w:right w:w="0" w:type="dxa"/>
        </w:tblCellMar>
      </w:tblPr>
      <w:tblGrid>
        <w:gridCol w:w="735"/>
        <w:gridCol w:w="2700"/>
        <w:gridCol w:w="5571"/>
      </w:tblGrid>
      <w:tr w14:paraId="1922BD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601" w:hRule="atLeast"/>
        </w:trPr>
        <w:tc>
          <w:tcPr>
            <w:tcW w:w="73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4988C8C">
            <w:pPr>
              <w:pStyle w:val="26"/>
              <w:snapToGrid w:val="0"/>
              <w:spacing w:before="295" w:after="295" w:line="360" w:lineRule="exact"/>
              <w:jc w:val="center"/>
              <w:rPr>
                <w:rFonts w:hint="eastAsia" w:hAnsi="宋体" w:cs="宋体"/>
              </w:rPr>
            </w:pPr>
            <w:r>
              <w:rPr>
                <w:rFonts w:hint="eastAsia" w:hAnsi="宋体" w:cs="宋体"/>
              </w:rPr>
              <w:t>序号</w:t>
            </w:r>
          </w:p>
        </w:tc>
        <w:tc>
          <w:tcPr>
            <w:tcW w:w="2700" w:type="dxa"/>
            <w:tcBorders>
              <w:top w:val="single" w:color="auto" w:sz="4" w:space="0"/>
              <w:left w:val="single" w:color="auto" w:sz="4" w:space="0"/>
              <w:bottom w:val="single" w:color="auto" w:sz="2" w:space="0"/>
              <w:right w:val="single" w:color="auto" w:sz="4" w:space="0"/>
            </w:tcBorders>
            <w:vAlign w:val="center"/>
          </w:tcPr>
          <w:p w14:paraId="19535646">
            <w:pPr>
              <w:pStyle w:val="26"/>
              <w:snapToGrid w:val="0"/>
              <w:spacing w:before="295" w:after="295" w:line="360" w:lineRule="exact"/>
              <w:jc w:val="center"/>
              <w:rPr>
                <w:rFonts w:hint="eastAsia" w:hAnsi="宋体" w:cs="宋体"/>
              </w:rPr>
            </w:pPr>
            <w:r>
              <w:rPr>
                <w:rFonts w:hint="eastAsia" w:hAnsi="宋体" w:cs="宋体"/>
              </w:rPr>
              <w:t>优惠内容</w:t>
            </w:r>
          </w:p>
        </w:tc>
        <w:tc>
          <w:tcPr>
            <w:tcW w:w="5571" w:type="dxa"/>
            <w:tcBorders>
              <w:top w:val="single" w:color="auto" w:sz="4" w:space="0"/>
              <w:left w:val="single" w:color="auto" w:sz="4" w:space="0"/>
              <w:bottom w:val="single" w:color="auto" w:sz="2" w:space="0"/>
              <w:right w:val="single" w:color="auto" w:sz="4" w:space="0"/>
            </w:tcBorders>
            <w:tcMar>
              <w:top w:w="15" w:type="dxa"/>
              <w:left w:w="15" w:type="dxa"/>
              <w:bottom w:w="0" w:type="dxa"/>
              <w:right w:w="15" w:type="dxa"/>
            </w:tcMar>
            <w:vAlign w:val="center"/>
          </w:tcPr>
          <w:p w14:paraId="09306B57">
            <w:pPr>
              <w:pStyle w:val="26"/>
              <w:snapToGrid w:val="0"/>
              <w:spacing w:before="295" w:after="295" w:line="360" w:lineRule="exact"/>
              <w:jc w:val="center"/>
              <w:rPr>
                <w:rFonts w:hint="eastAsia" w:hAnsi="宋体" w:cs="宋体"/>
              </w:rPr>
            </w:pPr>
            <w:r>
              <w:rPr>
                <w:rFonts w:hint="eastAsia" w:hAnsi="宋体" w:cs="宋体"/>
              </w:rPr>
              <w:t>比招标要求提供更优售后服务</w:t>
            </w:r>
          </w:p>
        </w:tc>
      </w:tr>
      <w:tr w14:paraId="0937CE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48"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1DC14F8F">
            <w:pPr>
              <w:pStyle w:val="26"/>
              <w:snapToGrid w:val="0"/>
              <w:spacing w:before="295" w:after="295" w:line="360" w:lineRule="exact"/>
              <w:jc w:val="center"/>
              <w:rPr>
                <w:rFonts w:hint="eastAsia" w:hAnsi="宋体" w:cs="宋体"/>
              </w:rPr>
            </w:pPr>
          </w:p>
        </w:tc>
        <w:tc>
          <w:tcPr>
            <w:tcW w:w="2700" w:type="dxa"/>
            <w:tcBorders>
              <w:top w:val="single" w:color="auto" w:sz="2" w:space="0"/>
              <w:left w:val="single" w:color="auto" w:sz="2" w:space="0"/>
              <w:bottom w:val="single" w:color="auto" w:sz="6" w:space="0"/>
              <w:right w:val="single" w:color="auto" w:sz="4" w:space="0"/>
            </w:tcBorders>
            <w:vAlign w:val="center"/>
          </w:tcPr>
          <w:p w14:paraId="42173BB8">
            <w:pPr>
              <w:pStyle w:val="26"/>
              <w:snapToGrid w:val="0"/>
              <w:spacing w:before="295" w:after="295" w:line="360" w:lineRule="exact"/>
              <w:jc w:val="center"/>
              <w:rPr>
                <w:rFonts w:hint="eastAsia" w:hAnsi="宋体" w:cs="宋体"/>
              </w:rPr>
            </w:pPr>
          </w:p>
        </w:tc>
        <w:tc>
          <w:tcPr>
            <w:tcW w:w="5571" w:type="dxa"/>
            <w:tcBorders>
              <w:top w:val="single" w:color="auto" w:sz="2" w:space="0"/>
              <w:left w:val="single" w:color="auto" w:sz="6" w:space="0"/>
              <w:bottom w:val="single" w:color="auto" w:sz="6" w:space="0"/>
              <w:right w:val="single" w:color="auto" w:sz="2" w:space="0"/>
            </w:tcBorders>
            <w:tcMar>
              <w:top w:w="15" w:type="dxa"/>
              <w:left w:w="15" w:type="dxa"/>
              <w:bottom w:w="0" w:type="dxa"/>
              <w:right w:w="15" w:type="dxa"/>
            </w:tcMar>
            <w:vAlign w:val="center"/>
          </w:tcPr>
          <w:p w14:paraId="58167CBE">
            <w:pPr>
              <w:pStyle w:val="26"/>
              <w:snapToGrid w:val="0"/>
              <w:spacing w:before="295" w:after="295" w:line="360" w:lineRule="exact"/>
              <w:jc w:val="center"/>
              <w:rPr>
                <w:rFonts w:hint="eastAsia" w:hAnsi="宋体" w:cs="宋体"/>
              </w:rPr>
            </w:pPr>
          </w:p>
        </w:tc>
      </w:tr>
      <w:tr w14:paraId="4C9377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713"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5ADEA2CA">
            <w:pPr>
              <w:pStyle w:val="26"/>
              <w:snapToGrid w:val="0"/>
              <w:spacing w:before="295" w:after="295" w:line="360" w:lineRule="exact"/>
              <w:jc w:val="center"/>
              <w:rPr>
                <w:rFonts w:hint="eastAsia" w:hAnsi="宋体" w:cs="宋体"/>
              </w:rPr>
            </w:pPr>
          </w:p>
        </w:tc>
        <w:tc>
          <w:tcPr>
            <w:tcW w:w="2700" w:type="dxa"/>
            <w:tcBorders>
              <w:top w:val="single" w:color="auto" w:sz="6" w:space="0"/>
              <w:left w:val="single" w:color="auto" w:sz="2" w:space="0"/>
              <w:bottom w:val="single" w:color="auto" w:sz="6" w:space="0"/>
              <w:right w:val="single" w:color="auto" w:sz="4" w:space="0"/>
            </w:tcBorders>
            <w:vAlign w:val="center"/>
          </w:tcPr>
          <w:p w14:paraId="6547E061">
            <w:pPr>
              <w:pStyle w:val="26"/>
              <w:snapToGrid w:val="0"/>
              <w:spacing w:before="295" w:after="295" w:line="360" w:lineRule="exact"/>
              <w:jc w:val="center"/>
              <w:rPr>
                <w:rFonts w:hint="eastAsia" w:hAnsi="宋体" w:cs="宋体"/>
              </w:rPr>
            </w:pPr>
          </w:p>
        </w:tc>
        <w:tc>
          <w:tcPr>
            <w:tcW w:w="5571" w:type="dxa"/>
            <w:tcBorders>
              <w:top w:val="single" w:color="auto" w:sz="6" w:space="0"/>
              <w:left w:val="single" w:color="auto" w:sz="6" w:space="0"/>
              <w:bottom w:val="single" w:color="auto" w:sz="6" w:space="0"/>
              <w:right w:val="single" w:color="auto" w:sz="2" w:space="0"/>
            </w:tcBorders>
            <w:tcMar>
              <w:top w:w="15" w:type="dxa"/>
              <w:left w:w="15" w:type="dxa"/>
              <w:bottom w:w="0" w:type="dxa"/>
              <w:right w:w="15" w:type="dxa"/>
            </w:tcMar>
            <w:vAlign w:val="center"/>
          </w:tcPr>
          <w:p w14:paraId="6FE34007">
            <w:pPr>
              <w:pStyle w:val="26"/>
              <w:snapToGrid w:val="0"/>
              <w:spacing w:before="295" w:after="295" w:line="360" w:lineRule="exact"/>
              <w:jc w:val="center"/>
              <w:rPr>
                <w:rFonts w:hint="eastAsia" w:hAnsi="宋体" w:cs="宋体"/>
              </w:rPr>
            </w:pPr>
          </w:p>
        </w:tc>
      </w:tr>
      <w:tr w14:paraId="29443D8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735" w:type="dxa"/>
            <w:tcBorders>
              <w:top w:val="single" w:color="auto" w:sz="4" w:space="0"/>
              <w:left w:val="single" w:color="auto" w:sz="4" w:space="0"/>
              <w:bottom w:val="single" w:color="auto" w:sz="4" w:space="0"/>
              <w:right w:val="single" w:color="auto" w:sz="2" w:space="0"/>
            </w:tcBorders>
            <w:tcMar>
              <w:top w:w="15" w:type="dxa"/>
              <w:left w:w="15" w:type="dxa"/>
              <w:bottom w:w="0" w:type="dxa"/>
              <w:right w:w="15" w:type="dxa"/>
            </w:tcMar>
            <w:vAlign w:val="center"/>
          </w:tcPr>
          <w:p w14:paraId="4539B19D">
            <w:pPr>
              <w:pStyle w:val="26"/>
              <w:snapToGrid w:val="0"/>
              <w:spacing w:before="295" w:after="295" w:line="360" w:lineRule="exact"/>
              <w:jc w:val="center"/>
              <w:rPr>
                <w:rFonts w:hint="eastAsia" w:hAnsi="宋体" w:cs="宋体"/>
              </w:rPr>
            </w:pPr>
          </w:p>
        </w:tc>
        <w:tc>
          <w:tcPr>
            <w:tcW w:w="2700" w:type="dxa"/>
            <w:tcBorders>
              <w:top w:val="single" w:color="auto" w:sz="6" w:space="0"/>
              <w:left w:val="single" w:color="auto" w:sz="2" w:space="0"/>
              <w:bottom w:val="single" w:color="auto" w:sz="6" w:space="0"/>
              <w:right w:val="single" w:color="auto" w:sz="4" w:space="0"/>
            </w:tcBorders>
            <w:vAlign w:val="center"/>
          </w:tcPr>
          <w:p w14:paraId="2E1642B5">
            <w:pPr>
              <w:pStyle w:val="26"/>
              <w:snapToGrid w:val="0"/>
              <w:spacing w:before="295" w:after="295" w:line="360" w:lineRule="exact"/>
              <w:jc w:val="center"/>
              <w:rPr>
                <w:rFonts w:hint="eastAsia" w:hAnsi="宋体" w:cs="宋体"/>
              </w:rPr>
            </w:pPr>
          </w:p>
        </w:tc>
        <w:tc>
          <w:tcPr>
            <w:tcW w:w="5571" w:type="dxa"/>
            <w:tcBorders>
              <w:top w:val="single" w:color="auto" w:sz="6" w:space="0"/>
              <w:left w:val="single" w:color="auto" w:sz="6" w:space="0"/>
              <w:bottom w:val="single" w:color="auto" w:sz="6" w:space="0"/>
              <w:right w:val="single" w:color="auto" w:sz="2" w:space="0"/>
            </w:tcBorders>
            <w:tcMar>
              <w:top w:w="15" w:type="dxa"/>
              <w:left w:w="15" w:type="dxa"/>
              <w:bottom w:w="0" w:type="dxa"/>
              <w:right w:w="15" w:type="dxa"/>
            </w:tcMar>
            <w:vAlign w:val="center"/>
          </w:tcPr>
          <w:p w14:paraId="3390FC35">
            <w:pPr>
              <w:pStyle w:val="26"/>
              <w:snapToGrid w:val="0"/>
              <w:spacing w:before="295" w:after="295" w:line="360" w:lineRule="exact"/>
              <w:jc w:val="center"/>
              <w:rPr>
                <w:rFonts w:hint="eastAsia" w:hAnsi="宋体" w:cs="宋体"/>
              </w:rPr>
            </w:pPr>
          </w:p>
        </w:tc>
      </w:tr>
    </w:tbl>
    <w:p w14:paraId="0FDB80BA">
      <w:pPr>
        <w:snapToGrid w:val="0"/>
        <w:spacing w:before="50" w:after="50" w:line="360" w:lineRule="exact"/>
        <w:rPr>
          <w:rFonts w:hint="eastAsia" w:ascii="宋体" w:hAnsi="宋体" w:cs="宋体"/>
          <w:spacing w:val="20"/>
          <w:szCs w:val="21"/>
        </w:rPr>
      </w:pPr>
    </w:p>
    <w:p w14:paraId="6A2DD166">
      <w:pPr>
        <w:snapToGrid w:val="0"/>
        <w:spacing w:before="50" w:after="50" w:line="360" w:lineRule="exact"/>
        <w:rPr>
          <w:rFonts w:hint="eastAsia" w:ascii="宋体" w:hAnsi="宋体" w:cs="宋体"/>
          <w:spacing w:val="20"/>
          <w:szCs w:val="21"/>
          <w:u w:val="single"/>
        </w:rPr>
      </w:pPr>
      <w:r>
        <w:rPr>
          <w:rFonts w:hint="eastAsia" w:ascii="宋体" w:hAnsi="宋体" w:cs="宋体"/>
          <w:szCs w:val="21"/>
        </w:rPr>
        <w:t>法定代表人（负责人）或委托代理人签字</w:t>
      </w:r>
      <w:r>
        <w:rPr>
          <w:rFonts w:hint="eastAsia" w:ascii="宋体" w:hAnsi="宋体" w:cs="宋体"/>
          <w:spacing w:val="20"/>
          <w:szCs w:val="21"/>
        </w:rPr>
        <w:t>：</w:t>
      </w:r>
      <w:r>
        <w:rPr>
          <w:rFonts w:hint="eastAsia" w:ascii="宋体" w:hAnsi="宋体" w:cs="宋体"/>
          <w:spacing w:val="20"/>
          <w:szCs w:val="21"/>
          <w:u w:val="single"/>
        </w:rPr>
        <w:t xml:space="preserve">        </w:t>
      </w:r>
    </w:p>
    <w:p w14:paraId="530EC040">
      <w:pPr>
        <w:snapToGrid w:val="0"/>
        <w:spacing w:before="50" w:after="50" w:line="360" w:lineRule="exact"/>
        <w:rPr>
          <w:rFonts w:hint="eastAsia" w:ascii="宋体" w:hAnsi="宋体" w:cs="宋体"/>
          <w:szCs w:val="21"/>
        </w:rPr>
      </w:pPr>
      <w:r>
        <w:rPr>
          <w:rFonts w:hint="eastAsia" w:ascii="宋体" w:hAnsi="宋体" w:cs="宋体"/>
          <w:spacing w:val="20"/>
          <w:szCs w:val="21"/>
        </w:rPr>
        <w:t>投标人盖章：</w:t>
      </w:r>
      <w:r>
        <w:rPr>
          <w:rFonts w:hint="eastAsia" w:ascii="宋体" w:hAnsi="宋体" w:cs="宋体"/>
          <w:spacing w:val="20"/>
          <w:szCs w:val="21"/>
          <w:u w:val="single"/>
        </w:rPr>
        <w:t xml:space="preserve">            </w:t>
      </w:r>
      <w:r>
        <w:rPr>
          <w:rFonts w:hint="eastAsia" w:ascii="宋体" w:hAnsi="宋体" w:cs="宋体"/>
          <w:spacing w:val="20"/>
          <w:szCs w:val="21"/>
        </w:rPr>
        <w:t xml:space="preserve">            日 期：</w:t>
      </w:r>
      <w:r>
        <w:rPr>
          <w:rFonts w:hint="eastAsia" w:ascii="宋体" w:hAnsi="宋体" w:cs="宋体"/>
          <w:spacing w:val="20"/>
          <w:szCs w:val="21"/>
          <w:u w:val="single"/>
        </w:rPr>
        <w:t xml:space="preserve">            </w:t>
      </w:r>
    </w:p>
    <w:p w14:paraId="0AED6D80">
      <w:pPr>
        <w:rPr>
          <w:rFonts w:hint="eastAsia" w:ascii="宋体" w:hAnsi="宋体" w:cs="宋体"/>
        </w:rPr>
      </w:pPr>
    </w:p>
    <w:p w14:paraId="01F5DE85">
      <w:pPr>
        <w:spacing w:line="720" w:lineRule="auto"/>
        <w:rPr>
          <w:rFonts w:hint="eastAsia" w:ascii="宋体" w:hAnsi="宋体" w:cs="宋体"/>
          <w:b/>
        </w:rPr>
      </w:pPr>
      <w:r>
        <w:rPr>
          <w:rFonts w:hint="eastAsia" w:ascii="宋体" w:hAnsi="宋体" w:cs="宋体"/>
        </w:rPr>
        <w:br w:type="page"/>
      </w:r>
      <w:r>
        <w:rPr>
          <w:rFonts w:hint="eastAsia" w:ascii="宋体" w:hAnsi="宋体" w:cs="宋体"/>
          <w:b/>
        </w:rPr>
        <w:t>四）报价文件部分 （格式）</w:t>
      </w:r>
    </w:p>
    <w:p w14:paraId="2C21C319">
      <w:pPr>
        <w:rPr>
          <w:rFonts w:hint="eastAsia" w:ascii="宋体" w:hAnsi="宋体" w:cs="宋体"/>
          <w:b/>
          <w:bCs/>
        </w:rPr>
      </w:pPr>
      <w:r>
        <w:rPr>
          <w:rFonts w:hint="eastAsia" w:ascii="宋体" w:hAnsi="宋体" w:cs="宋体"/>
          <w:b/>
          <w:bCs/>
        </w:rPr>
        <w:t xml:space="preserve">    （1）投标函格式</w:t>
      </w:r>
    </w:p>
    <w:p w14:paraId="6D5FBFC4">
      <w:pPr>
        <w:snapToGrid w:val="0"/>
        <w:spacing w:before="156" w:beforeLines="50" w:after="50" w:line="360" w:lineRule="exact"/>
        <w:jc w:val="center"/>
        <w:rPr>
          <w:rFonts w:hint="eastAsia" w:ascii="宋体" w:hAnsi="宋体" w:cs="宋体"/>
          <w:b/>
          <w:szCs w:val="21"/>
        </w:rPr>
      </w:pPr>
      <w:r>
        <w:rPr>
          <w:rFonts w:hint="eastAsia" w:ascii="宋体" w:hAnsi="宋体" w:cs="宋体"/>
          <w:b/>
          <w:szCs w:val="21"/>
        </w:rPr>
        <w:t>投 标 函</w:t>
      </w:r>
    </w:p>
    <w:p w14:paraId="38B2A52E">
      <w:pPr>
        <w:snapToGrid w:val="0"/>
        <w:spacing w:line="400" w:lineRule="exact"/>
        <w:rPr>
          <w:rFonts w:hint="eastAsia" w:ascii="宋体" w:hAnsi="宋体" w:cs="宋体"/>
          <w:szCs w:val="21"/>
        </w:rPr>
      </w:pPr>
      <w:r>
        <w:rPr>
          <w:rFonts w:hint="eastAsia" w:ascii="宋体" w:hAnsi="宋体" w:cs="宋体"/>
          <w:szCs w:val="21"/>
        </w:rPr>
        <w:t>致：</w:t>
      </w:r>
      <w:r>
        <w:rPr>
          <w:rFonts w:hint="eastAsia" w:ascii="宋体" w:hAnsi="宋体" w:cs="宋体"/>
          <w:szCs w:val="21"/>
          <w:u w:val="single"/>
        </w:rPr>
        <w:t xml:space="preserve"> </w:t>
      </w:r>
      <w:r>
        <w:rPr>
          <w:rFonts w:hint="eastAsia" w:ascii="宋体" w:hAnsi="宋体" w:cs="宋体"/>
          <w:u w:val="single"/>
        </w:rPr>
        <w:t xml:space="preserve">广西国建项目管理有限公司 </w:t>
      </w:r>
    </w:p>
    <w:p w14:paraId="50E38FFD">
      <w:pPr>
        <w:snapToGrid w:val="0"/>
        <w:spacing w:line="400" w:lineRule="exact"/>
        <w:rPr>
          <w:rFonts w:hint="eastAsia" w:ascii="宋体" w:hAnsi="宋体" w:cs="宋体"/>
          <w:szCs w:val="21"/>
        </w:rPr>
      </w:pPr>
      <w:r>
        <w:rPr>
          <w:rFonts w:hint="eastAsia" w:ascii="宋体" w:hAnsi="宋体" w:cs="宋体"/>
          <w:szCs w:val="21"/>
        </w:rPr>
        <w:t xml:space="preserve">    根据贵方为</w:t>
      </w:r>
      <w:r>
        <w:rPr>
          <w:rFonts w:hint="eastAsia" w:ascii="宋体" w:hAnsi="宋体" w:cs="宋体"/>
          <w:szCs w:val="21"/>
          <w:u w:val="single"/>
        </w:rPr>
        <w:t xml:space="preserve">               </w:t>
      </w:r>
      <w:r>
        <w:rPr>
          <w:rFonts w:hint="eastAsia" w:ascii="宋体" w:hAnsi="宋体" w:cs="宋体"/>
          <w:szCs w:val="21"/>
        </w:rPr>
        <w:t>项目的招标公告（项目编号：</w:t>
      </w:r>
      <w:r>
        <w:rPr>
          <w:rFonts w:hint="eastAsia" w:ascii="宋体" w:hAnsi="宋体" w:cs="宋体"/>
          <w:szCs w:val="21"/>
          <w:u w:val="single"/>
        </w:rPr>
        <w:t xml:space="preserve">            </w:t>
      </w:r>
      <w:r>
        <w:rPr>
          <w:rFonts w:hint="eastAsia" w:ascii="宋体" w:hAnsi="宋体" w:cs="宋体"/>
          <w:szCs w:val="21"/>
        </w:rPr>
        <w:t>），签字代表</w:t>
      </w:r>
      <w:r>
        <w:rPr>
          <w:rFonts w:hint="eastAsia" w:ascii="宋体" w:hAnsi="宋体" w:cs="宋体"/>
          <w:szCs w:val="21"/>
          <w:u w:val="single"/>
        </w:rPr>
        <w:t xml:space="preserve">        </w:t>
      </w:r>
      <w:r>
        <w:rPr>
          <w:rFonts w:hint="eastAsia" w:ascii="宋体" w:hAnsi="宋体" w:cs="宋体"/>
          <w:szCs w:val="21"/>
        </w:rPr>
        <w:t>（全名）经正式授权并代表投标人</w:t>
      </w:r>
      <w:r>
        <w:rPr>
          <w:rFonts w:hint="eastAsia" w:ascii="宋体" w:hAnsi="宋体" w:cs="宋体"/>
          <w:szCs w:val="21"/>
          <w:u w:val="single"/>
        </w:rPr>
        <w:t xml:space="preserve">                      </w:t>
      </w:r>
      <w:r>
        <w:rPr>
          <w:rFonts w:hint="eastAsia" w:ascii="宋体" w:hAnsi="宋体" w:cs="宋体"/>
          <w:szCs w:val="21"/>
        </w:rPr>
        <w:t>（投标人名称）提交投标文件:</w:t>
      </w:r>
      <w:r>
        <w:rPr>
          <w:rFonts w:hint="eastAsia" w:ascii="宋体" w:hAnsi="宋体" w:cs="宋体"/>
        </w:rPr>
        <w:t>开标一览表及</w:t>
      </w:r>
      <w:r>
        <w:rPr>
          <w:rFonts w:hint="eastAsia" w:ascii="宋体" w:hAnsi="宋体" w:cs="宋体"/>
          <w:szCs w:val="21"/>
        </w:rPr>
        <w:t>资格文件、资信及商务文件、技术文件、投标报价文件，正本一份、副本</w:t>
      </w:r>
      <w:r>
        <w:rPr>
          <w:rFonts w:hint="eastAsia" w:ascii="宋体" w:hAnsi="宋体" w:cs="宋体"/>
          <w:szCs w:val="21"/>
          <w:u w:val="single"/>
        </w:rPr>
        <w:t>六</w:t>
      </w:r>
      <w:r>
        <w:rPr>
          <w:rFonts w:hint="eastAsia" w:ascii="宋体" w:hAnsi="宋体" w:cs="宋体"/>
          <w:szCs w:val="21"/>
        </w:rPr>
        <w:t>份。</w:t>
      </w:r>
    </w:p>
    <w:p w14:paraId="463AF9EE">
      <w:pPr>
        <w:snapToGrid w:val="0"/>
        <w:spacing w:line="400" w:lineRule="exact"/>
        <w:rPr>
          <w:rFonts w:hint="eastAsia" w:ascii="宋体" w:hAnsi="宋体" w:cs="宋体"/>
          <w:szCs w:val="21"/>
        </w:rPr>
      </w:pPr>
      <w:r>
        <w:rPr>
          <w:rFonts w:hint="eastAsia" w:ascii="宋体" w:hAnsi="宋体" w:cs="宋体"/>
          <w:szCs w:val="21"/>
        </w:rPr>
        <w:t xml:space="preserve">    据此函，签字代表宣布同意如下：</w:t>
      </w:r>
    </w:p>
    <w:p w14:paraId="3DB2FECA">
      <w:pPr>
        <w:snapToGrid w:val="0"/>
        <w:spacing w:line="400" w:lineRule="exact"/>
        <w:rPr>
          <w:rFonts w:hint="eastAsia" w:ascii="宋体" w:hAnsi="宋体" w:cs="宋体"/>
          <w:szCs w:val="21"/>
        </w:rPr>
      </w:pPr>
      <w:r>
        <w:rPr>
          <w:rFonts w:hint="eastAsia" w:ascii="宋体" w:hAnsi="宋体" w:cs="宋体"/>
          <w:szCs w:val="21"/>
        </w:rPr>
        <w:t xml:space="preserve">    1.投标人已详细审查全部“招标文件”，包括修改文件（如有的话）以及全部参考资料和有关附件，已经了解我方对于招标文件、采购过程、采购结果有依法进行询问、质疑、投诉的权利及相关渠道和要求。</w:t>
      </w:r>
    </w:p>
    <w:p w14:paraId="1F40B204">
      <w:pPr>
        <w:snapToGrid w:val="0"/>
        <w:spacing w:line="400" w:lineRule="exact"/>
        <w:rPr>
          <w:rFonts w:hint="eastAsia" w:ascii="宋体" w:hAnsi="宋体" w:cs="宋体"/>
          <w:szCs w:val="21"/>
        </w:rPr>
      </w:pPr>
      <w:r>
        <w:rPr>
          <w:rFonts w:hint="eastAsia" w:ascii="宋体" w:hAnsi="宋体" w:cs="宋体"/>
          <w:szCs w:val="21"/>
        </w:rPr>
        <w:t xml:space="preserve">    2.投标人在投标之前已经与贵方进行了充分的沟通，完全理解并接受招标文件的各项规定和要求，对招标文件的合理性、合法性不再有异议。</w:t>
      </w:r>
    </w:p>
    <w:p w14:paraId="29E13FB0">
      <w:pPr>
        <w:snapToGrid w:val="0"/>
        <w:spacing w:line="400" w:lineRule="exact"/>
        <w:rPr>
          <w:rFonts w:hint="eastAsia" w:ascii="宋体" w:hAnsi="宋体" w:cs="宋体"/>
          <w:szCs w:val="21"/>
        </w:rPr>
      </w:pPr>
      <w:r>
        <w:rPr>
          <w:rFonts w:hint="eastAsia" w:ascii="宋体" w:hAnsi="宋体" w:cs="宋体"/>
          <w:szCs w:val="21"/>
        </w:rPr>
        <w:t xml:space="preserve">    3.本投标有效期自提交投标文件截止之日起</w:t>
      </w:r>
      <w:r>
        <w:rPr>
          <w:rFonts w:hint="eastAsia" w:ascii="宋体" w:hAnsi="宋体" w:cs="宋体"/>
          <w:szCs w:val="21"/>
          <w:u w:val="single"/>
        </w:rPr>
        <w:t xml:space="preserve">         </w:t>
      </w:r>
      <w:r>
        <w:rPr>
          <w:rFonts w:hint="eastAsia" w:ascii="宋体" w:hAnsi="宋体" w:cs="宋体"/>
          <w:szCs w:val="21"/>
        </w:rPr>
        <w:t>天。</w:t>
      </w:r>
    </w:p>
    <w:p w14:paraId="63117B75">
      <w:pPr>
        <w:snapToGrid w:val="0"/>
        <w:spacing w:line="400" w:lineRule="exact"/>
        <w:rPr>
          <w:rFonts w:hint="eastAsia" w:ascii="宋体" w:hAnsi="宋体" w:cs="宋体"/>
          <w:szCs w:val="21"/>
        </w:rPr>
      </w:pPr>
      <w:r>
        <w:rPr>
          <w:rFonts w:hint="eastAsia" w:ascii="宋体" w:hAnsi="宋体" w:cs="宋体"/>
          <w:szCs w:val="21"/>
        </w:rPr>
        <w:t xml:space="preserve">    4.如中标，本投标文件至本项目合同履行完毕止均保持有效，本投标人将按“招标文件”及相关法律、法规的规定履行合同责任和义务。</w:t>
      </w:r>
    </w:p>
    <w:p w14:paraId="42F9C851">
      <w:pPr>
        <w:snapToGrid w:val="0"/>
        <w:spacing w:line="400" w:lineRule="exact"/>
        <w:rPr>
          <w:rFonts w:hint="eastAsia" w:ascii="宋体" w:hAnsi="宋体" w:cs="宋体"/>
          <w:szCs w:val="21"/>
        </w:rPr>
      </w:pPr>
      <w:r>
        <w:rPr>
          <w:rFonts w:hint="eastAsia" w:ascii="宋体" w:hAnsi="宋体" w:cs="宋体"/>
          <w:szCs w:val="21"/>
        </w:rPr>
        <w:t xml:space="preserve">    5.投标人同意按照贵方要求提供与投标有关的一切数据或资料。</w:t>
      </w:r>
    </w:p>
    <w:p w14:paraId="59258852">
      <w:pPr>
        <w:snapToGrid w:val="0"/>
        <w:spacing w:line="400" w:lineRule="exact"/>
        <w:rPr>
          <w:rFonts w:hint="eastAsia" w:ascii="宋体" w:hAnsi="宋体" w:cs="宋体"/>
          <w:szCs w:val="21"/>
        </w:rPr>
      </w:pPr>
      <w:r>
        <w:rPr>
          <w:rFonts w:hint="eastAsia" w:ascii="宋体" w:hAnsi="宋体" w:cs="宋体"/>
          <w:szCs w:val="21"/>
        </w:rPr>
        <w:t xml:space="preserve">    6.与本投标有关的一切正式往来信函请寄：</w:t>
      </w:r>
    </w:p>
    <w:p w14:paraId="1E1B854B">
      <w:pPr>
        <w:snapToGrid w:val="0"/>
        <w:spacing w:line="400" w:lineRule="exact"/>
        <w:rPr>
          <w:rFonts w:hint="eastAsia" w:ascii="宋体" w:hAnsi="宋体" w:cs="宋体"/>
          <w:szCs w:val="21"/>
        </w:rPr>
      </w:pPr>
    </w:p>
    <w:p w14:paraId="12D4ED63">
      <w:pPr>
        <w:snapToGrid w:val="0"/>
        <w:spacing w:line="400" w:lineRule="exact"/>
        <w:rPr>
          <w:rFonts w:hint="eastAsia" w:ascii="宋体" w:hAnsi="宋体" w:cs="宋体"/>
          <w:szCs w:val="21"/>
          <w:u w:val="single"/>
        </w:rPr>
      </w:pPr>
      <w:r>
        <w:rPr>
          <w:rFonts w:hint="eastAsia" w:ascii="宋体" w:hAnsi="宋体" w:cs="宋体"/>
          <w:szCs w:val="21"/>
        </w:rPr>
        <w:t>地址：</w:t>
      </w:r>
      <w:r>
        <w:rPr>
          <w:rFonts w:hint="eastAsia" w:ascii="宋体" w:hAnsi="宋体" w:cs="宋体"/>
          <w:szCs w:val="21"/>
          <w:u w:val="single"/>
        </w:rPr>
        <w:t xml:space="preserve">                         </w:t>
      </w:r>
      <w:r>
        <w:rPr>
          <w:rFonts w:hint="eastAsia" w:ascii="宋体" w:hAnsi="宋体" w:cs="宋体"/>
          <w:szCs w:val="21"/>
        </w:rPr>
        <w:t>邮编：</w:t>
      </w:r>
      <w:r>
        <w:rPr>
          <w:rFonts w:hint="eastAsia" w:ascii="宋体" w:hAnsi="宋体" w:cs="宋体"/>
          <w:szCs w:val="21"/>
          <w:u w:val="single"/>
        </w:rPr>
        <w:t xml:space="preserve">            </w:t>
      </w:r>
      <w:r>
        <w:rPr>
          <w:rFonts w:hint="eastAsia" w:ascii="宋体" w:hAnsi="宋体" w:cs="宋体"/>
          <w:szCs w:val="21"/>
        </w:rPr>
        <w:t xml:space="preserve">   电话：</w:t>
      </w:r>
      <w:r>
        <w:rPr>
          <w:rFonts w:hint="eastAsia" w:ascii="宋体" w:hAnsi="宋体" w:cs="宋体"/>
          <w:szCs w:val="21"/>
          <w:u w:val="single"/>
        </w:rPr>
        <w:t xml:space="preserve">               </w:t>
      </w:r>
    </w:p>
    <w:p w14:paraId="03275CDC">
      <w:pPr>
        <w:snapToGrid w:val="0"/>
        <w:spacing w:line="400" w:lineRule="exact"/>
        <w:rPr>
          <w:rFonts w:hint="eastAsia" w:ascii="宋体" w:hAnsi="宋体" w:cs="宋体"/>
          <w:szCs w:val="21"/>
          <w:u w:val="single"/>
        </w:rPr>
      </w:pPr>
      <w:r>
        <w:rPr>
          <w:rFonts w:hint="eastAsia" w:ascii="宋体" w:hAnsi="宋体" w:cs="宋体"/>
          <w:szCs w:val="21"/>
        </w:rPr>
        <w:t>传真：</w:t>
      </w:r>
      <w:r>
        <w:rPr>
          <w:rFonts w:hint="eastAsia" w:ascii="宋体" w:hAnsi="宋体" w:cs="宋体"/>
          <w:szCs w:val="21"/>
          <w:u w:val="single"/>
        </w:rPr>
        <w:t xml:space="preserve">               </w:t>
      </w:r>
      <w:r>
        <w:rPr>
          <w:rFonts w:hint="eastAsia" w:ascii="宋体" w:hAnsi="宋体" w:cs="宋体"/>
          <w:szCs w:val="21"/>
        </w:rPr>
        <w:t>投标人代表姓名：</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269F5E4D">
      <w:pPr>
        <w:snapToGrid w:val="0"/>
        <w:spacing w:line="400" w:lineRule="exact"/>
        <w:rPr>
          <w:rFonts w:hint="eastAsia" w:ascii="宋体" w:hAnsi="宋体" w:cs="宋体"/>
          <w:szCs w:val="21"/>
        </w:rPr>
      </w:pPr>
      <w:r>
        <w:rPr>
          <w:rFonts w:hint="eastAsia" w:ascii="宋体" w:hAnsi="宋体" w:cs="宋体"/>
          <w:szCs w:val="21"/>
        </w:rPr>
        <w:t>开户银行：</w:t>
      </w:r>
      <w:r>
        <w:rPr>
          <w:rFonts w:hint="eastAsia" w:ascii="宋体" w:hAnsi="宋体" w:cs="宋体"/>
          <w:szCs w:val="21"/>
          <w:u w:val="single"/>
        </w:rPr>
        <w:t xml:space="preserve">                      </w:t>
      </w:r>
      <w:r>
        <w:rPr>
          <w:rFonts w:hint="eastAsia" w:ascii="宋体" w:hAnsi="宋体" w:cs="宋体"/>
          <w:szCs w:val="21"/>
        </w:rPr>
        <w:t xml:space="preserve">   银行账号：</w:t>
      </w:r>
      <w:r>
        <w:rPr>
          <w:rFonts w:hint="eastAsia" w:ascii="宋体" w:hAnsi="宋体" w:cs="宋体"/>
          <w:szCs w:val="21"/>
          <w:u w:val="single"/>
        </w:rPr>
        <w:t xml:space="preserve">                    </w:t>
      </w:r>
      <w:r>
        <w:rPr>
          <w:rFonts w:hint="eastAsia" w:ascii="宋体" w:hAnsi="宋体" w:cs="宋体"/>
          <w:szCs w:val="21"/>
        </w:rPr>
        <w:t xml:space="preserve"> </w:t>
      </w:r>
    </w:p>
    <w:p w14:paraId="3EA5E757">
      <w:pPr>
        <w:snapToGrid w:val="0"/>
        <w:spacing w:line="400" w:lineRule="exact"/>
        <w:rPr>
          <w:rFonts w:hint="eastAsia" w:ascii="宋体" w:hAnsi="宋体" w:cs="宋体"/>
          <w:szCs w:val="21"/>
        </w:rPr>
      </w:pPr>
    </w:p>
    <w:p w14:paraId="095C8A7E">
      <w:pPr>
        <w:snapToGrid w:val="0"/>
        <w:spacing w:line="400" w:lineRule="exact"/>
        <w:rPr>
          <w:rFonts w:hint="eastAsia" w:ascii="宋体" w:hAnsi="宋体" w:cs="宋体"/>
          <w:szCs w:val="21"/>
        </w:rPr>
      </w:pPr>
      <w:r>
        <w:rPr>
          <w:rFonts w:hint="eastAsia" w:ascii="宋体" w:hAnsi="宋体" w:cs="宋体"/>
          <w:szCs w:val="21"/>
        </w:rPr>
        <w:t>法定代表人（负责人）或委托代理人签字:</w:t>
      </w:r>
      <w:r>
        <w:rPr>
          <w:rFonts w:hint="eastAsia" w:ascii="宋体" w:hAnsi="宋体" w:cs="宋体"/>
          <w:szCs w:val="21"/>
          <w:u w:val="single"/>
        </w:rPr>
        <w:t xml:space="preserve">                </w:t>
      </w:r>
      <w:r>
        <w:rPr>
          <w:rFonts w:hint="eastAsia" w:ascii="宋体" w:hAnsi="宋体" w:cs="宋体"/>
          <w:szCs w:val="21"/>
        </w:rPr>
        <w:t xml:space="preserve">      投标人名称(公章):</w:t>
      </w:r>
      <w:r>
        <w:rPr>
          <w:rFonts w:hint="eastAsia" w:ascii="宋体" w:hAnsi="宋体" w:cs="宋体"/>
          <w:szCs w:val="21"/>
          <w:u w:val="single"/>
        </w:rPr>
        <w:t xml:space="preserve">              </w:t>
      </w:r>
    </w:p>
    <w:p w14:paraId="0AFACCAF">
      <w:pPr>
        <w:snapToGrid w:val="0"/>
        <w:spacing w:line="400" w:lineRule="exact"/>
        <w:jc w:val="right"/>
        <w:rPr>
          <w:rFonts w:hint="eastAsia" w:ascii="宋体" w:hAnsi="宋体" w:cs="宋体"/>
          <w:szCs w:val="21"/>
        </w:rPr>
      </w:pPr>
      <w:r>
        <w:rPr>
          <w:rFonts w:hint="eastAsia" w:ascii="宋体" w:hAnsi="宋体" w:cs="宋体"/>
          <w:szCs w:val="21"/>
        </w:rPr>
        <w:t>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1410145">
      <w:pPr>
        <w:rPr>
          <w:rFonts w:hint="eastAsia" w:ascii="宋体" w:hAnsi="宋体" w:cs="宋体"/>
        </w:rPr>
      </w:pPr>
    </w:p>
    <w:p w14:paraId="690A2E17">
      <w:pPr>
        <w:rPr>
          <w:rFonts w:hint="eastAsia" w:ascii="宋体" w:hAnsi="宋体" w:cs="宋体"/>
        </w:rPr>
      </w:pPr>
    </w:p>
    <w:p w14:paraId="06E3C97F">
      <w:pPr>
        <w:rPr>
          <w:rFonts w:hint="eastAsia" w:ascii="宋体" w:hAnsi="宋体" w:cs="宋体"/>
        </w:rPr>
      </w:pPr>
    </w:p>
    <w:p w14:paraId="1F1B55F5">
      <w:pPr>
        <w:spacing w:line="720" w:lineRule="auto"/>
        <w:rPr>
          <w:rFonts w:hint="eastAsia" w:ascii="宋体" w:hAnsi="宋体" w:cs="宋体"/>
          <w:b/>
          <w:bCs/>
        </w:rPr>
      </w:pPr>
      <w:r>
        <w:rPr>
          <w:rFonts w:hint="eastAsia" w:ascii="宋体" w:hAnsi="宋体" w:cs="宋体"/>
        </w:rPr>
        <w:br w:type="page"/>
      </w:r>
      <w:r>
        <w:rPr>
          <w:rFonts w:hint="eastAsia" w:ascii="宋体" w:hAnsi="宋体" w:cs="宋体"/>
          <w:b/>
          <w:bCs/>
        </w:rPr>
        <w:t xml:space="preserve">    （2）投标报价明细表格式</w:t>
      </w:r>
    </w:p>
    <w:p w14:paraId="4B11216C">
      <w:pPr>
        <w:spacing w:line="360" w:lineRule="exact"/>
        <w:jc w:val="center"/>
        <w:rPr>
          <w:rFonts w:hint="eastAsia" w:ascii="宋体" w:hAnsi="宋体" w:cs="宋体"/>
          <w:b/>
        </w:rPr>
      </w:pPr>
      <w:r>
        <w:rPr>
          <w:rFonts w:hint="eastAsia" w:ascii="宋体" w:hAnsi="宋体" w:cs="宋体"/>
          <w:b/>
        </w:rPr>
        <w:t>投标报价明细表</w:t>
      </w:r>
    </w:p>
    <w:p w14:paraId="372AC119">
      <w:pPr>
        <w:pStyle w:val="50"/>
        <w:ind w:firstLine="418" w:firstLineChars="190"/>
        <w:rPr>
          <w:rFonts w:hint="eastAsia" w:asciiTheme="majorEastAsia" w:hAnsiTheme="majorEastAsia" w:eastAsiaTheme="majorEastAsia"/>
          <w:u w:val="single"/>
        </w:rPr>
      </w:pPr>
      <w:r>
        <w:rPr>
          <w:rFonts w:hint="eastAsia" w:ascii="宋体" w:hAnsi="宋体" w:cs="宋体"/>
        </w:rPr>
        <w:t xml:space="preserve">  </w:t>
      </w:r>
      <w:r>
        <w:rPr>
          <w:rFonts w:hint="eastAsia" w:asciiTheme="majorEastAsia" w:hAnsiTheme="majorEastAsia" w:eastAsiaTheme="majorEastAsia"/>
        </w:rPr>
        <w:t>分标：</w:t>
      </w:r>
      <w:r>
        <w:rPr>
          <w:rFonts w:hint="eastAsia" w:asciiTheme="majorEastAsia" w:hAnsiTheme="majorEastAsia" w:eastAsiaTheme="majorEastAsia"/>
          <w:u w:val="single"/>
        </w:rPr>
        <w:t xml:space="preserve">      </w:t>
      </w:r>
      <w:r>
        <w:rPr>
          <w:rFonts w:hint="eastAsia" w:ascii="宋体" w:hAnsi="宋体" w:cs="宋体"/>
        </w:rPr>
        <w:t xml:space="preserve"> </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30"/>
        <w:gridCol w:w="2381"/>
        <w:gridCol w:w="3183"/>
        <w:gridCol w:w="2041"/>
        <w:gridCol w:w="1244"/>
      </w:tblGrid>
      <w:tr w14:paraId="5D4B42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36D23095">
            <w:pPr>
              <w:snapToGrid w:val="0"/>
              <w:spacing w:before="50" w:after="50" w:line="360" w:lineRule="exact"/>
              <w:rPr>
                <w:rFonts w:hint="eastAsia" w:ascii="宋体" w:hAnsi="宋体" w:cs="宋体"/>
                <w:szCs w:val="21"/>
              </w:rPr>
            </w:pPr>
            <w:r>
              <w:rPr>
                <w:rFonts w:hint="eastAsia" w:ascii="宋体" w:hAnsi="宋体" w:cs="宋体"/>
                <w:szCs w:val="21"/>
              </w:rPr>
              <w:t>序号</w:t>
            </w:r>
          </w:p>
        </w:tc>
        <w:tc>
          <w:tcPr>
            <w:tcW w:w="2381" w:type="dxa"/>
            <w:tcBorders>
              <w:top w:val="single" w:color="auto" w:sz="4" w:space="0"/>
              <w:left w:val="single" w:color="auto" w:sz="4" w:space="0"/>
              <w:bottom w:val="single" w:color="auto" w:sz="4" w:space="0"/>
              <w:right w:val="single" w:color="auto" w:sz="4" w:space="0"/>
            </w:tcBorders>
            <w:vAlign w:val="center"/>
          </w:tcPr>
          <w:p w14:paraId="4AF24A89">
            <w:pPr>
              <w:snapToGrid w:val="0"/>
              <w:spacing w:before="50" w:after="50" w:line="360" w:lineRule="exact"/>
              <w:jc w:val="center"/>
              <w:rPr>
                <w:rFonts w:hint="eastAsia" w:ascii="宋体" w:hAnsi="宋体" w:cs="宋体"/>
                <w:szCs w:val="21"/>
              </w:rPr>
            </w:pPr>
            <w:r>
              <w:rPr>
                <w:rFonts w:hint="eastAsia" w:ascii="宋体" w:hAnsi="宋体" w:cs="宋体"/>
                <w:szCs w:val="21"/>
              </w:rPr>
              <w:t>标的名称</w:t>
            </w:r>
          </w:p>
        </w:tc>
        <w:tc>
          <w:tcPr>
            <w:tcW w:w="3183" w:type="dxa"/>
            <w:tcBorders>
              <w:top w:val="single" w:color="auto" w:sz="4" w:space="0"/>
              <w:left w:val="single" w:color="auto" w:sz="4" w:space="0"/>
              <w:bottom w:val="single" w:color="auto" w:sz="4" w:space="0"/>
              <w:right w:val="single" w:color="auto" w:sz="4" w:space="0"/>
            </w:tcBorders>
            <w:vAlign w:val="center"/>
          </w:tcPr>
          <w:p w14:paraId="548C686A">
            <w:pPr>
              <w:snapToGrid w:val="0"/>
              <w:spacing w:before="50" w:after="50" w:line="360" w:lineRule="exact"/>
              <w:jc w:val="center"/>
              <w:rPr>
                <w:rFonts w:hint="eastAsia" w:ascii="宋体" w:hAnsi="宋体" w:cs="宋体"/>
                <w:szCs w:val="21"/>
              </w:rPr>
            </w:pPr>
            <w:r>
              <w:rPr>
                <w:rFonts w:hint="eastAsia" w:ascii="宋体" w:hAnsi="宋体" w:cs="宋体"/>
                <w:szCs w:val="21"/>
              </w:rPr>
              <w:t>服务内容</w:t>
            </w:r>
          </w:p>
        </w:tc>
        <w:tc>
          <w:tcPr>
            <w:tcW w:w="2041" w:type="dxa"/>
            <w:tcBorders>
              <w:top w:val="single" w:color="auto" w:sz="4" w:space="0"/>
              <w:left w:val="single" w:color="auto" w:sz="4" w:space="0"/>
              <w:bottom w:val="single" w:color="auto" w:sz="4" w:space="0"/>
              <w:right w:val="single" w:color="auto" w:sz="4" w:space="0"/>
            </w:tcBorders>
            <w:vAlign w:val="center"/>
          </w:tcPr>
          <w:p w14:paraId="133608F6">
            <w:pPr>
              <w:snapToGrid w:val="0"/>
              <w:spacing w:before="50" w:after="50" w:line="360" w:lineRule="exact"/>
              <w:jc w:val="center"/>
              <w:rPr>
                <w:rFonts w:hint="eastAsia" w:ascii="宋体" w:hAnsi="宋体" w:cs="宋体"/>
                <w:szCs w:val="21"/>
              </w:rPr>
            </w:pPr>
            <w:r>
              <w:rPr>
                <w:rFonts w:hint="eastAsia" w:ascii="宋体" w:hAnsi="宋体" w:cs="宋体"/>
                <w:szCs w:val="21"/>
              </w:rPr>
              <w:t>折扣率（%）</w:t>
            </w:r>
          </w:p>
        </w:tc>
        <w:tc>
          <w:tcPr>
            <w:tcW w:w="1244" w:type="dxa"/>
            <w:tcBorders>
              <w:top w:val="single" w:color="auto" w:sz="4" w:space="0"/>
              <w:left w:val="single" w:color="auto" w:sz="4" w:space="0"/>
              <w:bottom w:val="single" w:color="auto" w:sz="4" w:space="0"/>
              <w:right w:val="single" w:color="auto" w:sz="4" w:space="0"/>
            </w:tcBorders>
            <w:vAlign w:val="center"/>
          </w:tcPr>
          <w:p w14:paraId="0ABB50A8">
            <w:pPr>
              <w:snapToGrid w:val="0"/>
              <w:spacing w:before="50" w:after="50" w:line="360" w:lineRule="exact"/>
              <w:jc w:val="center"/>
              <w:rPr>
                <w:rFonts w:hint="eastAsia" w:ascii="宋体" w:hAnsi="宋体" w:cs="宋体"/>
                <w:szCs w:val="21"/>
              </w:rPr>
            </w:pPr>
            <w:r>
              <w:rPr>
                <w:rFonts w:hint="eastAsia" w:ascii="宋体" w:hAnsi="宋体" w:cs="宋体"/>
                <w:szCs w:val="21"/>
              </w:rPr>
              <w:t>备注</w:t>
            </w:r>
          </w:p>
        </w:tc>
      </w:tr>
      <w:tr w14:paraId="6A2897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14:paraId="154DA7E2">
            <w:pPr>
              <w:jc w:val="center"/>
              <w:rPr>
                <w:rFonts w:hint="eastAsia" w:ascii="宋体" w:hAnsi="宋体" w:cs="宋体"/>
              </w:rPr>
            </w:pPr>
          </w:p>
        </w:tc>
        <w:tc>
          <w:tcPr>
            <w:tcW w:w="2381" w:type="dxa"/>
            <w:tcBorders>
              <w:top w:val="single" w:color="auto" w:sz="4" w:space="0"/>
              <w:left w:val="single" w:color="auto" w:sz="4" w:space="0"/>
              <w:bottom w:val="single" w:color="auto" w:sz="4" w:space="0"/>
              <w:right w:val="single" w:color="auto" w:sz="4" w:space="0"/>
            </w:tcBorders>
            <w:vAlign w:val="center"/>
          </w:tcPr>
          <w:p w14:paraId="2086E172">
            <w:pPr>
              <w:jc w:val="center"/>
              <w:rPr>
                <w:rFonts w:hint="eastAsia" w:ascii="宋体" w:hAnsi="宋体" w:cs="宋体"/>
              </w:rPr>
            </w:pPr>
          </w:p>
        </w:tc>
        <w:tc>
          <w:tcPr>
            <w:tcW w:w="3183" w:type="dxa"/>
            <w:tcBorders>
              <w:top w:val="single" w:color="auto" w:sz="4" w:space="0"/>
              <w:left w:val="single" w:color="auto" w:sz="4" w:space="0"/>
              <w:bottom w:val="single" w:color="auto" w:sz="4" w:space="0"/>
              <w:right w:val="single" w:color="auto" w:sz="4" w:space="0"/>
            </w:tcBorders>
            <w:vAlign w:val="center"/>
          </w:tcPr>
          <w:p w14:paraId="336DBF62">
            <w:pPr>
              <w:jc w:val="center"/>
              <w:rPr>
                <w:rFonts w:hint="eastAsia" w:ascii="宋体" w:hAnsi="宋体" w:cs="宋体"/>
              </w:rPr>
            </w:pPr>
          </w:p>
        </w:tc>
        <w:tc>
          <w:tcPr>
            <w:tcW w:w="2041" w:type="dxa"/>
            <w:tcBorders>
              <w:top w:val="single" w:color="auto" w:sz="4" w:space="0"/>
              <w:left w:val="single" w:color="auto" w:sz="4" w:space="0"/>
              <w:bottom w:val="single" w:color="auto" w:sz="4" w:space="0"/>
              <w:right w:val="single" w:color="auto" w:sz="4" w:space="0"/>
            </w:tcBorders>
            <w:vAlign w:val="center"/>
          </w:tcPr>
          <w:p w14:paraId="533974C3">
            <w:pPr>
              <w:jc w:val="center"/>
              <w:rPr>
                <w:rFonts w:hint="eastAsia" w:ascii="宋体" w:hAnsi="宋体" w:cs="宋体"/>
              </w:rPr>
            </w:pPr>
          </w:p>
        </w:tc>
        <w:tc>
          <w:tcPr>
            <w:tcW w:w="1244" w:type="dxa"/>
            <w:tcBorders>
              <w:top w:val="single" w:color="auto" w:sz="4" w:space="0"/>
              <w:left w:val="single" w:color="auto" w:sz="4" w:space="0"/>
              <w:bottom w:val="single" w:color="auto" w:sz="4" w:space="0"/>
              <w:right w:val="single" w:color="auto" w:sz="4" w:space="0"/>
            </w:tcBorders>
            <w:vAlign w:val="center"/>
          </w:tcPr>
          <w:p w14:paraId="121E051D">
            <w:pPr>
              <w:jc w:val="center"/>
              <w:rPr>
                <w:rFonts w:hint="eastAsia" w:ascii="宋体" w:hAnsi="宋体" w:cs="宋体"/>
              </w:rPr>
            </w:pPr>
          </w:p>
        </w:tc>
      </w:tr>
      <w:tr w14:paraId="76CF71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6" w:hRule="atLeast"/>
          <w:jc w:val="center"/>
        </w:trPr>
        <w:tc>
          <w:tcPr>
            <w:tcW w:w="9579" w:type="dxa"/>
            <w:gridSpan w:val="5"/>
            <w:tcBorders>
              <w:top w:val="single" w:color="auto" w:sz="4" w:space="0"/>
              <w:left w:val="single" w:color="auto" w:sz="4" w:space="0"/>
              <w:bottom w:val="single" w:color="auto" w:sz="4" w:space="0"/>
              <w:right w:val="single" w:color="auto" w:sz="4" w:space="0"/>
            </w:tcBorders>
            <w:vAlign w:val="center"/>
          </w:tcPr>
          <w:p w14:paraId="4DE244A9">
            <w:pPr>
              <w:snapToGrid w:val="0"/>
              <w:spacing w:before="50" w:after="50" w:line="360" w:lineRule="exact"/>
              <w:rPr>
                <w:rFonts w:hint="eastAsia" w:ascii="宋体" w:hAnsi="宋体" w:cs="宋体"/>
                <w:szCs w:val="21"/>
                <w:u w:val="single"/>
              </w:rPr>
            </w:pPr>
            <w:r>
              <w:rPr>
                <w:rFonts w:hint="eastAsia" w:ascii="宋体" w:hAnsi="宋体" w:cs="宋体"/>
              </w:rPr>
              <w:t>服务期限：</w:t>
            </w:r>
            <w:r>
              <w:rPr>
                <w:rFonts w:hint="eastAsia" w:ascii="宋体" w:hAnsi="宋体" w:cs="宋体"/>
                <w:szCs w:val="21"/>
                <w:u w:val="single"/>
              </w:rPr>
              <w:t xml:space="preserve">           </w:t>
            </w:r>
          </w:p>
        </w:tc>
      </w:tr>
    </w:tbl>
    <w:p w14:paraId="1776B30A">
      <w:pPr>
        <w:rPr>
          <w:rFonts w:hint="eastAsia" w:ascii="宋体" w:hAnsi="宋体" w:cs="宋体"/>
        </w:rPr>
      </w:pPr>
    </w:p>
    <w:p w14:paraId="200B475B">
      <w:pPr>
        <w:snapToGrid w:val="0"/>
        <w:spacing w:before="50" w:after="50" w:line="360" w:lineRule="exact"/>
        <w:rPr>
          <w:rFonts w:hint="eastAsia" w:ascii="宋体" w:hAnsi="宋体" w:cs="宋体"/>
          <w:spacing w:val="20"/>
          <w:szCs w:val="21"/>
          <w:u w:val="single"/>
        </w:rPr>
      </w:pPr>
      <w:r>
        <w:rPr>
          <w:rFonts w:hint="eastAsia" w:ascii="宋体" w:hAnsi="宋体" w:cs="宋体"/>
          <w:szCs w:val="21"/>
        </w:rPr>
        <w:t>法定代表人（负责人）或委托代理人签字</w:t>
      </w:r>
      <w:r>
        <w:rPr>
          <w:rFonts w:hint="eastAsia" w:ascii="宋体" w:hAnsi="宋体" w:cs="宋体"/>
          <w:spacing w:val="20"/>
          <w:szCs w:val="21"/>
        </w:rPr>
        <w:t>：</w:t>
      </w:r>
      <w:r>
        <w:rPr>
          <w:rFonts w:hint="eastAsia" w:ascii="宋体" w:hAnsi="宋体" w:cs="宋体"/>
          <w:spacing w:val="20"/>
          <w:szCs w:val="21"/>
          <w:u w:val="single"/>
        </w:rPr>
        <w:t xml:space="preserve">            </w:t>
      </w:r>
    </w:p>
    <w:p w14:paraId="3AA7706D">
      <w:pPr>
        <w:rPr>
          <w:rFonts w:hint="eastAsia" w:ascii="宋体" w:hAnsi="宋体" w:cs="宋体"/>
        </w:rPr>
      </w:pPr>
      <w:r>
        <w:rPr>
          <w:rFonts w:hint="eastAsia" w:ascii="宋体" w:hAnsi="宋体" w:cs="宋体"/>
        </w:rPr>
        <w:t>投标人盖章：</w:t>
      </w:r>
      <w:r>
        <w:rPr>
          <w:rFonts w:hint="eastAsia" w:ascii="宋体" w:hAnsi="宋体" w:cs="宋体"/>
          <w:u w:val="single"/>
        </w:rPr>
        <w:t xml:space="preserve">                        </w:t>
      </w:r>
      <w:r>
        <w:rPr>
          <w:rFonts w:hint="eastAsia" w:ascii="宋体" w:hAnsi="宋体" w:cs="宋体"/>
        </w:rPr>
        <w:t xml:space="preserve">           日  期：</w:t>
      </w:r>
      <w:r>
        <w:rPr>
          <w:rFonts w:hint="eastAsia" w:ascii="宋体" w:hAnsi="宋体" w:cs="宋体"/>
          <w:u w:val="single"/>
        </w:rPr>
        <w:t xml:space="preserve">                    </w:t>
      </w:r>
    </w:p>
    <w:p w14:paraId="55D1B649">
      <w:pPr>
        <w:rPr>
          <w:rFonts w:hint="eastAsia" w:ascii="宋体" w:hAnsi="宋体" w:cs="宋体"/>
        </w:rPr>
      </w:pPr>
    </w:p>
    <w:p w14:paraId="6C5B9D7D">
      <w:pPr>
        <w:rPr>
          <w:rFonts w:hint="eastAsia" w:ascii="宋体" w:hAnsi="宋体" w:cs="宋体"/>
        </w:rPr>
      </w:pPr>
    </w:p>
    <w:p w14:paraId="21AB1D3F">
      <w:pPr>
        <w:rPr>
          <w:rFonts w:hint="eastAsia" w:ascii="宋体" w:hAnsi="宋体" w:cs="宋体"/>
        </w:rPr>
      </w:pPr>
    </w:p>
    <w:p w14:paraId="0465EF4B">
      <w:pPr>
        <w:rPr>
          <w:rFonts w:hint="eastAsia" w:ascii="宋体" w:hAnsi="宋体" w:cs="宋体"/>
        </w:rPr>
      </w:pPr>
    </w:p>
    <w:p w14:paraId="7BEF08FF">
      <w:pPr>
        <w:rPr>
          <w:rFonts w:hint="eastAsia" w:ascii="宋体" w:hAnsi="宋体" w:cs="宋体"/>
        </w:rPr>
      </w:pPr>
    </w:p>
    <w:p w14:paraId="4B56B98B">
      <w:pPr>
        <w:rPr>
          <w:rFonts w:hint="eastAsia" w:ascii="宋体" w:hAnsi="宋体" w:cs="宋体"/>
        </w:rPr>
      </w:pPr>
    </w:p>
    <w:p w14:paraId="03248840">
      <w:pPr>
        <w:rPr>
          <w:rFonts w:hint="eastAsia" w:ascii="宋体" w:hAnsi="宋体" w:cs="宋体"/>
        </w:rPr>
      </w:pPr>
    </w:p>
    <w:p w14:paraId="5AA14CF9">
      <w:pPr>
        <w:rPr>
          <w:rFonts w:hint="eastAsia" w:ascii="宋体" w:hAnsi="宋体" w:cs="宋体"/>
        </w:rPr>
      </w:pPr>
    </w:p>
    <w:p w14:paraId="7E034A99">
      <w:pPr>
        <w:rPr>
          <w:rFonts w:hint="eastAsia" w:ascii="宋体" w:hAnsi="宋体" w:cs="宋体"/>
        </w:rPr>
      </w:pPr>
    </w:p>
    <w:p w14:paraId="09E2ED4E">
      <w:pPr>
        <w:rPr>
          <w:rFonts w:hint="eastAsia" w:ascii="宋体" w:hAnsi="宋体" w:cs="宋体"/>
        </w:rPr>
      </w:pPr>
      <w:r>
        <w:rPr>
          <w:rFonts w:hint="eastAsia" w:ascii="宋体" w:hAnsi="宋体" w:cs="宋体"/>
        </w:rPr>
        <w:t xml:space="preserve">    （3）投标人针对报价需要说明的其他文件和说明（格式自拟）</w:t>
      </w:r>
    </w:p>
    <w:p w14:paraId="74E211B7">
      <w:pPr>
        <w:spacing w:line="720" w:lineRule="auto"/>
        <w:rPr>
          <w:rFonts w:hint="eastAsia" w:ascii="宋体" w:hAnsi="宋体" w:cs="宋体"/>
        </w:rPr>
      </w:pPr>
      <w:r>
        <w:rPr>
          <w:rFonts w:hint="eastAsia" w:ascii="宋体" w:hAnsi="宋体" w:cs="宋体"/>
        </w:rPr>
        <w:t xml:space="preserve">    </w:t>
      </w:r>
    </w:p>
    <w:p w14:paraId="3FE85828">
      <w:pPr>
        <w:spacing w:line="720" w:lineRule="auto"/>
        <w:rPr>
          <w:rFonts w:hint="eastAsia" w:ascii="宋体" w:hAnsi="宋体" w:cs="宋体"/>
          <w:b/>
        </w:rPr>
      </w:pPr>
      <w:r>
        <w:rPr>
          <w:rFonts w:hint="eastAsia" w:ascii="宋体" w:hAnsi="宋体" w:cs="宋体"/>
        </w:rPr>
        <w:br w:type="page"/>
      </w:r>
      <w:r>
        <w:rPr>
          <w:rFonts w:hint="eastAsia" w:ascii="宋体" w:hAnsi="宋体" w:cs="宋体"/>
          <w:b/>
        </w:rPr>
        <w:t>（4）开标一览表</w:t>
      </w:r>
    </w:p>
    <w:p w14:paraId="3F006A80">
      <w:pPr>
        <w:jc w:val="center"/>
        <w:rPr>
          <w:rFonts w:hint="eastAsia" w:ascii="宋体" w:hAnsi="宋体" w:cs="宋体"/>
          <w:b/>
        </w:rPr>
      </w:pPr>
      <w:r>
        <w:rPr>
          <w:rFonts w:hint="eastAsia" w:ascii="宋体" w:hAnsi="宋体" w:cs="宋体"/>
          <w:b/>
        </w:rPr>
        <w:t>开标一览表</w:t>
      </w:r>
    </w:p>
    <w:p w14:paraId="63FF3BB3">
      <w:pPr>
        <w:spacing w:line="360" w:lineRule="exact"/>
        <w:rPr>
          <w:rFonts w:hint="eastAsia" w:ascii="宋体" w:hAnsi="宋体" w:cs="宋体"/>
        </w:rPr>
      </w:pPr>
      <w:r>
        <w:rPr>
          <w:rFonts w:hint="eastAsia" w:ascii="宋体" w:hAnsi="宋体" w:cs="宋体"/>
        </w:rPr>
        <w:t>采购项目名称：</w:t>
      </w:r>
    </w:p>
    <w:p w14:paraId="61FC314C">
      <w:pPr>
        <w:spacing w:line="360" w:lineRule="exact"/>
        <w:rPr>
          <w:rFonts w:hint="eastAsia" w:ascii="宋体" w:hAnsi="宋体" w:cs="宋体"/>
        </w:rPr>
      </w:pPr>
      <w:r>
        <w:rPr>
          <w:rFonts w:hint="eastAsia" w:ascii="宋体" w:hAnsi="宋体" w:cs="宋体"/>
        </w:rPr>
        <w:t>采购项目编号：</w:t>
      </w:r>
    </w:p>
    <w:p w14:paraId="0C0D6F35">
      <w:pPr>
        <w:spacing w:line="360" w:lineRule="exact"/>
        <w:rPr>
          <w:rFonts w:hint="eastAsia" w:ascii="宋体" w:hAnsi="宋体" w:cs="宋体"/>
        </w:rPr>
      </w:pPr>
      <w:r>
        <w:rPr>
          <w:rFonts w:hint="eastAsia" w:ascii="宋体" w:hAnsi="宋体" w:cs="宋体"/>
        </w:rPr>
        <w:t>分标：                                                       金额单位：人民币（元）</w:t>
      </w:r>
    </w:p>
    <w:tbl>
      <w:tblPr>
        <w:tblStyle w:val="5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40"/>
        <w:gridCol w:w="2412"/>
        <w:gridCol w:w="3224"/>
        <w:gridCol w:w="2068"/>
        <w:gridCol w:w="1256"/>
      </w:tblGrid>
      <w:tr w14:paraId="063CC9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4061AE99">
            <w:pPr>
              <w:snapToGrid w:val="0"/>
              <w:spacing w:before="50" w:after="50" w:line="360" w:lineRule="exact"/>
              <w:rPr>
                <w:rFonts w:hint="eastAsia" w:ascii="宋体" w:hAnsi="宋体" w:cs="宋体"/>
                <w:szCs w:val="21"/>
              </w:rPr>
            </w:pPr>
            <w:r>
              <w:rPr>
                <w:rFonts w:hint="eastAsia" w:ascii="宋体" w:hAnsi="宋体" w:cs="宋体"/>
                <w:szCs w:val="21"/>
              </w:rPr>
              <w:t>序号</w:t>
            </w:r>
          </w:p>
        </w:tc>
        <w:tc>
          <w:tcPr>
            <w:tcW w:w="2412" w:type="dxa"/>
            <w:tcBorders>
              <w:top w:val="single" w:color="auto" w:sz="4" w:space="0"/>
              <w:left w:val="single" w:color="auto" w:sz="4" w:space="0"/>
              <w:bottom w:val="single" w:color="auto" w:sz="4" w:space="0"/>
              <w:right w:val="single" w:color="auto" w:sz="4" w:space="0"/>
            </w:tcBorders>
            <w:vAlign w:val="center"/>
          </w:tcPr>
          <w:p w14:paraId="2F552351">
            <w:pPr>
              <w:snapToGrid w:val="0"/>
              <w:spacing w:before="50" w:after="50" w:line="360" w:lineRule="exact"/>
              <w:jc w:val="center"/>
              <w:rPr>
                <w:rFonts w:hint="eastAsia" w:ascii="宋体" w:hAnsi="宋体" w:cs="宋体"/>
                <w:szCs w:val="21"/>
              </w:rPr>
            </w:pPr>
            <w:r>
              <w:rPr>
                <w:rFonts w:hint="eastAsia" w:ascii="宋体" w:hAnsi="宋体" w:cs="宋体"/>
                <w:szCs w:val="21"/>
              </w:rPr>
              <w:t>标的名称</w:t>
            </w:r>
          </w:p>
        </w:tc>
        <w:tc>
          <w:tcPr>
            <w:tcW w:w="3224" w:type="dxa"/>
            <w:tcBorders>
              <w:top w:val="single" w:color="auto" w:sz="4" w:space="0"/>
              <w:left w:val="single" w:color="auto" w:sz="4" w:space="0"/>
              <w:bottom w:val="single" w:color="auto" w:sz="4" w:space="0"/>
              <w:right w:val="single" w:color="auto" w:sz="4" w:space="0"/>
            </w:tcBorders>
            <w:vAlign w:val="center"/>
          </w:tcPr>
          <w:p w14:paraId="36DAFFC8">
            <w:pPr>
              <w:snapToGrid w:val="0"/>
              <w:spacing w:before="50" w:after="50" w:line="360" w:lineRule="exact"/>
              <w:jc w:val="center"/>
              <w:rPr>
                <w:rFonts w:hint="eastAsia" w:ascii="宋体" w:hAnsi="宋体" w:cs="宋体"/>
                <w:szCs w:val="21"/>
              </w:rPr>
            </w:pPr>
            <w:r>
              <w:rPr>
                <w:rFonts w:hint="eastAsia" w:ascii="宋体" w:hAnsi="宋体" w:cs="宋体"/>
                <w:szCs w:val="21"/>
              </w:rPr>
              <w:t>服务内容</w:t>
            </w:r>
          </w:p>
        </w:tc>
        <w:tc>
          <w:tcPr>
            <w:tcW w:w="2068" w:type="dxa"/>
            <w:tcBorders>
              <w:top w:val="single" w:color="auto" w:sz="4" w:space="0"/>
              <w:left w:val="single" w:color="auto" w:sz="4" w:space="0"/>
              <w:bottom w:val="single" w:color="auto" w:sz="4" w:space="0"/>
              <w:right w:val="single" w:color="auto" w:sz="4" w:space="0"/>
            </w:tcBorders>
            <w:vAlign w:val="center"/>
          </w:tcPr>
          <w:p w14:paraId="0E2B9BAD">
            <w:pPr>
              <w:snapToGrid w:val="0"/>
              <w:spacing w:before="50" w:after="50" w:line="360" w:lineRule="exact"/>
              <w:jc w:val="center"/>
              <w:rPr>
                <w:rFonts w:hint="eastAsia" w:ascii="宋体" w:hAnsi="宋体" w:cs="宋体"/>
                <w:szCs w:val="21"/>
              </w:rPr>
            </w:pPr>
            <w:r>
              <w:rPr>
                <w:rFonts w:hint="eastAsia" w:ascii="宋体" w:hAnsi="宋体" w:cs="宋体"/>
                <w:szCs w:val="21"/>
              </w:rPr>
              <w:t>折扣率（%）</w:t>
            </w:r>
          </w:p>
        </w:tc>
        <w:tc>
          <w:tcPr>
            <w:tcW w:w="1256" w:type="dxa"/>
            <w:tcBorders>
              <w:top w:val="single" w:color="auto" w:sz="4" w:space="0"/>
              <w:left w:val="single" w:color="auto" w:sz="4" w:space="0"/>
              <w:bottom w:val="single" w:color="auto" w:sz="4" w:space="0"/>
              <w:right w:val="single" w:color="auto" w:sz="4" w:space="0"/>
            </w:tcBorders>
            <w:vAlign w:val="center"/>
          </w:tcPr>
          <w:p w14:paraId="696B5AD2">
            <w:pPr>
              <w:snapToGrid w:val="0"/>
              <w:spacing w:before="50" w:after="50" w:line="360" w:lineRule="exact"/>
              <w:jc w:val="center"/>
              <w:rPr>
                <w:rFonts w:hint="eastAsia" w:ascii="宋体" w:hAnsi="宋体" w:cs="宋体"/>
                <w:szCs w:val="21"/>
              </w:rPr>
            </w:pPr>
            <w:r>
              <w:rPr>
                <w:rFonts w:hint="eastAsia" w:ascii="宋体" w:hAnsi="宋体" w:cs="宋体"/>
                <w:szCs w:val="21"/>
              </w:rPr>
              <w:t>备注</w:t>
            </w:r>
          </w:p>
        </w:tc>
      </w:tr>
      <w:tr w14:paraId="1E57B6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740" w:type="dxa"/>
            <w:tcBorders>
              <w:top w:val="single" w:color="auto" w:sz="4" w:space="0"/>
              <w:left w:val="single" w:color="auto" w:sz="4" w:space="0"/>
              <w:bottom w:val="single" w:color="auto" w:sz="4" w:space="0"/>
              <w:right w:val="single" w:color="auto" w:sz="4" w:space="0"/>
            </w:tcBorders>
            <w:vAlign w:val="center"/>
          </w:tcPr>
          <w:p w14:paraId="2875A3CD">
            <w:pPr>
              <w:jc w:val="center"/>
              <w:rPr>
                <w:rFonts w:hint="eastAsia" w:ascii="宋体" w:hAnsi="宋体" w:cs="宋体"/>
              </w:rPr>
            </w:pPr>
          </w:p>
        </w:tc>
        <w:tc>
          <w:tcPr>
            <w:tcW w:w="2412" w:type="dxa"/>
            <w:tcBorders>
              <w:top w:val="single" w:color="auto" w:sz="4" w:space="0"/>
              <w:left w:val="single" w:color="auto" w:sz="4" w:space="0"/>
              <w:bottom w:val="single" w:color="auto" w:sz="4" w:space="0"/>
              <w:right w:val="single" w:color="auto" w:sz="4" w:space="0"/>
            </w:tcBorders>
            <w:vAlign w:val="center"/>
          </w:tcPr>
          <w:p w14:paraId="288D8FB9">
            <w:pPr>
              <w:jc w:val="center"/>
              <w:rPr>
                <w:rFonts w:hint="eastAsia" w:ascii="宋体" w:hAnsi="宋体" w:cs="宋体"/>
              </w:rPr>
            </w:pPr>
          </w:p>
        </w:tc>
        <w:tc>
          <w:tcPr>
            <w:tcW w:w="3224" w:type="dxa"/>
            <w:tcBorders>
              <w:top w:val="single" w:color="auto" w:sz="4" w:space="0"/>
              <w:left w:val="single" w:color="auto" w:sz="4" w:space="0"/>
              <w:bottom w:val="single" w:color="auto" w:sz="4" w:space="0"/>
              <w:right w:val="single" w:color="auto" w:sz="4" w:space="0"/>
            </w:tcBorders>
            <w:vAlign w:val="center"/>
          </w:tcPr>
          <w:p w14:paraId="1C4F69CA">
            <w:pPr>
              <w:jc w:val="center"/>
              <w:rPr>
                <w:rFonts w:hint="eastAsia" w:ascii="宋体" w:hAnsi="宋体" w:cs="宋体"/>
              </w:rPr>
            </w:pPr>
          </w:p>
        </w:tc>
        <w:tc>
          <w:tcPr>
            <w:tcW w:w="2068" w:type="dxa"/>
            <w:tcBorders>
              <w:top w:val="single" w:color="auto" w:sz="4" w:space="0"/>
              <w:left w:val="single" w:color="auto" w:sz="4" w:space="0"/>
              <w:bottom w:val="single" w:color="auto" w:sz="4" w:space="0"/>
              <w:right w:val="single" w:color="auto" w:sz="4" w:space="0"/>
            </w:tcBorders>
            <w:vAlign w:val="center"/>
          </w:tcPr>
          <w:p w14:paraId="73357B06">
            <w:pPr>
              <w:jc w:val="center"/>
              <w:rPr>
                <w:rFonts w:hint="eastAsia" w:ascii="宋体" w:hAnsi="宋体" w:cs="宋体"/>
              </w:rPr>
            </w:pPr>
          </w:p>
        </w:tc>
        <w:tc>
          <w:tcPr>
            <w:tcW w:w="1256" w:type="dxa"/>
            <w:tcBorders>
              <w:top w:val="single" w:color="auto" w:sz="4" w:space="0"/>
              <w:left w:val="single" w:color="auto" w:sz="4" w:space="0"/>
              <w:bottom w:val="single" w:color="auto" w:sz="4" w:space="0"/>
              <w:right w:val="single" w:color="auto" w:sz="4" w:space="0"/>
            </w:tcBorders>
            <w:vAlign w:val="center"/>
          </w:tcPr>
          <w:p w14:paraId="68900D32">
            <w:pPr>
              <w:jc w:val="center"/>
              <w:rPr>
                <w:rFonts w:hint="eastAsia" w:ascii="宋体" w:hAnsi="宋体" w:cs="宋体"/>
              </w:rPr>
            </w:pPr>
          </w:p>
        </w:tc>
      </w:tr>
      <w:tr w14:paraId="2DA04D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27201221">
            <w:pPr>
              <w:snapToGrid w:val="0"/>
              <w:spacing w:before="50" w:after="50" w:line="360" w:lineRule="exact"/>
              <w:rPr>
                <w:rFonts w:hint="eastAsia" w:ascii="宋体" w:hAnsi="宋体" w:cs="宋体"/>
                <w:szCs w:val="21"/>
                <w:u w:val="single"/>
              </w:rPr>
            </w:pPr>
            <w:r>
              <w:rPr>
                <w:rFonts w:hint="eastAsia" w:ascii="宋体" w:hAnsi="宋体" w:cs="宋体"/>
              </w:rPr>
              <w:t>服务期限：</w:t>
            </w:r>
            <w:r>
              <w:rPr>
                <w:rFonts w:hint="eastAsia" w:ascii="宋体" w:hAnsi="宋体" w:cs="宋体"/>
                <w:szCs w:val="21"/>
                <w:u w:val="single"/>
              </w:rPr>
              <w:t xml:space="preserve">             </w:t>
            </w:r>
          </w:p>
        </w:tc>
      </w:tr>
    </w:tbl>
    <w:p w14:paraId="1DC02239">
      <w:pPr>
        <w:spacing w:line="360" w:lineRule="exact"/>
        <w:rPr>
          <w:rFonts w:hint="eastAsia" w:ascii="宋体" w:hAnsi="宋体" w:cs="宋体"/>
        </w:rPr>
      </w:pPr>
    </w:p>
    <w:p w14:paraId="1129A3A5">
      <w:pPr>
        <w:spacing w:line="360" w:lineRule="exact"/>
        <w:rPr>
          <w:rFonts w:hint="eastAsia" w:ascii="宋体" w:hAnsi="宋体" w:cs="宋体"/>
        </w:rPr>
      </w:pPr>
      <w:r>
        <w:rPr>
          <w:rFonts w:hint="eastAsia" w:ascii="宋体" w:hAnsi="宋体" w:cs="宋体"/>
        </w:rPr>
        <w:t>注：</w:t>
      </w:r>
    </w:p>
    <w:p w14:paraId="78F0BF75">
      <w:pPr>
        <w:spacing w:line="360" w:lineRule="exact"/>
        <w:ind w:firstLine="420" w:firstLineChars="200"/>
        <w:rPr>
          <w:rFonts w:hint="eastAsia" w:ascii="宋体" w:hAnsi="宋体" w:cs="宋体"/>
        </w:rPr>
      </w:pPr>
      <w:r>
        <w:rPr>
          <w:rFonts w:hint="eastAsia" w:ascii="宋体" w:hAnsi="宋体" w:cs="宋体"/>
        </w:rPr>
        <w:t>1.报价一经涂改，应在涂改处加盖单位公章或者由法定代表人（负责人）或授权委托人签字或盖章，否则其投标作无效标处理。</w:t>
      </w:r>
    </w:p>
    <w:p w14:paraId="05E43A94">
      <w:pPr>
        <w:spacing w:line="360" w:lineRule="exact"/>
        <w:rPr>
          <w:rFonts w:hint="eastAsia" w:ascii="宋体" w:hAnsi="宋体" w:cs="宋体"/>
        </w:rPr>
      </w:pPr>
      <w:r>
        <w:rPr>
          <w:rFonts w:hint="eastAsia" w:ascii="宋体" w:hAnsi="宋体" w:cs="宋体"/>
        </w:rPr>
        <w:t xml:space="preserve">    2.开标一览表中的“</w:t>
      </w:r>
      <w:r>
        <w:rPr>
          <w:rFonts w:hint="eastAsia" w:ascii="宋体" w:hAnsi="宋体" w:cs="宋体"/>
          <w:szCs w:val="21"/>
        </w:rPr>
        <w:t>标的名称</w:t>
      </w:r>
      <w:r>
        <w:rPr>
          <w:rFonts w:hint="eastAsia" w:ascii="宋体" w:hAnsi="宋体" w:cs="宋体"/>
        </w:rPr>
        <w:t>”、“服务内容”、“投标报价”列必须填写。</w:t>
      </w:r>
    </w:p>
    <w:p w14:paraId="73B7BA79">
      <w:pPr>
        <w:spacing w:line="360" w:lineRule="exact"/>
        <w:rPr>
          <w:rFonts w:hint="eastAsia" w:ascii="宋体" w:hAnsi="宋体" w:cs="宋体"/>
        </w:rPr>
      </w:pPr>
      <w:r>
        <w:rPr>
          <w:rFonts w:hint="eastAsia" w:ascii="宋体" w:hAnsi="宋体" w:cs="宋体"/>
        </w:rPr>
        <w:t xml:space="preserve">    3.投标费用包括项目实施所需的人工费、服务费、运输费、安装调试费、购买及制作标书费、税费及其他一切费用。</w:t>
      </w:r>
    </w:p>
    <w:p w14:paraId="3F520145">
      <w:pPr>
        <w:spacing w:line="360" w:lineRule="exact"/>
        <w:rPr>
          <w:rFonts w:hint="eastAsia" w:ascii="宋体" w:hAnsi="宋体" w:cs="宋体"/>
        </w:rPr>
      </w:pPr>
      <w:r>
        <w:rPr>
          <w:rFonts w:hint="eastAsia" w:ascii="宋体" w:hAnsi="宋体" w:cs="宋体"/>
        </w:rPr>
        <w:t xml:space="preserve">    4.以上报价应与“投标报价明细表”对应内容相一致。</w:t>
      </w:r>
    </w:p>
    <w:p w14:paraId="54719B0A">
      <w:pPr>
        <w:spacing w:line="360" w:lineRule="exact"/>
        <w:rPr>
          <w:rFonts w:hint="eastAsia" w:ascii="宋体" w:hAnsi="宋体" w:cs="宋体"/>
        </w:rPr>
      </w:pPr>
      <w:r>
        <w:rPr>
          <w:rFonts w:hint="eastAsia" w:ascii="宋体" w:hAnsi="宋体" w:cs="宋体"/>
        </w:rPr>
        <w:t xml:space="preserve">    5.</w:t>
      </w:r>
      <w:r>
        <w:rPr>
          <w:rFonts w:hint="eastAsia" w:ascii="宋体" w:hAnsi="宋体" w:cs="宋体"/>
          <w:b/>
          <w:sz w:val="20"/>
        </w:rPr>
        <w:t>此表要求与资格文件一同装订成册</w:t>
      </w:r>
      <w:r>
        <w:rPr>
          <w:rFonts w:hint="eastAsia" w:ascii="宋体" w:hAnsi="宋体" w:cs="宋体"/>
          <w:sz w:val="20"/>
        </w:rPr>
        <w:t>，</w:t>
      </w:r>
      <w:r>
        <w:rPr>
          <w:rFonts w:hint="eastAsia" w:ascii="宋体" w:hAnsi="宋体" w:cs="宋体"/>
        </w:rPr>
        <w:t>单独包装、密封、递交，信封封面请注明采购项目名称、采购项目编号、所投分标号、投标人名称及“开标一览表”字样。注明“开标时才能启封”。</w:t>
      </w:r>
    </w:p>
    <w:p w14:paraId="0C8AB8CC">
      <w:pPr>
        <w:spacing w:line="360" w:lineRule="exact"/>
        <w:rPr>
          <w:rFonts w:hint="eastAsia" w:ascii="宋体" w:hAnsi="宋体" w:cs="宋体"/>
        </w:rPr>
      </w:pPr>
      <w:r>
        <w:rPr>
          <w:rFonts w:hint="eastAsia" w:ascii="宋体" w:hAnsi="宋体" w:cs="宋体"/>
        </w:rPr>
        <w:t xml:space="preserve">    6.项目中有多个分标的，每一分标的开标一览表必须分别按格式要求填写并签字、盖章。</w:t>
      </w:r>
    </w:p>
    <w:p w14:paraId="7D2B67ED">
      <w:pPr>
        <w:snapToGrid w:val="0"/>
        <w:spacing w:before="50" w:after="50" w:line="360" w:lineRule="exact"/>
        <w:ind w:left="-2" w:leftChars="-1" w:right="-816" w:rightChars="-389" w:firstLine="420" w:firstLineChars="200"/>
        <w:rPr>
          <w:rFonts w:hint="eastAsia" w:ascii="宋体" w:hAnsi="宋体" w:cs="宋体"/>
          <w:szCs w:val="21"/>
        </w:rPr>
      </w:pPr>
    </w:p>
    <w:p w14:paraId="6C9E5043">
      <w:pPr>
        <w:snapToGrid w:val="0"/>
        <w:spacing w:before="50" w:after="50" w:line="360" w:lineRule="exact"/>
        <w:ind w:left="-2" w:leftChars="-1" w:right="-816" w:rightChars="-389" w:firstLine="420" w:firstLineChars="200"/>
        <w:rPr>
          <w:rFonts w:hint="eastAsia" w:ascii="宋体" w:hAnsi="宋体" w:cs="宋体"/>
          <w:szCs w:val="21"/>
        </w:rPr>
      </w:pPr>
      <w:r>
        <w:rPr>
          <w:rFonts w:hint="eastAsia" w:ascii="宋体" w:hAnsi="宋体" w:cs="宋体"/>
          <w:szCs w:val="21"/>
        </w:rPr>
        <w:t>法定代表人(负责人)或委托代理人（签字或盖章）：</w:t>
      </w:r>
      <w:r>
        <w:rPr>
          <w:rFonts w:hint="eastAsia" w:ascii="宋体" w:hAnsi="宋体" w:cs="宋体"/>
          <w:szCs w:val="21"/>
          <w:u w:val="single"/>
        </w:rPr>
        <w:t xml:space="preserve">                   </w:t>
      </w:r>
    </w:p>
    <w:p w14:paraId="47332E59">
      <w:pPr>
        <w:snapToGrid w:val="0"/>
        <w:spacing w:before="50" w:after="50" w:line="360" w:lineRule="exact"/>
        <w:ind w:right="-816" w:rightChars="-389" w:firstLine="420" w:firstLineChars="200"/>
        <w:rPr>
          <w:rFonts w:hint="eastAsia" w:ascii="宋体" w:hAnsi="宋体" w:cs="宋体"/>
          <w:szCs w:val="21"/>
        </w:rPr>
      </w:pPr>
      <w:r>
        <w:rPr>
          <w:rFonts w:hint="eastAsia" w:ascii="宋体" w:hAnsi="宋体" w:cs="宋体"/>
          <w:szCs w:val="21"/>
        </w:rPr>
        <w:t>投标人名称（盖章）：</w:t>
      </w:r>
      <w:r>
        <w:rPr>
          <w:rFonts w:hint="eastAsia" w:ascii="宋体" w:hAnsi="宋体" w:cs="宋体"/>
          <w:szCs w:val="21"/>
          <w:u w:val="single"/>
        </w:rPr>
        <w:t xml:space="preserve">                               </w:t>
      </w:r>
    </w:p>
    <w:p w14:paraId="2933311D">
      <w:pPr>
        <w:snapToGrid w:val="0"/>
        <w:spacing w:before="50" w:after="50" w:line="360" w:lineRule="exact"/>
        <w:ind w:right="-816" w:rightChars="-389" w:firstLine="420"/>
        <w:rPr>
          <w:rFonts w:hint="eastAsia" w:ascii="宋体" w:hAnsi="宋体" w:cs="宋体"/>
          <w:szCs w:val="21"/>
        </w:rPr>
      </w:pPr>
      <w:r>
        <w:rPr>
          <w:rFonts w:hint="eastAsia" w:ascii="宋体" w:hAnsi="宋体" w:cs="宋体"/>
          <w:szCs w:val="21"/>
        </w:rPr>
        <w:t>日期：    年    月    日</w:t>
      </w:r>
    </w:p>
    <w:p w14:paraId="519B28AD">
      <w:pPr>
        <w:snapToGrid w:val="0"/>
        <w:spacing w:line="380" w:lineRule="exact"/>
        <w:ind w:firstLine="420" w:firstLineChars="200"/>
        <w:jc w:val="left"/>
        <w:rPr>
          <w:rFonts w:hint="eastAsia" w:ascii="宋体" w:hAnsi="宋体" w:cs="宋体"/>
          <w:b/>
          <w:szCs w:val="21"/>
        </w:rPr>
      </w:pPr>
      <w:r>
        <w:rPr>
          <w:rFonts w:hint="eastAsia" w:ascii="宋体" w:hAnsi="宋体" w:cs="宋体"/>
          <w:b/>
        </w:rPr>
        <w:br w:type="page"/>
      </w:r>
      <w:r>
        <w:rPr>
          <w:rFonts w:hint="eastAsia" w:ascii="宋体" w:hAnsi="宋体" w:cs="宋体"/>
          <w:b/>
        </w:rPr>
        <w:t>（五）</w:t>
      </w:r>
      <w:r>
        <w:rPr>
          <w:rFonts w:hint="eastAsia" w:ascii="宋体" w:hAnsi="宋体" w:cs="宋体"/>
          <w:b/>
          <w:szCs w:val="21"/>
        </w:rPr>
        <w:t>投标文件电子版。投标人在递交投标文件时，同时递交投标文件电子版。</w:t>
      </w:r>
    </w:p>
    <w:p w14:paraId="384DE6A8">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1.投标文件电子版份数：1份。</w:t>
      </w:r>
    </w:p>
    <w:p w14:paraId="30D15C62">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2.投标文件电子版形式：可编辑的word文档格式。</w:t>
      </w:r>
    </w:p>
    <w:p w14:paraId="0193D0C1">
      <w:pPr>
        <w:snapToGrid w:val="0"/>
        <w:spacing w:line="380" w:lineRule="exact"/>
        <w:ind w:firstLine="420" w:firstLineChars="200"/>
        <w:jc w:val="left"/>
        <w:rPr>
          <w:rFonts w:hint="eastAsia" w:ascii="宋体" w:hAnsi="宋体" w:cs="宋体"/>
          <w:szCs w:val="21"/>
        </w:rPr>
      </w:pPr>
      <w:r>
        <w:rPr>
          <w:rFonts w:hint="eastAsia" w:ascii="宋体" w:hAnsi="宋体" w:cs="宋体"/>
          <w:szCs w:val="21"/>
        </w:rPr>
        <w:t>3.投标文件电子版密封方式：投标文件电子版光盘或U盘与纸质版投标文件一并装入投标文件袋中。</w:t>
      </w:r>
    </w:p>
    <w:p w14:paraId="256AA4E7">
      <w:pPr>
        <w:snapToGrid w:val="0"/>
        <w:spacing w:before="50" w:after="50" w:line="360" w:lineRule="exact"/>
        <w:ind w:right="-816" w:rightChars="-389"/>
        <w:rPr>
          <w:rFonts w:hint="eastAsia" w:ascii="宋体" w:hAnsi="宋体" w:cs="宋体"/>
          <w:szCs w:val="21"/>
        </w:rPr>
      </w:pPr>
    </w:p>
    <w:sectPr>
      <w:headerReference r:id="rId6" w:type="default"/>
      <w:footerReference r:id="rId7" w:type="default"/>
      <w:pgSz w:w="11906" w:h="16838"/>
      <w:pgMar w:top="1134" w:right="1134" w:bottom="1134" w:left="1134" w:header="851" w:footer="992"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创艺简黑体">
    <w:altName w:val="Times New Roman"/>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2818A">
    <w:pPr>
      <w:pStyle w:val="32"/>
      <w:framePr w:wrap="around" w:vAnchor="text" w:hAnchor="margin" w:xAlign="center" w:y="1"/>
      <w:rPr>
        <w:rStyle w:val="56"/>
      </w:rPr>
    </w:pPr>
    <w:r>
      <w:fldChar w:fldCharType="begin"/>
    </w:r>
    <w:r>
      <w:rPr>
        <w:rStyle w:val="56"/>
      </w:rPr>
      <w:instrText xml:space="preserve">PAGE  </w:instrText>
    </w:r>
    <w:r>
      <w:fldChar w:fldCharType="separate"/>
    </w:r>
    <w:r>
      <w:t xml:space="preserve"> </w:t>
    </w:r>
    <w:r>
      <w:fldChar w:fldCharType="end"/>
    </w:r>
  </w:p>
  <w:p w14:paraId="78FC15C2">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39EE8">
    <w:pPr>
      <w:pStyle w:val="32"/>
      <w:ind w:right="360"/>
      <w:jc w:val="both"/>
    </w:pPr>
    <w:r>
      <w:rPr>
        <w:rFonts w:hint="eastAsia"/>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C1E38">
    <w:pPr>
      <w:pStyle w:val="32"/>
      <w:framePr w:wrap="around" w:vAnchor="text" w:hAnchor="margin" w:xAlign="center" w:y="1"/>
      <w:rPr>
        <w:rStyle w:val="56"/>
      </w:rPr>
    </w:pPr>
    <w:r>
      <w:fldChar w:fldCharType="begin"/>
    </w:r>
    <w:r>
      <w:rPr>
        <w:rStyle w:val="56"/>
      </w:rPr>
      <w:instrText xml:space="preserve">PAGE  </w:instrText>
    </w:r>
    <w:r>
      <w:fldChar w:fldCharType="separate"/>
    </w:r>
    <w:r>
      <w:rPr>
        <w:rStyle w:val="56"/>
      </w:rPr>
      <w:t>55</w:t>
    </w:r>
    <w:r>
      <w:fldChar w:fldCharType="end"/>
    </w:r>
  </w:p>
  <w:p w14:paraId="3FD1987A">
    <w:pPr>
      <w:pStyle w:val="3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7E560D">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E0DF0">
    <w:pPr>
      <w:pStyle w:val="33"/>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3FC1F3"/>
    <w:multiLevelType w:val="singleLevel"/>
    <w:tmpl w:val="9E3FC1F3"/>
    <w:lvl w:ilvl="0" w:tentative="0">
      <w:start w:val="2"/>
      <w:numFmt w:val="decimal"/>
      <w:suff w:val="nothing"/>
      <w:lvlText w:val="（%1）"/>
      <w:lvlJc w:val="left"/>
    </w:lvl>
  </w:abstractNum>
  <w:abstractNum w:abstractNumId="1">
    <w:nsid w:val="A34D7602"/>
    <w:multiLevelType w:val="singleLevel"/>
    <w:tmpl w:val="A34D7602"/>
    <w:lvl w:ilvl="0" w:tentative="0">
      <w:start w:val="2"/>
      <w:numFmt w:val="decimal"/>
      <w:suff w:val="nothing"/>
      <w:lvlText w:val="%1、"/>
      <w:lvlJc w:val="left"/>
    </w:lvl>
  </w:abstractNum>
  <w:abstractNum w:abstractNumId="2">
    <w:nsid w:val="EAF51A4F"/>
    <w:multiLevelType w:val="singleLevel"/>
    <w:tmpl w:val="EAF51A4F"/>
    <w:lvl w:ilvl="0" w:tentative="0">
      <w:start w:val="1"/>
      <w:numFmt w:val="decimal"/>
      <w:lvlText w:val="%1)"/>
      <w:lvlJc w:val="left"/>
      <w:pPr>
        <w:ind w:left="425" w:hanging="425"/>
      </w:pPr>
      <w:rPr>
        <w:rFonts w:hint="default"/>
      </w:rPr>
    </w:lvl>
  </w:abstractNum>
  <w:abstractNum w:abstractNumId="3">
    <w:nsid w:val="EB3469E6"/>
    <w:multiLevelType w:val="singleLevel"/>
    <w:tmpl w:val="EB3469E6"/>
    <w:lvl w:ilvl="0" w:tentative="0">
      <w:start w:val="1"/>
      <w:numFmt w:val="decimal"/>
      <w:suff w:val="nothing"/>
      <w:lvlText w:val="%1、"/>
      <w:lvlJc w:val="left"/>
    </w:lvl>
  </w:abstractNum>
  <w:abstractNum w:abstractNumId="4">
    <w:nsid w:val="0433D9A5"/>
    <w:multiLevelType w:val="singleLevel"/>
    <w:tmpl w:val="0433D9A5"/>
    <w:lvl w:ilvl="0" w:tentative="0">
      <w:start w:val="1"/>
      <w:numFmt w:val="decimal"/>
      <w:suff w:val="nothing"/>
      <w:lvlText w:val="%1、"/>
      <w:lvlJc w:val="left"/>
    </w:lvl>
  </w:abstractNum>
  <w:abstractNum w:abstractNumId="5">
    <w:nsid w:val="0F6BBA5D"/>
    <w:multiLevelType w:val="singleLevel"/>
    <w:tmpl w:val="0F6BBA5D"/>
    <w:lvl w:ilvl="0" w:tentative="0">
      <w:start w:val="2"/>
      <w:numFmt w:val="decimal"/>
      <w:suff w:val="nothing"/>
      <w:lvlText w:val="（%1）"/>
      <w:lvlJc w:val="left"/>
    </w:lvl>
  </w:abstractNum>
  <w:abstractNum w:abstractNumId="6">
    <w:nsid w:val="13BFA427"/>
    <w:multiLevelType w:val="singleLevel"/>
    <w:tmpl w:val="13BFA427"/>
    <w:lvl w:ilvl="0" w:tentative="0">
      <w:start w:val="17"/>
      <w:numFmt w:val="decimal"/>
      <w:suff w:val="nothing"/>
      <w:lvlText w:val="（%1）"/>
      <w:lvlJc w:val="left"/>
    </w:lvl>
  </w:abstractNum>
  <w:abstractNum w:abstractNumId="7">
    <w:nsid w:val="28B72458"/>
    <w:multiLevelType w:val="singleLevel"/>
    <w:tmpl w:val="28B72458"/>
    <w:lvl w:ilvl="0" w:tentative="0">
      <w:start w:val="1"/>
      <w:numFmt w:val="decimal"/>
      <w:suff w:val="nothing"/>
      <w:lvlText w:val="%1、"/>
      <w:lvlJc w:val="left"/>
    </w:lvl>
  </w:abstractNum>
  <w:abstractNum w:abstractNumId="8">
    <w:nsid w:val="62051548"/>
    <w:multiLevelType w:val="singleLevel"/>
    <w:tmpl w:val="62051548"/>
    <w:lvl w:ilvl="0" w:tentative="0">
      <w:start w:val="1"/>
      <w:numFmt w:val="decimal"/>
      <w:suff w:val="nothing"/>
      <w:lvlText w:val="%1、"/>
      <w:lvlJc w:val="left"/>
    </w:lvl>
  </w:abstractNum>
  <w:abstractNum w:abstractNumId="9">
    <w:nsid w:val="68E07987"/>
    <w:multiLevelType w:val="singleLevel"/>
    <w:tmpl w:val="68E07987"/>
    <w:lvl w:ilvl="0" w:tentative="0">
      <w:start w:val="1"/>
      <w:numFmt w:val="decimal"/>
      <w:suff w:val="nothing"/>
      <w:lvlText w:val="（%1）"/>
      <w:lvlJc w:val="left"/>
    </w:lvl>
  </w:abstractNum>
  <w:abstractNum w:abstractNumId="10">
    <w:nsid w:val="711461B3"/>
    <w:multiLevelType w:val="multilevel"/>
    <w:tmpl w:val="711461B3"/>
    <w:lvl w:ilvl="0" w:tentative="0">
      <w:start w:val="1"/>
      <w:numFmt w:val="decimal"/>
      <w:suff w:val="nothing"/>
      <w:lvlText w:val="%1"/>
      <w:lvlJc w:val="center"/>
      <w:pPr>
        <w:tabs>
          <w:tab w:val="left" w:pos="0"/>
        </w:tabs>
        <w:ind w:left="0" w:firstLine="0"/>
      </w:pPr>
      <w:rPr>
        <w:rFonts w:hint="eastAsia"/>
      </w:rPr>
    </w:lvl>
    <w:lvl w:ilvl="1" w:tentative="0">
      <w:start w:val="1"/>
      <w:numFmt w:val="lowerLetter"/>
      <w:lvlText w:val="%2)"/>
      <w:lvlJc w:val="left"/>
      <w:pPr>
        <w:tabs>
          <w:tab w:val="left" w:pos="0"/>
        </w:tabs>
        <w:ind w:left="840" w:hanging="420"/>
      </w:pPr>
      <w:rPr>
        <w:rFonts w:hint="eastAsia"/>
      </w:rPr>
    </w:lvl>
    <w:lvl w:ilvl="2" w:tentative="0">
      <w:start w:val="1"/>
      <w:numFmt w:val="lowerRoman"/>
      <w:lvlText w:val="%3."/>
      <w:lvlJc w:val="right"/>
      <w:pPr>
        <w:tabs>
          <w:tab w:val="left" w:pos="0"/>
        </w:tabs>
        <w:ind w:left="1260" w:hanging="420"/>
      </w:pPr>
      <w:rPr>
        <w:rFonts w:hint="eastAsia"/>
      </w:rPr>
    </w:lvl>
    <w:lvl w:ilvl="3" w:tentative="0">
      <w:start w:val="1"/>
      <w:numFmt w:val="decimal"/>
      <w:lvlText w:val="%4."/>
      <w:lvlJc w:val="left"/>
      <w:pPr>
        <w:tabs>
          <w:tab w:val="left" w:pos="0"/>
        </w:tabs>
        <w:ind w:left="1680" w:hanging="420"/>
      </w:pPr>
      <w:rPr>
        <w:rFonts w:hint="eastAsia"/>
      </w:rPr>
    </w:lvl>
    <w:lvl w:ilvl="4" w:tentative="0">
      <w:start w:val="1"/>
      <w:numFmt w:val="lowerLetter"/>
      <w:lvlText w:val="%5)"/>
      <w:lvlJc w:val="left"/>
      <w:pPr>
        <w:tabs>
          <w:tab w:val="left" w:pos="0"/>
        </w:tabs>
        <w:ind w:left="2100" w:hanging="420"/>
      </w:pPr>
      <w:rPr>
        <w:rFonts w:hint="eastAsia"/>
      </w:rPr>
    </w:lvl>
    <w:lvl w:ilvl="5" w:tentative="0">
      <w:start w:val="1"/>
      <w:numFmt w:val="lowerRoman"/>
      <w:lvlText w:val="%6."/>
      <w:lvlJc w:val="right"/>
      <w:pPr>
        <w:tabs>
          <w:tab w:val="left" w:pos="0"/>
        </w:tabs>
        <w:ind w:left="2520" w:hanging="420"/>
      </w:pPr>
      <w:rPr>
        <w:rFonts w:hint="eastAsia"/>
      </w:rPr>
    </w:lvl>
    <w:lvl w:ilvl="6" w:tentative="0">
      <w:start w:val="1"/>
      <w:numFmt w:val="decimal"/>
      <w:lvlText w:val="%7."/>
      <w:lvlJc w:val="left"/>
      <w:pPr>
        <w:tabs>
          <w:tab w:val="left" w:pos="0"/>
        </w:tabs>
        <w:ind w:left="2940" w:hanging="420"/>
      </w:pPr>
      <w:rPr>
        <w:rFonts w:hint="eastAsia"/>
      </w:rPr>
    </w:lvl>
    <w:lvl w:ilvl="7" w:tentative="0">
      <w:start w:val="1"/>
      <w:numFmt w:val="lowerLetter"/>
      <w:lvlText w:val="%8)"/>
      <w:lvlJc w:val="left"/>
      <w:pPr>
        <w:tabs>
          <w:tab w:val="left" w:pos="0"/>
        </w:tabs>
        <w:ind w:left="3360" w:hanging="420"/>
      </w:pPr>
      <w:rPr>
        <w:rFonts w:hint="eastAsia"/>
      </w:rPr>
    </w:lvl>
    <w:lvl w:ilvl="8" w:tentative="0">
      <w:start w:val="1"/>
      <w:numFmt w:val="lowerRoman"/>
      <w:lvlText w:val="%9."/>
      <w:lvlJc w:val="right"/>
      <w:pPr>
        <w:tabs>
          <w:tab w:val="left" w:pos="0"/>
        </w:tabs>
        <w:ind w:left="3780" w:hanging="420"/>
      </w:pPr>
      <w:rPr>
        <w:rFonts w:hint="eastAsia"/>
      </w:rPr>
    </w:lvl>
  </w:abstractNum>
  <w:num w:numId="1">
    <w:abstractNumId w:val="7"/>
  </w:num>
  <w:num w:numId="2">
    <w:abstractNumId w:val="4"/>
  </w:num>
  <w:num w:numId="3">
    <w:abstractNumId w:val="1"/>
  </w:num>
  <w:num w:numId="4">
    <w:abstractNumId w:val="6"/>
  </w:num>
  <w:num w:numId="5">
    <w:abstractNumId w:val="2"/>
  </w:num>
  <w:num w:numId="6">
    <w:abstractNumId w:val="9"/>
  </w:num>
  <w:num w:numId="7">
    <w:abstractNumId w:val="5"/>
  </w:num>
  <w:num w:numId="8">
    <w:abstractNumId w:val="8"/>
  </w:num>
  <w:num w:numId="9">
    <w:abstractNumId w:val="0"/>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hideSpellingErrors/>
  <w:documentProtection w:enforcement="0"/>
  <w:defaultTabStop w:val="420"/>
  <w:drawingGridHorizontalSpacing w:val="1"/>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kY2VjYWZjMzRkOTdhNTBmZWEyZDY4NTQ3OTJlZGUifQ=="/>
  </w:docVars>
  <w:rsids>
    <w:rsidRoot w:val="00172A27"/>
    <w:rsid w:val="00000F1C"/>
    <w:rsid w:val="000012E0"/>
    <w:rsid w:val="00002789"/>
    <w:rsid w:val="00005A3C"/>
    <w:rsid w:val="00005B8D"/>
    <w:rsid w:val="00005EFD"/>
    <w:rsid w:val="00006D77"/>
    <w:rsid w:val="00015885"/>
    <w:rsid w:val="000159E3"/>
    <w:rsid w:val="00015EC6"/>
    <w:rsid w:val="00020EFF"/>
    <w:rsid w:val="00030486"/>
    <w:rsid w:val="00033BFB"/>
    <w:rsid w:val="00037376"/>
    <w:rsid w:val="00040208"/>
    <w:rsid w:val="000435AF"/>
    <w:rsid w:val="000461CC"/>
    <w:rsid w:val="00046F90"/>
    <w:rsid w:val="0004795F"/>
    <w:rsid w:val="000519BF"/>
    <w:rsid w:val="00052620"/>
    <w:rsid w:val="00054E9B"/>
    <w:rsid w:val="00055EC1"/>
    <w:rsid w:val="0006302B"/>
    <w:rsid w:val="000658FC"/>
    <w:rsid w:val="00072609"/>
    <w:rsid w:val="00073D08"/>
    <w:rsid w:val="0007433B"/>
    <w:rsid w:val="00077ED4"/>
    <w:rsid w:val="0008075A"/>
    <w:rsid w:val="0008384F"/>
    <w:rsid w:val="00083E1D"/>
    <w:rsid w:val="00087DD9"/>
    <w:rsid w:val="00090D7D"/>
    <w:rsid w:val="00091966"/>
    <w:rsid w:val="0009354C"/>
    <w:rsid w:val="00095737"/>
    <w:rsid w:val="0009579B"/>
    <w:rsid w:val="00096679"/>
    <w:rsid w:val="00097D90"/>
    <w:rsid w:val="000A186A"/>
    <w:rsid w:val="000A1C9A"/>
    <w:rsid w:val="000A26C7"/>
    <w:rsid w:val="000A469C"/>
    <w:rsid w:val="000A5DDD"/>
    <w:rsid w:val="000B0E5F"/>
    <w:rsid w:val="000B2D6C"/>
    <w:rsid w:val="000B364D"/>
    <w:rsid w:val="000B616A"/>
    <w:rsid w:val="000C09DA"/>
    <w:rsid w:val="000C1382"/>
    <w:rsid w:val="000C1A67"/>
    <w:rsid w:val="000C1C91"/>
    <w:rsid w:val="000C22FC"/>
    <w:rsid w:val="000C74E8"/>
    <w:rsid w:val="000D3368"/>
    <w:rsid w:val="000D3D1B"/>
    <w:rsid w:val="000D634F"/>
    <w:rsid w:val="000E259A"/>
    <w:rsid w:val="000E342C"/>
    <w:rsid w:val="000E350C"/>
    <w:rsid w:val="000E51D1"/>
    <w:rsid w:val="000F1DC3"/>
    <w:rsid w:val="000F49FA"/>
    <w:rsid w:val="000F4F0F"/>
    <w:rsid w:val="000F580F"/>
    <w:rsid w:val="00102A8E"/>
    <w:rsid w:val="00102B90"/>
    <w:rsid w:val="00103695"/>
    <w:rsid w:val="00105217"/>
    <w:rsid w:val="0010783B"/>
    <w:rsid w:val="0011053F"/>
    <w:rsid w:val="001115E9"/>
    <w:rsid w:val="00112281"/>
    <w:rsid w:val="0011315C"/>
    <w:rsid w:val="001166ED"/>
    <w:rsid w:val="00120138"/>
    <w:rsid w:val="00124C1D"/>
    <w:rsid w:val="00125BE6"/>
    <w:rsid w:val="001336A0"/>
    <w:rsid w:val="00134962"/>
    <w:rsid w:val="001360E0"/>
    <w:rsid w:val="00137B0A"/>
    <w:rsid w:val="00145A14"/>
    <w:rsid w:val="00145D03"/>
    <w:rsid w:val="001461AE"/>
    <w:rsid w:val="0014638A"/>
    <w:rsid w:val="00147DA2"/>
    <w:rsid w:val="00150278"/>
    <w:rsid w:val="00151160"/>
    <w:rsid w:val="0015364E"/>
    <w:rsid w:val="00155059"/>
    <w:rsid w:val="001573C8"/>
    <w:rsid w:val="001574E7"/>
    <w:rsid w:val="00160230"/>
    <w:rsid w:val="00161372"/>
    <w:rsid w:val="00161CA4"/>
    <w:rsid w:val="00162E03"/>
    <w:rsid w:val="00166ACA"/>
    <w:rsid w:val="00167234"/>
    <w:rsid w:val="00167612"/>
    <w:rsid w:val="00167711"/>
    <w:rsid w:val="00171567"/>
    <w:rsid w:val="00172A27"/>
    <w:rsid w:val="00173B59"/>
    <w:rsid w:val="001748F3"/>
    <w:rsid w:val="00175395"/>
    <w:rsid w:val="001761D9"/>
    <w:rsid w:val="00180211"/>
    <w:rsid w:val="00182242"/>
    <w:rsid w:val="00183D13"/>
    <w:rsid w:val="00184503"/>
    <w:rsid w:val="00184DFE"/>
    <w:rsid w:val="001850F3"/>
    <w:rsid w:val="00185993"/>
    <w:rsid w:val="00185C37"/>
    <w:rsid w:val="001952BB"/>
    <w:rsid w:val="001976EB"/>
    <w:rsid w:val="001A4D6E"/>
    <w:rsid w:val="001A7826"/>
    <w:rsid w:val="001B3CD0"/>
    <w:rsid w:val="001C0553"/>
    <w:rsid w:val="001C3E07"/>
    <w:rsid w:val="001C448E"/>
    <w:rsid w:val="001D1613"/>
    <w:rsid w:val="001D44CC"/>
    <w:rsid w:val="001D6A36"/>
    <w:rsid w:val="001D7B61"/>
    <w:rsid w:val="001E1295"/>
    <w:rsid w:val="001E23E3"/>
    <w:rsid w:val="001E60C9"/>
    <w:rsid w:val="001E66B4"/>
    <w:rsid w:val="001E6ADC"/>
    <w:rsid w:val="001E7894"/>
    <w:rsid w:val="001F3888"/>
    <w:rsid w:val="001F458A"/>
    <w:rsid w:val="001F4EBC"/>
    <w:rsid w:val="001F5D92"/>
    <w:rsid w:val="001F5E5F"/>
    <w:rsid w:val="001F62A7"/>
    <w:rsid w:val="001F7C0C"/>
    <w:rsid w:val="0020169C"/>
    <w:rsid w:val="002016D0"/>
    <w:rsid w:val="00202D0F"/>
    <w:rsid w:val="00202D18"/>
    <w:rsid w:val="00214E3F"/>
    <w:rsid w:val="00224034"/>
    <w:rsid w:val="00224DC3"/>
    <w:rsid w:val="00225529"/>
    <w:rsid w:val="002258F4"/>
    <w:rsid w:val="00225E6C"/>
    <w:rsid w:val="002270AE"/>
    <w:rsid w:val="00230F05"/>
    <w:rsid w:val="00233514"/>
    <w:rsid w:val="00234C80"/>
    <w:rsid w:val="002375F5"/>
    <w:rsid w:val="00240692"/>
    <w:rsid w:val="00241E8A"/>
    <w:rsid w:val="002422BE"/>
    <w:rsid w:val="002425EC"/>
    <w:rsid w:val="00242BBA"/>
    <w:rsid w:val="002441CF"/>
    <w:rsid w:val="002465C1"/>
    <w:rsid w:val="00254063"/>
    <w:rsid w:val="002613BC"/>
    <w:rsid w:val="002625F6"/>
    <w:rsid w:val="002707F9"/>
    <w:rsid w:val="00273BAC"/>
    <w:rsid w:val="00274DDB"/>
    <w:rsid w:val="00275CEE"/>
    <w:rsid w:val="002775E5"/>
    <w:rsid w:val="0028375D"/>
    <w:rsid w:val="00284141"/>
    <w:rsid w:val="002841DF"/>
    <w:rsid w:val="00285A8F"/>
    <w:rsid w:val="002912CF"/>
    <w:rsid w:val="00296824"/>
    <w:rsid w:val="002A1D85"/>
    <w:rsid w:val="002A3DCE"/>
    <w:rsid w:val="002A601E"/>
    <w:rsid w:val="002A7077"/>
    <w:rsid w:val="002A7A9B"/>
    <w:rsid w:val="002B0953"/>
    <w:rsid w:val="002B0ACC"/>
    <w:rsid w:val="002B1EA5"/>
    <w:rsid w:val="002B3EA7"/>
    <w:rsid w:val="002B6B6E"/>
    <w:rsid w:val="002C0051"/>
    <w:rsid w:val="002C4CF4"/>
    <w:rsid w:val="002C711D"/>
    <w:rsid w:val="002C718E"/>
    <w:rsid w:val="002D54C3"/>
    <w:rsid w:val="002D6C4C"/>
    <w:rsid w:val="002E552B"/>
    <w:rsid w:val="002F2A12"/>
    <w:rsid w:val="002F553A"/>
    <w:rsid w:val="002F68F7"/>
    <w:rsid w:val="003001ED"/>
    <w:rsid w:val="00304D57"/>
    <w:rsid w:val="00305ACB"/>
    <w:rsid w:val="003076AC"/>
    <w:rsid w:val="00310590"/>
    <w:rsid w:val="00317A05"/>
    <w:rsid w:val="003239CC"/>
    <w:rsid w:val="00324B10"/>
    <w:rsid w:val="003253C5"/>
    <w:rsid w:val="003317DE"/>
    <w:rsid w:val="00333722"/>
    <w:rsid w:val="0033435F"/>
    <w:rsid w:val="003401CA"/>
    <w:rsid w:val="00340D1F"/>
    <w:rsid w:val="00342D27"/>
    <w:rsid w:val="0034798D"/>
    <w:rsid w:val="003521A2"/>
    <w:rsid w:val="0036094C"/>
    <w:rsid w:val="0036380A"/>
    <w:rsid w:val="00363B93"/>
    <w:rsid w:val="003667D1"/>
    <w:rsid w:val="00367C08"/>
    <w:rsid w:val="00367E33"/>
    <w:rsid w:val="00367F9E"/>
    <w:rsid w:val="00372613"/>
    <w:rsid w:val="00373ABE"/>
    <w:rsid w:val="0037692C"/>
    <w:rsid w:val="0038090A"/>
    <w:rsid w:val="0038468A"/>
    <w:rsid w:val="00385A4E"/>
    <w:rsid w:val="00385FDB"/>
    <w:rsid w:val="003872AA"/>
    <w:rsid w:val="003907C3"/>
    <w:rsid w:val="00392265"/>
    <w:rsid w:val="00396BF6"/>
    <w:rsid w:val="003A1281"/>
    <w:rsid w:val="003A13D1"/>
    <w:rsid w:val="003A13E5"/>
    <w:rsid w:val="003A14E3"/>
    <w:rsid w:val="003A2FF2"/>
    <w:rsid w:val="003A3B62"/>
    <w:rsid w:val="003B0B88"/>
    <w:rsid w:val="003B1B07"/>
    <w:rsid w:val="003B5618"/>
    <w:rsid w:val="003C1C69"/>
    <w:rsid w:val="003C22E8"/>
    <w:rsid w:val="003C3370"/>
    <w:rsid w:val="003C3D44"/>
    <w:rsid w:val="003C3EC3"/>
    <w:rsid w:val="003C7280"/>
    <w:rsid w:val="003C74FF"/>
    <w:rsid w:val="003C7D57"/>
    <w:rsid w:val="003D22A1"/>
    <w:rsid w:val="003D4971"/>
    <w:rsid w:val="003D68E2"/>
    <w:rsid w:val="003D6F97"/>
    <w:rsid w:val="003E2AB0"/>
    <w:rsid w:val="003E37ED"/>
    <w:rsid w:val="00415F37"/>
    <w:rsid w:val="00422193"/>
    <w:rsid w:val="00424729"/>
    <w:rsid w:val="004251E1"/>
    <w:rsid w:val="00431E8D"/>
    <w:rsid w:val="00432C94"/>
    <w:rsid w:val="00440923"/>
    <w:rsid w:val="00443511"/>
    <w:rsid w:val="004522E8"/>
    <w:rsid w:val="00452788"/>
    <w:rsid w:val="004538F2"/>
    <w:rsid w:val="0045736B"/>
    <w:rsid w:val="00457AE7"/>
    <w:rsid w:val="004608D9"/>
    <w:rsid w:val="00464A5C"/>
    <w:rsid w:val="0046529E"/>
    <w:rsid w:val="00465A01"/>
    <w:rsid w:val="00466658"/>
    <w:rsid w:val="00467D1F"/>
    <w:rsid w:val="00472E52"/>
    <w:rsid w:val="00474C76"/>
    <w:rsid w:val="00477914"/>
    <w:rsid w:val="00481814"/>
    <w:rsid w:val="00481C6D"/>
    <w:rsid w:val="004857F9"/>
    <w:rsid w:val="00485AD1"/>
    <w:rsid w:val="00487A0F"/>
    <w:rsid w:val="00490223"/>
    <w:rsid w:val="00490F17"/>
    <w:rsid w:val="00491152"/>
    <w:rsid w:val="004932DC"/>
    <w:rsid w:val="004936A4"/>
    <w:rsid w:val="004950F1"/>
    <w:rsid w:val="00497DF9"/>
    <w:rsid w:val="004A1F4A"/>
    <w:rsid w:val="004A1F63"/>
    <w:rsid w:val="004A7608"/>
    <w:rsid w:val="004A7D95"/>
    <w:rsid w:val="004B2E98"/>
    <w:rsid w:val="004B300D"/>
    <w:rsid w:val="004B3135"/>
    <w:rsid w:val="004B3F8E"/>
    <w:rsid w:val="004B4921"/>
    <w:rsid w:val="004B4CA5"/>
    <w:rsid w:val="004B6107"/>
    <w:rsid w:val="004C3A36"/>
    <w:rsid w:val="004C603A"/>
    <w:rsid w:val="004D1746"/>
    <w:rsid w:val="004D5794"/>
    <w:rsid w:val="004D6B98"/>
    <w:rsid w:val="004D75F2"/>
    <w:rsid w:val="004E0B4B"/>
    <w:rsid w:val="004E289D"/>
    <w:rsid w:val="004F11A4"/>
    <w:rsid w:val="004F1B05"/>
    <w:rsid w:val="004F3DE3"/>
    <w:rsid w:val="004F43B9"/>
    <w:rsid w:val="004F4742"/>
    <w:rsid w:val="004F52F1"/>
    <w:rsid w:val="004F70AA"/>
    <w:rsid w:val="00501666"/>
    <w:rsid w:val="00503FDB"/>
    <w:rsid w:val="00504F67"/>
    <w:rsid w:val="005054DB"/>
    <w:rsid w:val="00507F16"/>
    <w:rsid w:val="0051033E"/>
    <w:rsid w:val="00513221"/>
    <w:rsid w:val="00513CD3"/>
    <w:rsid w:val="00515CE7"/>
    <w:rsid w:val="00523068"/>
    <w:rsid w:val="00523C76"/>
    <w:rsid w:val="0052440D"/>
    <w:rsid w:val="00526557"/>
    <w:rsid w:val="00526EB4"/>
    <w:rsid w:val="005300C0"/>
    <w:rsid w:val="00535711"/>
    <w:rsid w:val="00535E99"/>
    <w:rsid w:val="00536289"/>
    <w:rsid w:val="0053682B"/>
    <w:rsid w:val="005424E9"/>
    <w:rsid w:val="00543D4B"/>
    <w:rsid w:val="00544340"/>
    <w:rsid w:val="0055108E"/>
    <w:rsid w:val="00552165"/>
    <w:rsid w:val="00556BB7"/>
    <w:rsid w:val="00557923"/>
    <w:rsid w:val="00557C0D"/>
    <w:rsid w:val="005643C4"/>
    <w:rsid w:val="00564480"/>
    <w:rsid w:val="005651E2"/>
    <w:rsid w:val="00565B74"/>
    <w:rsid w:val="0056736B"/>
    <w:rsid w:val="00570375"/>
    <w:rsid w:val="00570A57"/>
    <w:rsid w:val="005715B4"/>
    <w:rsid w:val="00571922"/>
    <w:rsid w:val="00574CB9"/>
    <w:rsid w:val="00575321"/>
    <w:rsid w:val="005824B6"/>
    <w:rsid w:val="005825ED"/>
    <w:rsid w:val="00583269"/>
    <w:rsid w:val="00583342"/>
    <w:rsid w:val="00583949"/>
    <w:rsid w:val="00592FD8"/>
    <w:rsid w:val="0059359E"/>
    <w:rsid w:val="00594E80"/>
    <w:rsid w:val="005A1FD5"/>
    <w:rsid w:val="005A3034"/>
    <w:rsid w:val="005B1B31"/>
    <w:rsid w:val="005B27BA"/>
    <w:rsid w:val="005B2C73"/>
    <w:rsid w:val="005B3677"/>
    <w:rsid w:val="005B6903"/>
    <w:rsid w:val="005C1F2F"/>
    <w:rsid w:val="005C45BF"/>
    <w:rsid w:val="005C766F"/>
    <w:rsid w:val="005D0645"/>
    <w:rsid w:val="005D39C6"/>
    <w:rsid w:val="005D6FA6"/>
    <w:rsid w:val="005D7050"/>
    <w:rsid w:val="005D750F"/>
    <w:rsid w:val="005D7A7A"/>
    <w:rsid w:val="005E0774"/>
    <w:rsid w:val="005E0A1C"/>
    <w:rsid w:val="005E2F9A"/>
    <w:rsid w:val="005E3D55"/>
    <w:rsid w:val="005E4670"/>
    <w:rsid w:val="005E5681"/>
    <w:rsid w:val="005E74E9"/>
    <w:rsid w:val="005F5E98"/>
    <w:rsid w:val="005F6843"/>
    <w:rsid w:val="0060108F"/>
    <w:rsid w:val="00603717"/>
    <w:rsid w:val="006078CF"/>
    <w:rsid w:val="00613ABA"/>
    <w:rsid w:val="00613E22"/>
    <w:rsid w:val="00614A89"/>
    <w:rsid w:val="006152DE"/>
    <w:rsid w:val="0062156A"/>
    <w:rsid w:val="00622B75"/>
    <w:rsid w:val="006250D3"/>
    <w:rsid w:val="006265A1"/>
    <w:rsid w:val="0063288D"/>
    <w:rsid w:val="00633B3B"/>
    <w:rsid w:val="00637159"/>
    <w:rsid w:val="00642D40"/>
    <w:rsid w:val="0064553C"/>
    <w:rsid w:val="006465DB"/>
    <w:rsid w:val="00652E8E"/>
    <w:rsid w:val="00656235"/>
    <w:rsid w:val="006567C7"/>
    <w:rsid w:val="006605E2"/>
    <w:rsid w:val="0066122A"/>
    <w:rsid w:val="006616EF"/>
    <w:rsid w:val="0066642C"/>
    <w:rsid w:val="0066793D"/>
    <w:rsid w:val="00667F52"/>
    <w:rsid w:val="00671395"/>
    <w:rsid w:val="00671DBF"/>
    <w:rsid w:val="00675510"/>
    <w:rsid w:val="006770C7"/>
    <w:rsid w:val="006813C2"/>
    <w:rsid w:val="00684309"/>
    <w:rsid w:val="00686AFC"/>
    <w:rsid w:val="006908AD"/>
    <w:rsid w:val="006919FC"/>
    <w:rsid w:val="00694FCD"/>
    <w:rsid w:val="00697379"/>
    <w:rsid w:val="00697C1E"/>
    <w:rsid w:val="006A01BF"/>
    <w:rsid w:val="006A0700"/>
    <w:rsid w:val="006A3C41"/>
    <w:rsid w:val="006A4240"/>
    <w:rsid w:val="006B0E97"/>
    <w:rsid w:val="006B4BFD"/>
    <w:rsid w:val="006C0C57"/>
    <w:rsid w:val="006C1321"/>
    <w:rsid w:val="006C32CE"/>
    <w:rsid w:val="006C4AC2"/>
    <w:rsid w:val="006C6E2B"/>
    <w:rsid w:val="006D0648"/>
    <w:rsid w:val="006D13FE"/>
    <w:rsid w:val="006D2391"/>
    <w:rsid w:val="006D4926"/>
    <w:rsid w:val="006E3B0E"/>
    <w:rsid w:val="006E436F"/>
    <w:rsid w:val="006E4585"/>
    <w:rsid w:val="006E509C"/>
    <w:rsid w:val="006E6468"/>
    <w:rsid w:val="006F1485"/>
    <w:rsid w:val="006F1F45"/>
    <w:rsid w:val="006F31D3"/>
    <w:rsid w:val="006F4713"/>
    <w:rsid w:val="006F5399"/>
    <w:rsid w:val="006F67A1"/>
    <w:rsid w:val="006F6B3E"/>
    <w:rsid w:val="00702378"/>
    <w:rsid w:val="00704F6A"/>
    <w:rsid w:val="00705B28"/>
    <w:rsid w:val="00705D0F"/>
    <w:rsid w:val="00705E93"/>
    <w:rsid w:val="0071044E"/>
    <w:rsid w:val="007106E5"/>
    <w:rsid w:val="00711738"/>
    <w:rsid w:val="00711EFE"/>
    <w:rsid w:val="00717B4D"/>
    <w:rsid w:val="00717BFC"/>
    <w:rsid w:val="00720A28"/>
    <w:rsid w:val="0072351C"/>
    <w:rsid w:val="00723B83"/>
    <w:rsid w:val="007258D5"/>
    <w:rsid w:val="007258DB"/>
    <w:rsid w:val="00726660"/>
    <w:rsid w:val="00726C92"/>
    <w:rsid w:val="00727FA3"/>
    <w:rsid w:val="00731013"/>
    <w:rsid w:val="00741AE2"/>
    <w:rsid w:val="007465C9"/>
    <w:rsid w:val="0075749C"/>
    <w:rsid w:val="00757732"/>
    <w:rsid w:val="00760A64"/>
    <w:rsid w:val="0076433A"/>
    <w:rsid w:val="00764AA2"/>
    <w:rsid w:val="00765109"/>
    <w:rsid w:val="007717BA"/>
    <w:rsid w:val="00771847"/>
    <w:rsid w:val="007736A6"/>
    <w:rsid w:val="00774FCD"/>
    <w:rsid w:val="00775551"/>
    <w:rsid w:val="00780173"/>
    <w:rsid w:val="007839B2"/>
    <w:rsid w:val="00783C2C"/>
    <w:rsid w:val="00784C67"/>
    <w:rsid w:val="007867E4"/>
    <w:rsid w:val="00786839"/>
    <w:rsid w:val="0078764D"/>
    <w:rsid w:val="0079060D"/>
    <w:rsid w:val="00794C67"/>
    <w:rsid w:val="00795CAC"/>
    <w:rsid w:val="007A2DE6"/>
    <w:rsid w:val="007A6E18"/>
    <w:rsid w:val="007A6ECC"/>
    <w:rsid w:val="007B5A58"/>
    <w:rsid w:val="007B6A51"/>
    <w:rsid w:val="007C28EA"/>
    <w:rsid w:val="007C5A6E"/>
    <w:rsid w:val="007C6201"/>
    <w:rsid w:val="007C7F6F"/>
    <w:rsid w:val="007D0CE3"/>
    <w:rsid w:val="007D2241"/>
    <w:rsid w:val="007D3DF9"/>
    <w:rsid w:val="007D7611"/>
    <w:rsid w:val="007D7653"/>
    <w:rsid w:val="007D771D"/>
    <w:rsid w:val="007E0373"/>
    <w:rsid w:val="007E116B"/>
    <w:rsid w:val="007E4014"/>
    <w:rsid w:val="007F638C"/>
    <w:rsid w:val="00800951"/>
    <w:rsid w:val="008049AE"/>
    <w:rsid w:val="00805459"/>
    <w:rsid w:val="00807CEF"/>
    <w:rsid w:val="0081232B"/>
    <w:rsid w:val="00816FB9"/>
    <w:rsid w:val="00821170"/>
    <w:rsid w:val="00822C86"/>
    <w:rsid w:val="00825016"/>
    <w:rsid w:val="00825338"/>
    <w:rsid w:val="00826900"/>
    <w:rsid w:val="0083704F"/>
    <w:rsid w:val="0084103D"/>
    <w:rsid w:val="00841908"/>
    <w:rsid w:val="00841A28"/>
    <w:rsid w:val="00847CD8"/>
    <w:rsid w:val="00853126"/>
    <w:rsid w:val="0085490F"/>
    <w:rsid w:val="00854E25"/>
    <w:rsid w:val="0085763B"/>
    <w:rsid w:val="0085770F"/>
    <w:rsid w:val="00862C71"/>
    <w:rsid w:val="00867590"/>
    <w:rsid w:val="00871223"/>
    <w:rsid w:val="0087242F"/>
    <w:rsid w:val="00876C68"/>
    <w:rsid w:val="008809BA"/>
    <w:rsid w:val="00881C55"/>
    <w:rsid w:val="008841DE"/>
    <w:rsid w:val="00884F33"/>
    <w:rsid w:val="00885E2F"/>
    <w:rsid w:val="0089395D"/>
    <w:rsid w:val="00894516"/>
    <w:rsid w:val="00894645"/>
    <w:rsid w:val="00895422"/>
    <w:rsid w:val="00897427"/>
    <w:rsid w:val="008A3648"/>
    <w:rsid w:val="008A7BCD"/>
    <w:rsid w:val="008B2156"/>
    <w:rsid w:val="008B39FA"/>
    <w:rsid w:val="008C0287"/>
    <w:rsid w:val="008C53A6"/>
    <w:rsid w:val="008D4052"/>
    <w:rsid w:val="008D43B9"/>
    <w:rsid w:val="008D6673"/>
    <w:rsid w:val="008D72A4"/>
    <w:rsid w:val="008D7615"/>
    <w:rsid w:val="008E0C1B"/>
    <w:rsid w:val="008E1095"/>
    <w:rsid w:val="008E1404"/>
    <w:rsid w:val="008E2D75"/>
    <w:rsid w:val="008E6B00"/>
    <w:rsid w:val="008E6BC3"/>
    <w:rsid w:val="008F16EF"/>
    <w:rsid w:val="008F2049"/>
    <w:rsid w:val="0090033A"/>
    <w:rsid w:val="009019C3"/>
    <w:rsid w:val="00901BE1"/>
    <w:rsid w:val="00903DE3"/>
    <w:rsid w:val="00905A03"/>
    <w:rsid w:val="00906A75"/>
    <w:rsid w:val="00907E93"/>
    <w:rsid w:val="0091338C"/>
    <w:rsid w:val="009135FB"/>
    <w:rsid w:val="00915065"/>
    <w:rsid w:val="0092269F"/>
    <w:rsid w:val="00923712"/>
    <w:rsid w:val="0092768A"/>
    <w:rsid w:val="00936143"/>
    <w:rsid w:val="00936EDA"/>
    <w:rsid w:val="00937865"/>
    <w:rsid w:val="0093787E"/>
    <w:rsid w:val="00940D12"/>
    <w:rsid w:val="009444E1"/>
    <w:rsid w:val="00946FA0"/>
    <w:rsid w:val="00947C6B"/>
    <w:rsid w:val="00950F66"/>
    <w:rsid w:val="00951C17"/>
    <w:rsid w:val="00953F82"/>
    <w:rsid w:val="009546C2"/>
    <w:rsid w:val="00957465"/>
    <w:rsid w:val="009637C8"/>
    <w:rsid w:val="00963B27"/>
    <w:rsid w:val="00966D6C"/>
    <w:rsid w:val="009719E4"/>
    <w:rsid w:val="00973159"/>
    <w:rsid w:val="00974128"/>
    <w:rsid w:val="009742AC"/>
    <w:rsid w:val="00980571"/>
    <w:rsid w:val="00984095"/>
    <w:rsid w:val="009845EC"/>
    <w:rsid w:val="00984D8B"/>
    <w:rsid w:val="00984E1A"/>
    <w:rsid w:val="0098584F"/>
    <w:rsid w:val="00987AEA"/>
    <w:rsid w:val="00987E1D"/>
    <w:rsid w:val="009915A2"/>
    <w:rsid w:val="00991674"/>
    <w:rsid w:val="00994509"/>
    <w:rsid w:val="00995343"/>
    <w:rsid w:val="009971E7"/>
    <w:rsid w:val="00997482"/>
    <w:rsid w:val="00997829"/>
    <w:rsid w:val="00997B84"/>
    <w:rsid w:val="009A000F"/>
    <w:rsid w:val="009A3791"/>
    <w:rsid w:val="009B1225"/>
    <w:rsid w:val="009B49C3"/>
    <w:rsid w:val="009B5B17"/>
    <w:rsid w:val="009B6042"/>
    <w:rsid w:val="009B6E04"/>
    <w:rsid w:val="009C16DC"/>
    <w:rsid w:val="009C234B"/>
    <w:rsid w:val="009C3776"/>
    <w:rsid w:val="009C6DB2"/>
    <w:rsid w:val="009D0D66"/>
    <w:rsid w:val="009D12D5"/>
    <w:rsid w:val="009D148F"/>
    <w:rsid w:val="009D1BBA"/>
    <w:rsid w:val="009D24E0"/>
    <w:rsid w:val="009D6F5A"/>
    <w:rsid w:val="009D7DE9"/>
    <w:rsid w:val="009E58D2"/>
    <w:rsid w:val="009F2F6E"/>
    <w:rsid w:val="009F68B7"/>
    <w:rsid w:val="009F7644"/>
    <w:rsid w:val="00A008DF"/>
    <w:rsid w:val="00A0184A"/>
    <w:rsid w:val="00A02FBD"/>
    <w:rsid w:val="00A07DA2"/>
    <w:rsid w:val="00A11D53"/>
    <w:rsid w:val="00A12385"/>
    <w:rsid w:val="00A14CCB"/>
    <w:rsid w:val="00A210B5"/>
    <w:rsid w:val="00A22063"/>
    <w:rsid w:val="00A22C6D"/>
    <w:rsid w:val="00A24B20"/>
    <w:rsid w:val="00A24EBD"/>
    <w:rsid w:val="00A26A7F"/>
    <w:rsid w:val="00A2735A"/>
    <w:rsid w:val="00A27773"/>
    <w:rsid w:val="00A31D7C"/>
    <w:rsid w:val="00A36583"/>
    <w:rsid w:val="00A37FCC"/>
    <w:rsid w:val="00A44AFC"/>
    <w:rsid w:val="00A457FD"/>
    <w:rsid w:val="00A4683C"/>
    <w:rsid w:val="00A55960"/>
    <w:rsid w:val="00A61471"/>
    <w:rsid w:val="00A6196E"/>
    <w:rsid w:val="00A623F3"/>
    <w:rsid w:val="00A646BC"/>
    <w:rsid w:val="00A65467"/>
    <w:rsid w:val="00A672EA"/>
    <w:rsid w:val="00A70A74"/>
    <w:rsid w:val="00A72B7A"/>
    <w:rsid w:val="00A84567"/>
    <w:rsid w:val="00A9075D"/>
    <w:rsid w:val="00A94040"/>
    <w:rsid w:val="00A94F09"/>
    <w:rsid w:val="00AA00E7"/>
    <w:rsid w:val="00AA1A92"/>
    <w:rsid w:val="00AA23A1"/>
    <w:rsid w:val="00AA2B6B"/>
    <w:rsid w:val="00AA375B"/>
    <w:rsid w:val="00AA74B0"/>
    <w:rsid w:val="00AA7A13"/>
    <w:rsid w:val="00AB0E43"/>
    <w:rsid w:val="00AB64AE"/>
    <w:rsid w:val="00AB6C0A"/>
    <w:rsid w:val="00AB7F75"/>
    <w:rsid w:val="00AC17A3"/>
    <w:rsid w:val="00AC5D65"/>
    <w:rsid w:val="00AC7057"/>
    <w:rsid w:val="00AC7DB3"/>
    <w:rsid w:val="00AD0B04"/>
    <w:rsid w:val="00AD1E9F"/>
    <w:rsid w:val="00AD507E"/>
    <w:rsid w:val="00AD569B"/>
    <w:rsid w:val="00AD6816"/>
    <w:rsid w:val="00AD755F"/>
    <w:rsid w:val="00AE1181"/>
    <w:rsid w:val="00AE343B"/>
    <w:rsid w:val="00AE6783"/>
    <w:rsid w:val="00AF123B"/>
    <w:rsid w:val="00AF2CDF"/>
    <w:rsid w:val="00AF4241"/>
    <w:rsid w:val="00AF6CAE"/>
    <w:rsid w:val="00B01C36"/>
    <w:rsid w:val="00B0212D"/>
    <w:rsid w:val="00B04292"/>
    <w:rsid w:val="00B05CE0"/>
    <w:rsid w:val="00B0733C"/>
    <w:rsid w:val="00B10BEB"/>
    <w:rsid w:val="00B13626"/>
    <w:rsid w:val="00B146B0"/>
    <w:rsid w:val="00B163F1"/>
    <w:rsid w:val="00B1705D"/>
    <w:rsid w:val="00B2093C"/>
    <w:rsid w:val="00B20E41"/>
    <w:rsid w:val="00B25162"/>
    <w:rsid w:val="00B26848"/>
    <w:rsid w:val="00B26DF0"/>
    <w:rsid w:val="00B30D7A"/>
    <w:rsid w:val="00B33C57"/>
    <w:rsid w:val="00B36D67"/>
    <w:rsid w:val="00B449A1"/>
    <w:rsid w:val="00B44BEF"/>
    <w:rsid w:val="00B45CD4"/>
    <w:rsid w:val="00B4690F"/>
    <w:rsid w:val="00B5188B"/>
    <w:rsid w:val="00B55939"/>
    <w:rsid w:val="00B56D44"/>
    <w:rsid w:val="00B60460"/>
    <w:rsid w:val="00B63640"/>
    <w:rsid w:val="00B66AC2"/>
    <w:rsid w:val="00B7002F"/>
    <w:rsid w:val="00B75638"/>
    <w:rsid w:val="00B761F0"/>
    <w:rsid w:val="00B801DB"/>
    <w:rsid w:val="00B834D2"/>
    <w:rsid w:val="00B86077"/>
    <w:rsid w:val="00B86AB9"/>
    <w:rsid w:val="00B90D6A"/>
    <w:rsid w:val="00B92BB9"/>
    <w:rsid w:val="00B93B3F"/>
    <w:rsid w:val="00B93EFD"/>
    <w:rsid w:val="00B959CB"/>
    <w:rsid w:val="00B95F2D"/>
    <w:rsid w:val="00B9742D"/>
    <w:rsid w:val="00B979E3"/>
    <w:rsid w:val="00BA175D"/>
    <w:rsid w:val="00BA2CED"/>
    <w:rsid w:val="00BA3B4D"/>
    <w:rsid w:val="00BA58B3"/>
    <w:rsid w:val="00BA6FDD"/>
    <w:rsid w:val="00BB0C0E"/>
    <w:rsid w:val="00BB23E5"/>
    <w:rsid w:val="00BB5371"/>
    <w:rsid w:val="00BB7797"/>
    <w:rsid w:val="00BC0E61"/>
    <w:rsid w:val="00BC227F"/>
    <w:rsid w:val="00BC4A6C"/>
    <w:rsid w:val="00BC73E9"/>
    <w:rsid w:val="00BC7560"/>
    <w:rsid w:val="00BD24F1"/>
    <w:rsid w:val="00BD3B91"/>
    <w:rsid w:val="00BD5113"/>
    <w:rsid w:val="00BD7E09"/>
    <w:rsid w:val="00BE2353"/>
    <w:rsid w:val="00BE2A14"/>
    <w:rsid w:val="00BE4E25"/>
    <w:rsid w:val="00BE5961"/>
    <w:rsid w:val="00BF0A71"/>
    <w:rsid w:val="00BF118D"/>
    <w:rsid w:val="00BF41E2"/>
    <w:rsid w:val="00BF4DC1"/>
    <w:rsid w:val="00BF73F5"/>
    <w:rsid w:val="00C02C1F"/>
    <w:rsid w:val="00C05EE7"/>
    <w:rsid w:val="00C06140"/>
    <w:rsid w:val="00C06E6D"/>
    <w:rsid w:val="00C12E60"/>
    <w:rsid w:val="00C13A2A"/>
    <w:rsid w:val="00C1442F"/>
    <w:rsid w:val="00C15E59"/>
    <w:rsid w:val="00C16D65"/>
    <w:rsid w:val="00C17952"/>
    <w:rsid w:val="00C21F41"/>
    <w:rsid w:val="00C231E7"/>
    <w:rsid w:val="00C23DBA"/>
    <w:rsid w:val="00C30B48"/>
    <w:rsid w:val="00C3192A"/>
    <w:rsid w:val="00C32509"/>
    <w:rsid w:val="00C3391D"/>
    <w:rsid w:val="00C42E18"/>
    <w:rsid w:val="00C43D71"/>
    <w:rsid w:val="00C444AE"/>
    <w:rsid w:val="00C46C27"/>
    <w:rsid w:val="00C47BB8"/>
    <w:rsid w:val="00C50445"/>
    <w:rsid w:val="00C517B9"/>
    <w:rsid w:val="00C52ECC"/>
    <w:rsid w:val="00C535C5"/>
    <w:rsid w:val="00C56145"/>
    <w:rsid w:val="00C56929"/>
    <w:rsid w:val="00C61AF5"/>
    <w:rsid w:val="00C644FD"/>
    <w:rsid w:val="00C64B3F"/>
    <w:rsid w:val="00C655CF"/>
    <w:rsid w:val="00C6711C"/>
    <w:rsid w:val="00C71570"/>
    <w:rsid w:val="00C76970"/>
    <w:rsid w:val="00C77FE4"/>
    <w:rsid w:val="00C809CB"/>
    <w:rsid w:val="00C818F7"/>
    <w:rsid w:val="00C8308D"/>
    <w:rsid w:val="00C84E3A"/>
    <w:rsid w:val="00C860AF"/>
    <w:rsid w:val="00C90D77"/>
    <w:rsid w:val="00C926D2"/>
    <w:rsid w:val="00C95FD5"/>
    <w:rsid w:val="00C963FA"/>
    <w:rsid w:val="00C9718D"/>
    <w:rsid w:val="00CA3A0B"/>
    <w:rsid w:val="00CA4897"/>
    <w:rsid w:val="00CA78B5"/>
    <w:rsid w:val="00CB1A41"/>
    <w:rsid w:val="00CB2957"/>
    <w:rsid w:val="00CB5C82"/>
    <w:rsid w:val="00CC174F"/>
    <w:rsid w:val="00CC1FC2"/>
    <w:rsid w:val="00CC247E"/>
    <w:rsid w:val="00CC3DBE"/>
    <w:rsid w:val="00CC623D"/>
    <w:rsid w:val="00CD2375"/>
    <w:rsid w:val="00CD2443"/>
    <w:rsid w:val="00CD2A6B"/>
    <w:rsid w:val="00CD35D8"/>
    <w:rsid w:val="00CD36AF"/>
    <w:rsid w:val="00CD65A5"/>
    <w:rsid w:val="00CD6AE1"/>
    <w:rsid w:val="00CE17B7"/>
    <w:rsid w:val="00CE1C9F"/>
    <w:rsid w:val="00CE22DA"/>
    <w:rsid w:val="00CE4CB2"/>
    <w:rsid w:val="00CE5D17"/>
    <w:rsid w:val="00CE7109"/>
    <w:rsid w:val="00CF0223"/>
    <w:rsid w:val="00CF2941"/>
    <w:rsid w:val="00CF549B"/>
    <w:rsid w:val="00CF55C0"/>
    <w:rsid w:val="00CF7805"/>
    <w:rsid w:val="00D03314"/>
    <w:rsid w:val="00D046FE"/>
    <w:rsid w:val="00D103C8"/>
    <w:rsid w:val="00D12CED"/>
    <w:rsid w:val="00D13362"/>
    <w:rsid w:val="00D14130"/>
    <w:rsid w:val="00D216E0"/>
    <w:rsid w:val="00D234A8"/>
    <w:rsid w:val="00D23ECD"/>
    <w:rsid w:val="00D249C7"/>
    <w:rsid w:val="00D27C90"/>
    <w:rsid w:val="00D30860"/>
    <w:rsid w:val="00D3648C"/>
    <w:rsid w:val="00D40B8A"/>
    <w:rsid w:val="00D429E9"/>
    <w:rsid w:val="00D43EA3"/>
    <w:rsid w:val="00D44F21"/>
    <w:rsid w:val="00D46E07"/>
    <w:rsid w:val="00D47A96"/>
    <w:rsid w:val="00D47ECF"/>
    <w:rsid w:val="00D517AB"/>
    <w:rsid w:val="00D52282"/>
    <w:rsid w:val="00D53A68"/>
    <w:rsid w:val="00D54D31"/>
    <w:rsid w:val="00D552D1"/>
    <w:rsid w:val="00D579E7"/>
    <w:rsid w:val="00D60F83"/>
    <w:rsid w:val="00D633CF"/>
    <w:rsid w:val="00D70B4C"/>
    <w:rsid w:val="00D74AF4"/>
    <w:rsid w:val="00D83332"/>
    <w:rsid w:val="00D84724"/>
    <w:rsid w:val="00D86004"/>
    <w:rsid w:val="00D90F96"/>
    <w:rsid w:val="00D95796"/>
    <w:rsid w:val="00D95FAE"/>
    <w:rsid w:val="00DA0065"/>
    <w:rsid w:val="00DA09AF"/>
    <w:rsid w:val="00DA168E"/>
    <w:rsid w:val="00DA5271"/>
    <w:rsid w:val="00DA6C6B"/>
    <w:rsid w:val="00DA6DA0"/>
    <w:rsid w:val="00DB3A61"/>
    <w:rsid w:val="00DB46BE"/>
    <w:rsid w:val="00DB4AC1"/>
    <w:rsid w:val="00DB51FF"/>
    <w:rsid w:val="00DB66C9"/>
    <w:rsid w:val="00DB68AB"/>
    <w:rsid w:val="00DC10A5"/>
    <w:rsid w:val="00DC23F1"/>
    <w:rsid w:val="00DC3256"/>
    <w:rsid w:val="00DC626B"/>
    <w:rsid w:val="00DD3108"/>
    <w:rsid w:val="00DD3D34"/>
    <w:rsid w:val="00DD78AD"/>
    <w:rsid w:val="00DE2DAF"/>
    <w:rsid w:val="00DE6438"/>
    <w:rsid w:val="00DF40CD"/>
    <w:rsid w:val="00DF4FEB"/>
    <w:rsid w:val="00DF555E"/>
    <w:rsid w:val="00DF76FA"/>
    <w:rsid w:val="00DF77F7"/>
    <w:rsid w:val="00DF791D"/>
    <w:rsid w:val="00DF79DF"/>
    <w:rsid w:val="00E00751"/>
    <w:rsid w:val="00E049B2"/>
    <w:rsid w:val="00E06DBE"/>
    <w:rsid w:val="00E07E76"/>
    <w:rsid w:val="00E1637D"/>
    <w:rsid w:val="00E16F08"/>
    <w:rsid w:val="00E177AD"/>
    <w:rsid w:val="00E20048"/>
    <w:rsid w:val="00E24469"/>
    <w:rsid w:val="00E26BBA"/>
    <w:rsid w:val="00E279E5"/>
    <w:rsid w:val="00E32DA8"/>
    <w:rsid w:val="00E36AD8"/>
    <w:rsid w:val="00E37ABD"/>
    <w:rsid w:val="00E408A4"/>
    <w:rsid w:val="00E41AAD"/>
    <w:rsid w:val="00E4319A"/>
    <w:rsid w:val="00E43BF9"/>
    <w:rsid w:val="00E46E67"/>
    <w:rsid w:val="00E52F6B"/>
    <w:rsid w:val="00E531F4"/>
    <w:rsid w:val="00E53564"/>
    <w:rsid w:val="00E56EE9"/>
    <w:rsid w:val="00E603A2"/>
    <w:rsid w:val="00E612F1"/>
    <w:rsid w:val="00E676C8"/>
    <w:rsid w:val="00E71ECD"/>
    <w:rsid w:val="00E7253F"/>
    <w:rsid w:val="00E83896"/>
    <w:rsid w:val="00E8526C"/>
    <w:rsid w:val="00E863D0"/>
    <w:rsid w:val="00E86B03"/>
    <w:rsid w:val="00E871AB"/>
    <w:rsid w:val="00E87ABC"/>
    <w:rsid w:val="00E903CF"/>
    <w:rsid w:val="00E91EBE"/>
    <w:rsid w:val="00EA3D42"/>
    <w:rsid w:val="00EA5198"/>
    <w:rsid w:val="00EA5A2E"/>
    <w:rsid w:val="00EA68B8"/>
    <w:rsid w:val="00EB26E9"/>
    <w:rsid w:val="00EB3A1D"/>
    <w:rsid w:val="00EB3DF2"/>
    <w:rsid w:val="00EB56F0"/>
    <w:rsid w:val="00EB5832"/>
    <w:rsid w:val="00EB68CD"/>
    <w:rsid w:val="00EC27EB"/>
    <w:rsid w:val="00EC2A4F"/>
    <w:rsid w:val="00EC2B6D"/>
    <w:rsid w:val="00EC36EF"/>
    <w:rsid w:val="00EC3F40"/>
    <w:rsid w:val="00EC45B2"/>
    <w:rsid w:val="00ED46C2"/>
    <w:rsid w:val="00ED7CEB"/>
    <w:rsid w:val="00EE0562"/>
    <w:rsid w:val="00EE2456"/>
    <w:rsid w:val="00EE24BB"/>
    <w:rsid w:val="00EE3AC0"/>
    <w:rsid w:val="00EE61C1"/>
    <w:rsid w:val="00EE70AF"/>
    <w:rsid w:val="00EE7A33"/>
    <w:rsid w:val="00EF2FD4"/>
    <w:rsid w:val="00EF5C1F"/>
    <w:rsid w:val="00EF73A5"/>
    <w:rsid w:val="00EF7667"/>
    <w:rsid w:val="00F01D93"/>
    <w:rsid w:val="00F06A9C"/>
    <w:rsid w:val="00F07640"/>
    <w:rsid w:val="00F100A6"/>
    <w:rsid w:val="00F102AC"/>
    <w:rsid w:val="00F12157"/>
    <w:rsid w:val="00F132F9"/>
    <w:rsid w:val="00F154FA"/>
    <w:rsid w:val="00F20397"/>
    <w:rsid w:val="00F22BD9"/>
    <w:rsid w:val="00F24B9E"/>
    <w:rsid w:val="00F311B9"/>
    <w:rsid w:val="00F329EA"/>
    <w:rsid w:val="00F33D89"/>
    <w:rsid w:val="00F376EE"/>
    <w:rsid w:val="00F406E8"/>
    <w:rsid w:val="00F4096C"/>
    <w:rsid w:val="00F42237"/>
    <w:rsid w:val="00F43D47"/>
    <w:rsid w:val="00F45517"/>
    <w:rsid w:val="00F46C97"/>
    <w:rsid w:val="00F47482"/>
    <w:rsid w:val="00F47F9A"/>
    <w:rsid w:val="00F54FB3"/>
    <w:rsid w:val="00F577F0"/>
    <w:rsid w:val="00F60BE8"/>
    <w:rsid w:val="00F627F4"/>
    <w:rsid w:val="00F63EC1"/>
    <w:rsid w:val="00F64532"/>
    <w:rsid w:val="00F751F7"/>
    <w:rsid w:val="00F75327"/>
    <w:rsid w:val="00F83177"/>
    <w:rsid w:val="00F84010"/>
    <w:rsid w:val="00F85B1E"/>
    <w:rsid w:val="00F8676F"/>
    <w:rsid w:val="00F901F6"/>
    <w:rsid w:val="00F91705"/>
    <w:rsid w:val="00F9222A"/>
    <w:rsid w:val="00F94121"/>
    <w:rsid w:val="00F95746"/>
    <w:rsid w:val="00F9652F"/>
    <w:rsid w:val="00F97B04"/>
    <w:rsid w:val="00FA3115"/>
    <w:rsid w:val="00FA361F"/>
    <w:rsid w:val="00FA45F1"/>
    <w:rsid w:val="00FA5DB8"/>
    <w:rsid w:val="00FA7819"/>
    <w:rsid w:val="00FB1A16"/>
    <w:rsid w:val="00FB34A2"/>
    <w:rsid w:val="00FB34FE"/>
    <w:rsid w:val="00FB5A23"/>
    <w:rsid w:val="00FB5AC3"/>
    <w:rsid w:val="00FC1801"/>
    <w:rsid w:val="00FD17FE"/>
    <w:rsid w:val="00FD2801"/>
    <w:rsid w:val="00FD2DAA"/>
    <w:rsid w:val="00FD4A2A"/>
    <w:rsid w:val="00FE4610"/>
    <w:rsid w:val="00FE4D48"/>
    <w:rsid w:val="00FE644B"/>
    <w:rsid w:val="01486F32"/>
    <w:rsid w:val="01703B10"/>
    <w:rsid w:val="02783817"/>
    <w:rsid w:val="028137CD"/>
    <w:rsid w:val="03BA37D9"/>
    <w:rsid w:val="03D643D0"/>
    <w:rsid w:val="04086998"/>
    <w:rsid w:val="053D1348"/>
    <w:rsid w:val="05491E53"/>
    <w:rsid w:val="061A60BD"/>
    <w:rsid w:val="07073C30"/>
    <w:rsid w:val="07D1062F"/>
    <w:rsid w:val="08E077E8"/>
    <w:rsid w:val="092C108B"/>
    <w:rsid w:val="0A1B7D15"/>
    <w:rsid w:val="0A3A42DF"/>
    <w:rsid w:val="0A3E5960"/>
    <w:rsid w:val="0AC154AC"/>
    <w:rsid w:val="0AC338BB"/>
    <w:rsid w:val="0BBF3082"/>
    <w:rsid w:val="0BC14AA7"/>
    <w:rsid w:val="0C7771E5"/>
    <w:rsid w:val="0C7C244D"/>
    <w:rsid w:val="0E61269E"/>
    <w:rsid w:val="0EF91020"/>
    <w:rsid w:val="0FB92E6D"/>
    <w:rsid w:val="114109CA"/>
    <w:rsid w:val="115B3DB8"/>
    <w:rsid w:val="121B5E2E"/>
    <w:rsid w:val="15095874"/>
    <w:rsid w:val="1563051B"/>
    <w:rsid w:val="15B466AD"/>
    <w:rsid w:val="160222AF"/>
    <w:rsid w:val="170831C7"/>
    <w:rsid w:val="17E44464"/>
    <w:rsid w:val="18564A03"/>
    <w:rsid w:val="18D40D35"/>
    <w:rsid w:val="193431D8"/>
    <w:rsid w:val="19A7086B"/>
    <w:rsid w:val="19CB6038"/>
    <w:rsid w:val="1A2C6FC8"/>
    <w:rsid w:val="1A8C3075"/>
    <w:rsid w:val="1AF60182"/>
    <w:rsid w:val="1B8969C9"/>
    <w:rsid w:val="1BF15BF6"/>
    <w:rsid w:val="1C377C81"/>
    <w:rsid w:val="1C691D81"/>
    <w:rsid w:val="1D584F32"/>
    <w:rsid w:val="1D8436AA"/>
    <w:rsid w:val="1DA703E3"/>
    <w:rsid w:val="1EB33C8C"/>
    <w:rsid w:val="1FC157EC"/>
    <w:rsid w:val="1FCF797B"/>
    <w:rsid w:val="209B507C"/>
    <w:rsid w:val="20C42765"/>
    <w:rsid w:val="210E7C4B"/>
    <w:rsid w:val="229A12D1"/>
    <w:rsid w:val="22A314B7"/>
    <w:rsid w:val="237E651B"/>
    <w:rsid w:val="23D471FB"/>
    <w:rsid w:val="245123F2"/>
    <w:rsid w:val="247F1A5F"/>
    <w:rsid w:val="259712BE"/>
    <w:rsid w:val="26224EDB"/>
    <w:rsid w:val="269862DE"/>
    <w:rsid w:val="274E2302"/>
    <w:rsid w:val="28813C95"/>
    <w:rsid w:val="288D5494"/>
    <w:rsid w:val="28AF135C"/>
    <w:rsid w:val="28D17F27"/>
    <w:rsid w:val="28D22F34"/>
    <w:rsid w:val="295D5FDD"/>
    <w:rsid w:val="2A30713C"/>
    <w:rsid w:val="2A8F456C"/>
    <w:rsid w:val="2AB07CD8"/>
    <w:rsid w:val="2AC22CF3"/>
    <w:rsid w:val="2D9A3185"/>
    <w:rsid w:val="2DA070EB"/>
    <w:rsid w:val="2DB50EC1"/>
    <w:rsid w:val="2E447B2F"/>
    <w:rsid w:val="2EAD1149"/>
    <w:rsid w:val="2EB14F54"/>
    <w:rsid w:val="2F943DB5"/>
    <w:rsid w:val="30430043"/>
    <w:rsid w:val="31261C00"/>
    <w:rsid w:val="326015CD"/>
    <w:rsid w:val="328F493E"/>
    <w:rsid w:val="32A2418A"/>
    <w:rsid w:val="33A87760"/>
    <w:rsid w:val="34873D90"/>
    <w:rsid w:val="3497243E"/>
    <w:rsid w:val="349C5707"/>
    <w:rsid w:val="35190501"/>
    <w:rsid w:val="353D7F83"/>
    <w:rsid w:val="356443DA"/>
    <w:rsid w:val="38434549"/>
    <w:rsid w:val="391B2228"/>
    <w:rsid w:val="3935732B"/>
    <w:rsid w:val="3C7209AA"/>
    <w:rsid w:val="3C8F414C"/>
    <w:rsid w:val="3C9E1A98"/>
    <w:rsid w:val="3CC8014B"/>
    <w:rsid w:val="3DC6414A"/>
    <w:rsid w:val="3E56414B"/>
    <w:rsid w:val="3EBF3A1C"/>
    <w:rsid w:val="3F1245BD"/>
    <w:rsid w:val="3F2D33E2"/>
    <w:rsid w:val="3F674FD4"/>
    <w:rsid w:val="40540B65"/>
    <w:rsid w:val="40540BAF"/>
    <w:rsid w:val="40803861"/>
    <w:rsid w:val="417A2606"/>
    <w:rsid w:val="41B8796A"/>
    <w:rsid w:val="42447AD4"/>
    <w:rsid w:val="42770656"/>
    <w:rsid w:val="431012B4"/>
    <w:rsid w:val="431A6DDD"/>
    <w:rsid w:val="434D1C03"/>
    <w:rsid w:val="4360230A"/>
    <w:rsid w:val="436B62E6"/>
    <w:rsid w:val="43B27C1B"/>
    <w:rsid w:val="43C779D1"/>
    <w:rsid w:val="43EC39B2"/>
    <w:rsid w:val="44745282"/>
    <w:rsid w:val="44C46566"/>
    <w:rsid w:val="44EE43A5"/>
    <w:rsid w:val="450E6155"/>
    <w:rsid w:val="45172834"/>
    <w:rsid w:val="45B46190"/>
    <w:rsid w:val="45E05099"/>
    <w:rsid w:val="46626474"/>
    <w:rsid w:val="475024BB"/>
    <w:rsid w:val="482A656A"/>
    <w:rsid w:val="4882167B"/>
    <w:rsid w:val="49930A17"/>
    <w:rsid w:val="49FD1CFE"/>
    <w:rsid w:val="4A5B1857"/>
    <w:rsid w:val="4AA25EF0"/>
    <w:rsid w:val="4AA526EF"/>
    <w:rsid w:val="4B9350BC"/>
    <w:rsid w:val="4B95762A"/>
    <w:rsid w:val="4BBB07D4"/>
    <w:rsid w:val="4BDC7E1B"/>
    <w:rsid w:val="4C3E48B5"/>
    <w:rsid w:val="4C8E104D"/>
    <w:rsid w:val="4D016567"/>
    <w:rsid w:val="4D102F38"/>
    <w:rsid w:val="4D984424"/>
    <w:rsid w:val="4E116C00"/>
    <w:rsid w:val="4E2940E7"/>
    <w:rsid w:val="4EB1383A"/>
    <w:rsid w:val="50163074"/>
    <w:rsid w:val="517F1AF6"/>
    <w:rsid w:val="518F4E5F"/>
    <w:rsid w:val="519232DD"/>
    <w:rsid w:val="519C173A"/>
    <w:rsid w:val="52817535"/>
    <w:rsid w:val="52B22100"/>
    <w:rsid w:val="53B7424E"/>
    <w:rsid w:val="53FD279B"/>
    <w:rsid w:val="54346691"/>
    <w:rsid w:val="55CF7D50"/>
    <w:rsid w:val="55FE0FDB"/>
    <w:rsid w:val="56296909"/>
    <w:rsid w:val="569603E6"/>
    <w:rsid w:val="56EB5639"/>
    <w:rsid w:val="570216CF"/>
    <w:rsid w:val="571360A9"/>
    <w:rsid w:val="57A56C58"/>
    <w:rsid w:val="57D810AF"/>
    <w:rsid w:val="592C7513"/>
    <w:rsid w:val="59E03192"/>
    <w:rsid w:val="5AD03BDB"/>
    <w:rsid w:val="5AF215B8"/>
    <w:rsid w:val="5BEC13A8"/>
    <w:rsid w:val="5C3A49B7"/>
    <w:rsid w:val="5C700983"/>
    <w:rsid w:val="5C845E44"/>
    <w:rsid w:val="5C8A4BE0"/>
    <w:rsid w:val="5D593537"/>
    <w:rsid w:val="5D976B16"/>
    <w:rsid w:val="5DDC2111"/>
    <w:rsid w:val="5E3961D6"/>
    <w:rsid w:val="5FC9205D"/>
    <w:rsid w:val="6006225D"/>
    <w:rsid w:val="60446A63"/>
    <w:rsid w:val="60894C6E"/>
    <w:rsid w:val="62516051"/>
    <w:rsid w:val="62FE7C3E"/>
    <w:rsid w:val="63515EFF"/>
    <w:rsid w:val="636D1248"/>
    <w:rsid w:val="64073A04"/>
    <w:rsid w:val="64C70B5D"/>
    <w:rsid w:val="6576434E"/>
    <w:rsid w:val="66526575"/>
    <w:rsid w:val="66692BAF"/>
    <w:rsid w:val="667E7940"/>
    <w:rsid w:val="67FE3FA9"/>
    <w:rsid w:val="683D77C1"/>
    <w:rsid w:val="6893191B"/>
    <w:rsid w:val="68F376D0"/>
    <w:rsid w:val="696F7B97"/>
    <w:rsid w:val="6990454A"/>
    <w:rsid w:val="69CA291A"/>
    <w:rsid w:val="6A00115B"/>
    <w:rsid w:val="6B8D2BD9"/>
    <w:rsid w:val="6BC33481"/>
    <w:rsid w:val="6BF0029A"/>
    <w:rsid w:val="6C465394"/>
    <w:rsid w:val="6D185A0C"/>
    <w:rsid w:val="6D661777"/>
    <w:rsid w:val="6DDF185B"/>
    <w:rsid w:val="6F0F06A6"/>
    <w:rsid w:val="6F315F51"/>
    <w:rsid w:val="6FD7747D"/>
    <w:rsid w:val="70525704"/>
    <w:rsid w:val="70933559"/>
    <w:rsid w:val="71561D77"/>
    <w:rsid w:val="718921F2"/>
    <w:rsid w:val="71CF72AB"/>
    <w:rsid w:val="737547B1"/>
    <w:rsid w:val="75563FAE"/>
    <w:rsid w:val="75B91BDF"/>
    <w:rsid w:val="76070232"/>
    <w:rsid w:val="78AF1443"/>
    <w:rsid w:val="798A5B96"/>
    <w:rsid w:val="7B4121A6"/>
    <w:rsid w:val="7B8749B6"/>
    <w:rsid w:val="7BEB1482"/>
    <w:rsid w:val="7C0C2DC2"/>
    <w:rsid w:val="7C593933"/>
    <w:rsid w:val="7DA357B8"/>
    <w:rsid w:val="7E0304D5"/>
    <w:rsid w:val="7E64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86"/>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paragraph" w:styleId="4">
    <w:name w:val="heading 3"/>
    <w:basedOn w:val="1"/>
    <w:next w:val="1"/>
    <w:qFormat/>
    <w:uiPriority w:val="0"/>
    <w:pPr>
      <w:keepNext/>
      <w:keepLines/>
      <w:spacing w:before="260" w:after="260" w:line="415" w:lineRule="auto"/>
      <w:outlineLvl w:val="2"/>
    </w:pPr>
    <w:rPr>
      <w:b/>
      <w:bCs/>
      <w:kern w:val="0"/>
      <w:sz w:val="32"/>
      <w:szCs w:val="32"/>
    </w:rPr>
  </w:style>
  <w:style w:type="paragraph" w:styleId="5">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7"/>
    <w:qFormat/>
    <w:uiPriority w:val="0"/>
    <w:pPr>
      <w:keepNext/>
      <w:keepLines/>
      <w:spacing w:before="280" w:after="290" w:line="376" w:lineRule="auto"/>
      <w:outlineLvl w:val="4"/>
    </w:pPr>
    <w:rPr>
      <w:b/>
      <w:sz w:val="28"/>
    </w:rPr>
  </w:style>
  <w:style w:type="paragraph" w:styleId="8">
    <w:name w:val="heading 6"/>
    <w:basedOn w:val="1"/>
    <w:next w:val="7"/>
    <w:qFormat/>
    <w:uiPriority w:val="0"/>
    <w:pPr>
      <w:keepNext/>
      <w:keepLines/>
      <w:spacing w:before="240" w:after="64" w:line="319" w:lineRule="auto"/>
      <w:outlineLvl w:val="5"/>
    </w:pPr>
    <w:rPr>
      <w:rFonts w:ascii="Arial" w:hAnsi="Arial" w:eastAsia="黑体"/>
      <w:b/>
      <w:sz w:val="24"/>
    </w:rPr>
  </w:style>
  <w:style w:type="paragraph" w:styleId="9">
    <w:name w:val="heading 7"/>
    <w:basedOn w:val="1"/>
    <w:next w:val="7"/>
    <w:qFormat/>
    <w:uiPriority w:val="0"/>
    <w:pPr>
      <w:keepNext/>
      <w:keepLines/>
      <w:spacing w:before="240" w:after="64" w:line="319" w:lineRule="auto"/>
      <w:outlineLvl w:val="6"/>
    </w:pPr>
    <w:rPr>
      <w:b/>
      <w:sz w:val="24"/>
    </w:rPr>
  </w:style>
  <w:style w:type="paragraph" w:styleId="10">
    <w:name w:val="heading 8"/>
    <w:basedOn w:val="1"/>
    <w:next w:val="7"/>
    <w:qFormat/>
    <w:uiPriority w:val="0"/>
    <w:pPr>
      <w:keepNext/>
      <w:keepLines/>
      <w:spacing w:before="240" w:after="64" w:line="319" w:lineRule="auto"/>
      <w:outlineLvl w:val="7"/>
    </w:pPr>
    <w:rPr>
      <w:rFonts w:ascii="Arial" w:hAnsi="Arial" w:eastAsia="黑体"/>
      <w:sz w:val="24"/>
    </w:rPr>
  </w:style>
  <w:style w:type="paragraph" w:styleId="11">
    <w:name w:val="heading 9"/>
    <w:basedOn w:val="1"/>
    <w:next w:val="7"/>
    <w:qFormat/>
    <w:uiPriority w:val="0"/>
    <w:pPr>
      <w:keepNext/>
      <w:keepLines/>
      <w:spacing w:before="240" w:after="64" w:line="319" w:lineRule="auto"/>
      <w:outlineLvl w:val="8"/>
    </w:pPr>
    <w:rPr>
      <w:rFonts w:ascii="Arial" w:hAnsi="Arial" w:eastAsia="黑体"/>
    </w:rPr>
  </w:style>
  <w:style w:type="character" w:default="1" w:styleId="54">
    <w:name w:val="Default Paragraph Font"/>
    <w:semiHidden/>
    <w:unhideWhenUsed/>
    <w:uiPriority w:val="1"/>
  </w:style>
  <w:style w:type="table" w:default="1" w:styleId="52">
    <w:name w:val="Normal Table"/>
    <w:semiHidden/>
    <w:unhideWhenUsed/>
    <w:uiPriority w:val="99"/>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12">
    <w:name w:val="toc 7"/>
    <w:basedOn w:val="1"/>
    <w:next w:val="1"/>
    <w:qFormat/>
    <w:uiPriority w:val="0"/>
    <w:pPr>
      <w:tabs>
        <w:tab w:val="right" w:leader="dot" w:pos="9185"/>
      </w:tabs>
      <w:adjustRightInd w:val="0"/>
      <w:spacing w:line="312" w:lineRule="atLeast"/>
      <w:ind w:left="2520"/>
      <w:textAlignment w:val="baseline"/>
    </w:pPr>
    <w:rPr>
      <w:kern w:val="0"/>
      <w:szCs w:val="20"/>
    </w:rPr>
  </w:style>
  <w:style w:type="paragraph" w:styleId="13">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4">
    <w:name w:val="caption"/>
    <w:basedOn w:val="1"/>
    <w:next w:val="1"/>
    <w:qFormat/>
    <w:uiPriority w:val="0"/>
    <w:pPr>
      <w:spacing w:before="152" w:after="160"/>
    </w:pPr>
    <w:rPr>
      <w:rFonts w:ascii="Arial" w:hAnsi="Arial" w:eastAsia="黑体" w:cs="Arial"/>
      <w:sz w:val="20"/>
      <w:szCs w:val="20"/>
    </w:rPr>
  </w:style>
  <w:style w:type="paragraph" w:styleId="15">
    <w:name w:val="Document Map"/>
    <w:basedOn w:val="1"/>
    <w:qFormat/>
    <w:uiPriority w:val="0"/>
    <w:pPr>
      <w:shd w:val="clear" w:color="auto" w:fill="000080"/>
    </w:pPr>
  </w:style>
  <w:style w:type="paragraph" w:styleId="16">
    <w:name w:val="annotation text"/>
    <w:basedOn w:val="1"/>
    <w:link w:val="85"/>
    <w:qFormat/>
    <w:uiPriority w:val="0"/>
    <w:pPr>
      <w:adjustRightInd w:val="0"/>
      <w:spacing w:line="360" w:lineRule="atLeast"/>
      <w:jc w:val="left"/>
      <w:textAlignment w:val="baseline"/>
    </w:pPr>
    <w:rPr>
      <w:kern w:val="0"/>
      <w:sz w:val="24"/>
      <w:szCs w:val="20"/>
    </w:rPr>
  </w:style>
  <w:style w:type="paragraph" w:styleId="17">
    <w:name w:val="Salutation"/>
    <w:basedOn w:val="1"/>
    <w:next w:val="1"/>
    <w:qFormat/>
    <w:uiPriority w:val="0"/>
    <w:rPr>
      <w:sz w:val="28"/>
    </w:rPr>
  </w:style>
  <w:style w:type="paragraph" w:styleId="18">
    <w:name w:val="Body Text 3"/>
    <w:basedOn w:val="1"/>
    <w:qFormat/>
    <w:uiPriority w:val="0"/>
    <w:pPr>
      <w:spacing w:line="500" w:lineRule="exact"/>
    </w:pPr>
    <w:rPr>
      <w:b/>
      <w:bCs/>
      <w:sz w:val="24"/>
    </w:rPr>
  </w:style>
  <w:style w:type="paragraph" w:styleId="19">
    <w:name w:val="Body Text"/>
    <w:basedOn w:val="1"/>
    <w:next w:val="1"/>
    <w:link w:val="69"/>
    <w:qFormat/>
    <w:uiPriority w:val="0"/>
    <w:pPr>
      <w:spacing w:line="380" w:lineRule="exact"/>
    </w:pPr>
    <w:rPr>
      <w:sz w:val="24"/>
    </w:rPr>
  </w:style>
  <w:style w:type="paragraph" w:styleId="20">
    <w:name w:val="Body Text Indent"/>
    <w:basedOn w:val="1"/>
    <w:qFormat/>
    <w:uiPriority w:val="0"/>
    <w:pPr>
      <w:ind w:firstLine="352" w:firstLineChars="352"/>
    </w:pPr>
    <w:rPr>
      <w:rFonts w:ascii="仿宋_GB2312" w:eastAsia="仿宋_GB2312"/>
      <w:sz w:val="32"/>
      <w:szCs w:val="20"/>
    </w:rPr>
  </w:style>
  <w:style w:type="paragraph" w:styleId="21">
    <w:name w:val="List Number 3"/>
    <w:basedOn w:val="1"/>
    <w:qFormat/>
    <w:uiPriority w:val="0"/>
    <w:pPr>
      <w:tabs>
        <w:tab w:val="left" w:pos="360"/>
      </w:tabs>
      <w:ind w:left="360" w:hanging="360"/>
    </w:pPr>
  </w:style>
  <w:style w:type="paragraph" w:styleId="22">
    <w:name w:val="List 2"/>
    <w:basedOn w:val="1"/>
    <w:qFormat/>
    <w:uiPriority w:val="0"/>
    <w:pPr>
      <w:ind w:left="4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0"/>
    <w:pPr>
      <w:tabs>
        <w:tab w:val="right" w:leader="dot" w:pos="9185"/>
      </w:tabs>
      <w:adjustRightInd w:val="0"/>
      <w:spacing w:line="312" w:lineRule="atLeast"/>
      <w:ind w:left="1680"/>
      <w:textAlignment w:val="baseline"/>
    </w:pPr>
    <w:rPr>
      <w:kern w:val="0"/>
      <w:szCs w:val="20"/>
    </w:rPr>
  </w:style>
  <w:style w:type="paragraph" w:styleId="25">
    <w:name w:val="toc 3"/>
    <w:basedOn w:val="1"/>
    <w:next w:val="1"/>
    <w:qFormat/>
    <w:uiPriority w:val="0"/>
    <w:pPr>
      <w:ind w:left="400" w:leftChars="400"/>
    </w:pPr>
  </w:style>
  <w:style w:type="paragraph" w:styleId="26">
    <w:name w:val="Plain Text"/>
    <w:basedOn w:val="1"/>
    <w:next w:val="1"/>
    <w:link w:val="75"/>
    <w:qFormat/>
    <w:uiPriority w:val="0"/>
    <w:rPr>
      <w:rFonts w:ascii="宋体"/>
      <w:szCs w:val="21"/>
    </w:rPr>
  </w:style>
  <w:style w:type="paragraph" w:styleId="27">
    <w:name w:val="toc 8"/>
    <w:basedOn w:val="1"/>
    <w:next w:val="1"/>
    <w:qFormat/>
    <w:uiPriority w:val="0"/>
    <w:pPr>
      <w:tabs>
        <w:tab w:val="right" w:leader="dot" w:pos="9185"/>
      </w:tabs>
      <w:adjustRightInd w:val="0"/>
      <w:spacing w:line="312" w:lineRule="atLeast"/>
      <w:ind w:left="2940"/>
      <w:textAlignment w:val="baseline"/>
    </w:pPr>
    <w:rPr>
      <w:kern w:val="0"/>
      <w:szCs w:val="20"/>
    </w:rPr>
  </w:style>
  <w:style w:type="paragraph" w:styleId="28">
    <w:name w:val="Date"/>
    <w:basedOn w:val="1"/>
    <w:next w:val="1"/>
    <w:qFormat/>
    <w:uiPriority w:val="0"/>
    <w:pPr>
      <w:ind w:left="2500" w:leftChars="2500"/>
    </w:pPr>
    <w:rPr>
      <w:rFonts w:ascii="宋体" w:cs="Courier New"/>
      <w:szCs w:val="21"/>
    </w:rPr>
  </w:style>
  <w:style w:type="paragraph" w:styleId="29">
    <w:name w:val="Body Text Indent 2"/>
    <w:basedOn w:val="1"/>
    <w:qFormat/>
    <w:uiPriority w:val="0"/>
    <w:pPr>
      <w:ind w:firstLine="630"/>
    </w:pPr>
    <w:rPr>
      <w:sz w:val="32"/>
      <w:szCs w:val="20"/>
    </w:rPr>
  </w:style>
  <w:style w:type="paragraph" w:styleId="30">
    <w:name w:val="endnote text"/>
    <w:basedOn w:val="1"/>
    <w:qFormat/>
    <w:uiPriority w:val="0"/>
    <w:pPr>
      <w:snapToGrid w:val="0"/>
      <w:jc w:val="left"/>
    </w:pPr>
    <w:rPr>
      <w:szCs w:val="22"/>
    </w:rPr>
  </w:style>
  <w:style w:type="paragraph" w:styleId="31">
    <w:name w:val="Balloon Text"/>
    <w:basedOn w:val="1"/>
    <w:qFormat/>
    <w:uiPriority w:val="0"/>
    <w:rPr>
      <w:sz w:val="18"/>
      <w:szCs w:val="18"/>
    </w:rPr>
  </w:style>
  <w:style w:type="paragraph" w:styleId="32">
    <w:name w:val="footer"/>
    <w:basedOn w:val="1"/>
    <w:qFormat/>
    <w:uiPriority w:val="0"/>
    <w:pPr>
      <w:tabs>
        <w:tab w:val="center" w:pos="4153"/>
        <w:tab w:val="right" w:pos="8306"/>
      </w:tabs>
      <w:snapToGrid w:val="0"/>
      <w:jc w:val="left"/>
    </w:pPr>
    <w:rPr>
      <w:sz w:val="18"/>
      <w:szCs w:val="18"/>
    </w:rPr>
  </w:style>
  <w:style w:type="paragraph" w:styleId="33">
    <w:name w:val="header"/>
    <w:basedOn w:val="1"/>
    <w:link w:val="175"/>
    <w:qFormat/>
    <w:uiPriority w:val="99"/>
    <w:pPr>
      <w:pBdr>
        <w:bottom w:val="single" w:color="auto" w:sz="6" w:space="1"/>
      </w:pBdr>
      <w:tabs>
        <w:tab w:val="center" w:pos="4153"/>
        <w:tab w:val="right" w:pos="8306"/>
      </w:tabs>
      <w:snapToGrid w:val="0"/>
      <w:jc w:val="center"/>
    </w:pPr>
    <w:rPr>
      <w:sz w:val="18"/>
      <w:szCs w:val="18"/>
    </w:rPr>
  </w:style>
  <w:style w:type="paragraph" w:styleId="34">
    <w:name w:val="toc 1"/>
    <w:basedOn w:val="1"/>
    <w:next w:val="1"/>
    <w:qFormat/>
    <w:uiPriority w:val="0"/>
    <w:pPr>
      <w:tabs>
        <w:tab w:val="right" w:leader="dot" w:pos="8296"/>
        <w:tab w:val="right" w:leader="dot" w:pos="8398"/>
      </w:tabs>
      <w:spacing w:before="120" w:after="120" w:line="320" w:lineRule="exact"/>
      <w:ind w:firstLine="400" w:firstLineChars="400"/>
      <w:jc w:val="left"/>
    </w:pPr>
    <w:rPr>
      <w:rFonts w:ascii="仿宋_GB2312" w:eastAsia="仿宋_GB2312" w:cs="Courier New"/>
      <w:bCs/>
      <w:caps/>
      <w:szCs w:val="21"/>
    </w:rPr>
  </w:style>
  <w:style w:type="paragraph" w:styleId="35">
    <w:name w:val="toc 4"/>
    <w:basedOn w:val="1"/>
    <w:next w:val="1"/>
    <w:qFormat/>
    <w:uiPriority w:val="0"/>
    <w:pPr>
      <w:tabs>
        <w:tab w:val="right" w:leader="dot" w:pos="9185"/>
      </w:tabs>
      <w:adjustRightInd w:val="0"/>
      <w:spacing w:line="312" w:lineRule="atLeast"/>
      <w:ind w:left="1260"/>
      <w:textAlignment w:val="baseline"/>
    </w:pPr>
    <w:rPr>
      <w:kern w:val="0"/>
      <w:szCs w:val="20"/>
    </w:rPr>
  </w:style>
  <w:style w:type="paragraph" w:styleId="3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37">
    <w:name w:val="List"/>
    <w:basedOn w:val="1"/>
    <w:qFormat/>
    <w:uiPriority w:val="0"/>
    <w:pPr>
      <w:ind w:left="200" w:hanging="200" w:hangingChars="200"/>
    </w:pPr>
    <w:rPr>
      <w:sz w:val="28"/>
    </w:rPr>
  </w:style>
  <w:style w:type="paragraph" w:styleId="38">
    <w:name w:val="toc 6"/>
    <w:basedOn w:val="1"/>
    <w:next w:val="1"/>
    <w:qFormat/>
    <w:uiPriority w:val="0"/>
    <w:pPr>
      <w:tabs>
        <w:tab w:val="right" w:leader="dot" w:pos="9185"/>
      </w:tabs>
      <w:adjustRightInd w:val="0"/>
      <w:spacing w:line="312" w:lineRule="atLeast"/>
      <w:ind w:left="2100"/>
      <w:textAlignment w:val="baseline"/>
    </w:pPr>
    <w:rPr>
      <w:kern w:val="0"/>
      <w:szCs w:val="20"/>
    </w:rPr>
  </w:style>
  <w:style w:type="paragraph" w:styleId="39">
    <w:name w:val="List 5"/>
    <w:basedOn w:val="1"/>
    <w:qFormat/>
    <w:uiPriority w:val="0"/>
    <w:pPr>
      <w:ind w:left="2100" w:hanging="420"/>
    </w:pPr>
    <w:rPr>
      <w:szCs w:val="20"/>
    </w:rPr>
  </w:style>
  <w:style w:type="paragraph" w:styleId="40">
    <w:name w:val="Body Text Indent 3"/>
    <w:basedOn w:val="1"/>
    <w:qFormat/>
    <w:uiPriority w:val="0"/>
    <w:pPr>
      <w:spacing w:after="120"/>
      <w:ind w:left="200" w:leftChars="200"/>
    </w:pPr>
    <w:rPr>
      <w:sz w:val="16"/>
      <w:szCs w:val="16"/>
    </w:rPr>
  </w:style>
  <w:style w:type="paragraph" w:styleId="41">
    <w:name w:val="table of figures"/>
    <w:basedOn w:val="1"/>
    <w:next w:val="1"/>
    <w:qFormat/>
    <w:uiPriority w:val="0"/>
    <w:pPr>
      <w:ind w:left="200" w:leftChars="200" w:hanging="200" w:hangingChars="200"/>
    </w:pPr>
  </w:style>
  <w:style w:type="paragraph" w:styleId="42">
    <w:name w:val="toc 2"/>
    <w:basedOn w:val="1"/>
    <w:next w:val="1"/>
    <w:qFormat/>
    <w:uiPriority w:val="0"/>
    <w:pPr>
      <w:ind w:left="200" w:leftChars="200"/>
    </w:pPr>
  </w:style>
  <w:style w:type="paragraph" w:styleId="43">
    <w:name w:val="toc 9"/>
    <w:basedOn w:val="1"/>
    <w:next w:val="1"/>
    <w:qFormat/>
    <w:uiPriority w:val="0"/>
    <w:pPr>
      <w:tabs>
        <w:tab w:val="right" w:leader="dot" w:pos="9185"/>
      </w:tabs>
      <w:adjustRightInd w:val="0"/>
      <w:spacing w:line="312" w:lineRule="atLeast"/>
      <w:ind w:left="3360"/>
      <w:textAlignment w:val="baseline"/>
    </w:pPr>
    <w:rPr>
      <w:kern w:val="0"/>
      <w:szCs w:val="20"/>
    </w:rPr>
  </w:style>
  <w:style w:type="paragraph" w:styleId="44">
    <w:name w:val="Body Text 2"/>
    <w:basedOn w:val="1"/>
    <w:qFormat/>
    <w:uiPriority w:val="0"/>
    <w:pPr>
      <w:spacing w:after="120" w:line="480" w:lineRule="auto"/>
    </w:pPr>
  </w:style>
  <w:style w:type="paragraph" w:styleId="4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rPr>
  </w:style>
  <w:style w:type="paragraph" w:styleId="46">
    <w:name w:val="Normal (Web)"/>
    <w:basedOn w:val="1"/>
    <w:qFormat/>
    <w:uiPriority w:val="0"/>
    <w:pPr>
      <w:widowControl/>
      <w:spacing w:before="100" w:beforeAutospacing="1" w:after="100" w:afterAutospacing="1"/>
      <w:jc w:val="left"/>
    </w:pPr>
    <w:rPr>
      <w:rFonts w:ascii="宋体"/>
      <w:kern w:val="0"/>
      <w:sz w:val="24"/>
    </w:rPr>
  </w:style>
  <w:style w:type="paragraph" w:styleId="47">
    <w:name w:val="index 1"/>
    <w:basedOn w:val="1"/>
    <w:next w:val="1"/>
    <w:qFormat/>
    <w:uiPriority w:val="0"/>
    <w:pPr>
      <w:spacing w:line="400" w:lineRule="exact"/>
      <w:ind w:firstLine="200" w:firstLineChars="200"/>
    </w:pPr>
    <w:rPr>
      <w:rFonts w:ascii="宋体"/>
      <w:b/>
      <w:szCs w:val="20"/>
    </w:rPr>
  </w:style>
  <w:style w:type="paragraph" w:styleId="48">
    <w:name w:val="Title"/>
    <w:basedOn w:val="1"/>
    <w:qFormat/>
    <w:uiPriority w:val="0"/>
    <w:pPr>
      <w:spacing w:before="240" w:after="60"/>
      <w:jc w:val="center"/>
      <w:outlineLvl w:val="0"/>
    </w:pPr>
    <w:rPr>
      <w:rFonts w:ascii="Arial" w:hAnsi="Arial"/>
      <w:b/>
      <w:bCs/>
      <w:sz w:val="32"/>
      <w:szCs w:val="32"/>
    </w:rPr>
  </w:style>
  <w:style w:type="paragraph" w:styleId="49">
    <w:name w:val="annotation subject"/>
    <w:basedOn w:val="16"/>
    <w:next w:val="16"/>
    <w:qFormat/>
    <w:uiPriority w:val="0"/>
    <w:pPr>
      <w:adjustRightInd/>
      <w:spacing w:line="240" w:lineRule="auto"/>
      <w:textAlignment w:val="auto"/>
    </w:pPr>
    <w:rPr>
      <w:b/>
      <w:bCs/>
      <w:kern w:val="2"/>
      <w:sz w:val="21"/>
      <w:szCs w:val="24"/>
    </w:rPr>
  </w:style>
  <w:style w:type="paragraph" w:styleId="50">
    <w:name w:val="Body Text First Indent"/>
    <w:basedOn w:val="19"/>
    <w:qFormat/>
    <w:uiPriority w:val="99"/>
    <w:pPr>
      <w:spacing w:line="400" w:lineRule="atLeast"/>
      <w:ind w:firstLine="426" w:firstLineChars="200"/>
      <w:jc w:val="left"/>
    </w:pPr>
    <w:rPr>
      <w:rFonts w:ascii="Times New Roman" w:hAnsi="Times New Roman" w:eastAsia="微软雅黑"/>
      <w:sz w:val="22"/>
    </w:rPr>
  </w:style>
  <w:style w:type="paragraph" w:styleId="51">
    <w:name w:val="Body Text First Indent 2"/>
    <w:basedOn w:val="20"/>
    <w:unhideWhenUsed/>
    <w:qFormat/>
    <w:uiPriority w:val="99"/>
    <w:pPr>
      <w:spacing w:after="120"/>
      <w:ind w:left="420" w:leftChars="200" w:firstLine="420"/>
    </w:pPr>
  </w:style>
  <w:style w:type="table" w:styleId="53">
    <w:name w:val="Table Grid"/>
    <w:basedOn w:val="5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basedOn w:val="54"/>
    <w:qFormat/>
    <w:uiPriority w:val="22"/>
    <w:rPr>
      <w:b/>
      <w:bCs/>
    </w:rPr>
  </w:style>
  <w:style w:type="character" w:styleId="56">
    <w:name w:val="page number"/>
    <w:basedOn w:val="54"/>
    <w:qFormat/>
    <w:uiPriority w:val="0"/>
  </w:style>
  <w:style w:type="character" w:styleId="57">
    <w:name w:val="FollowedHyperlink"/>
    <w:basedOn w:val="54"/>
    <w:qFormat/>
    <w:uiPriority w:val="0"/>
    <w:rPr>
      <w:color w:val="800080"/>
      <w:u w:val="single"/>
    </w:rPr>
  </w:style>
  <w:style w:type="character" w:styleId="58">
    <w:name w:val="Emphasis"/>
    <w:qFormat/>
    <w:uiPriority w:val="0"/>
    <w:rPr>
      <w:color w:val="CC0000"/>
    </w:rPr>
  </w:style>
  <w:style w:type="character" w:styleId="59">
    <w:name w:val="Hyperlink"/>
    <w:basedOn w:val="54"/>
    <w:qFormat/>
    <w:uiPriority w:val="0"/>
    <w:rPr>
      <w:color w:val="0000FF"/>
      <w:u w:val="single"/>
    </w:rPr>
  </w:style>
  <w:style w:type="character" w:styleId="60">
    <w:name w:val="annotation reference"/>
    <w:qFormat/>
    <w:uiPriority w:val="0"/>
    <w:rPr>
      <w:sz w:val="21"/>
      <w:szCs w:val="21"/>
    </w:rPr>
  </w:style>
  <w:style w:type="character" w:customStyle="1" w:styleId="61">
    <w:name w:val="普通文字 Char Char4"/>
    <w:qFormat/>
    <w:uiPriority w:val="0"/>
    <w:rPr>
      <w:rFonts w:ascii="宋体" w:eastAsia="宋体" w:cs="Courier New"/>
      <w:kern w:val="2"/>
      <w:sz w:val="21"/>
      <w:szCs w:val="21"/>
      <w:lang w:val="en-US" w:eastAsia="zh-CN" w:bidi="ar-SA"/>
    </w:rPr>
  </w:style>
  <w:style w:type="character" w:customStyle="1" w:styleId="62">
    <w:name w:val="批注文字 Char"/>
    <w:basedOn w:val="54"/>
    <w:qFormat/>
    <w:uiPriority w:val="0"/>
    <w:rPr>
      <w:rFonts w:hint="default" w:ascii="Times New Roman" w:hAnsi="Times New Roman" w:cs="Times New Roman"/>
      <w:kern w:val="2"/>
      <w:sz w:val="21"/>
      <w:szCs w:val="21"/>
    </w:rPr>
  </w:style>
  <w:style w:type="character" w:customStyle="1" w:styleId="63">
    <w:name w:val="style31"/>
    <w:qFormat/>
    <w:uiPriority w:val="0"/>
    <w:rPr>
      <w:sz w:val="18"/>
      <w:szCs w:val="18"/>
    </w:rPr>
  </w:style>
  <w:style w:type="character" w:customStyle="1" w:styleId="64">
    <w:name w:val="无间隔 Char Char"/>
    <w:qFormat/>
    <w:uiPriority w:val="0"/>
    <w:rPr>
      <w:rFonts w:ascii="Calibri" w:hAnsi="Calibri" w:eastAsia="宋体"/>
      <w:sz w:val="22"/>
      <w:szCs w:val="22"/>
      <w:lang w:val="en-US" w:eastAsia="zh-CN" w:bidi="ar-SA"/>
    </w:rPr>
  </w:style>
  <w:style w:type="character" w:customStyle="1" w:styleId="65">
    <w:name w:val="普通文字 Char Char2"/>
    <w:qFormat/>
    <w:uiPriority w:val="0"/>
    <w:rPr>
      <w:rFonts w:ascii="宋体" w:eastAsia="宋体"/>
      <w:kern w:val="2"/>
      <w:sz w:val="21"/>
      <w:lang w:val="en-US" w:eastAsia="zh-CN" w:bidi="ar-SA"/>
    </w:rPr>
  </w:style>
  <w:style w:type="character" w:customStyle="1" w:styleId="66">
    <w:name w:val="H1 Char"/>
    <w:qFormat/>
    <w:uiPriority w:val="0"/>
    <w:rPr>
      <w:rFonts w:eastAsia="宋体"/>
      <w:b/>
      <w:bCs/>
      <w:kern w:val="44"/>
      <w:sz w:val="44"/>
      <w:szCs w:val="44"/>
      <w:lang w:val="en-US" w:eastAsia="zh-CN" w:bidi="ar-SA"/>
    </w:rPr>
  </w:style>
  <w:style w:type="character" w:customStyle="1" w:styleId="67">
    <w:name w:val="正文文字首行缩进 Char"/>
    <w:qFormat/>
    <w:uiPriority w:val="0"/>
    <w:rPr>
      <w:rFonts w:ascii="仿宋_GB2312" w:eastAsia="仿宋_GB2312"/>
      <w:kern w:val="2"/>
      <w:sz w:val="32"/>
    </w:rPr>
  </w:style>
  <w:style w:type="character" w:customStyle="1" w:styleId="68">
    <w:name w:val="style161"/>
    <w:qFormat/>
    <w:uiPriority w:val="0"/>
    <w:rPr>
      <w:color w:val="666666"/>
    </w:rPr>
  </w:style>
  <w:style w:type="character" w:customStyle="1" w:styleId="69">
    <w:name w:val="正文文本 字符"/>
    <w:basedOn w:val="54"/>
    <w:link w:val="19"/>
    <w:qFormat/>
    <w:uiPriority w:val="0"/>
    <w:rPr>
      <w:rFonts w:hint="eastAsia" w:ascii="仿宋" w:hAnsi="仿宋" w:eastAsia="仿宋" w:cs="仿宋"/>
      <w:sz w:val="32"/>
      <w:szCs w:val="32"/>
      <w:lang w:val="zh-CN" w:bidi="zh-CN"/>
    </w:rPr>
  </w:style>
  <w:style w:type="character" w:customStyle="1" w:styleId="70">
    <w:name w:val="Char Char11"/>
    <w:qFormat/>
    <w:uiPriority w:val="0"/>
    <w:rPr>
      <w:rFonts w:ascii="Times New Roman" w:hAnsi="Times New Roman" w:eastAsia="宋体" w:cs="Times New Roman"/>
      <w:sz w:val="30"/>
      <w:szCs w:val="24"/>
      <w:lang w:bidi="ar-SA"/>
    </w:rPr>
  </w:style>
  <w:style w:type="character" w:customStyle="1" w:styleId="71">
    <w:name w:val="unnamed3"/>
    <w:basedOn w:val="54"/>
    <w:qFormat/>
    <w:uiPriority w:val="0"/>
  </w:style>
  <w:style w:type="character" w:customStyle="1" w:styleId="72">
    <w:name w:val="Body Text Char"/>
    <w:qFormat/>
    <w:uiPriority w:val="0"/>
    <w:rPr>
      <w:rFonts w:eastAsia="宋体"/>
      <w:kern w:val="2"/>
      <w:sz w:val="24"/>
      <w:szCs w:val="24"/>
      <w:lang w:val="en-US" w:eastAsia="zh-CN" w:bidi="ar-SA"/>
    </w:rPr>
  </w:style>
  <w:style w:type="character" w:customStyle="1" w:styleId="73">
    <w:name w:val="cubane_hilight1"/>
    <w:qFormat/>
    <w:uiPriority w:val="0"/>
    <w:rPr>
      <w:color w:val="CC0000"/>
    </w:rPr>
  </w:style>
  <w:style w:type="character" w:customStyle="1" w:styleId="74">
    <w:name w:val="H1 Char2"/>
    <w:qFormat/>
    <w:uiPriority w:val="0"/>
    <w:rPr>
      <w:rFonts w:eastAsia="宋体"/>
      <w:b/>
      <w:bCs/>
      <w:kern w:val="44"/>
      <w:sz w:val="44"/>
      <w:szCs w:val="44"/>
      <w:lang w:val="en-US" w:eastAsia="zh-CN" w:bidi="ar-SA"/>
    </w:rPr>
  </w:style>
  <w:style w:type="character" w:customStyle="1" w:styleId="75">
    <w:name w:val="纯文本 字符"/>
    <w:link w:val="26"/>
    <w:qFormat/>
    <w:uiPriority w:val="0"/>
    <w:rPr>
      <w:rFonts w:ascii="宋体" w:eastAsia="宋体" w:cs="Courier New"/>
      <w:kern w:val="2"/>
      <w:sz w:val="21"/>
      <w:szCs w:val="21"/>
    </w:rPr>
  </w:style>
  <w:style w:type="character" w:customStyle="1" w:styleId="76">
    <w:name w:val="Char Char Char Char Char"/>
    <w:qFormat/>
    <w:uiPriority w:val="0"/>
    <w:rPr>
      <w:rFonts w:eastAsia="宋体"/>
      <w:b/>
      <w:bCs/>
      <w:kern w:val="44"/>
      <w:sz w:val="44"/>
      <w:szCs w:val="44"/>
      <w:lang w:val="en-US" w:eastAsia="zh-CN" w:bidi="ar-SA"/>
    </w:rPr>
  </w:style>
  <w:style w:type="character" w:customStyle="1" w:styleId="77">
    <w:name w:val="纯文本 Char1"/>
    <w:qFormat/>
    <w:uiPriority w:val="0"/>
    <w:rPr>
      <w:rFonts w:ascii="宋体" w:eastAsia="宋体" w:cs="Courier New"/>
      <w:kern w:val="2"/>
      <w:sz w:val="21"/>
      <w:szCs w:val="21"/>
      <w:lang w:val="en-US" w:eastAsia="zh-CN" w:bidi="ar-SA"/>
    </w:rPr>
  </w:style>
  <w:style w:type="character" w:customStyle="1" w:styleId="78">
    <w:name w:val="标题 Char1"/>
    <w:qFormat/>
    <w:uiPriority w:val="0"/>
    <w:rPr>
      <w:rFonts w:ascii="Cambria" w:hAnsi="Cambria" w:cs="Times New Roman"/>
      <w:b/>
      <w:bCs/>
      <w:kern w:val="2"/>
      <w:sz w:val="32"/>
      <w:szCs w:val="32"/>
      <w:lang w:bidi="ar-SA"/>
    </w:rPr>
  </w:style>
  <w:style w:type="character" w:customStyle="1" w:styleId="79">
    <w:name w:val="p1"/>
    <w:basedOn w:val="54"/>
    <w:qFormat/>
    <w:uiPriority w:val="0"/>
  </w:style>
  <w:style w:type="character" w:customStyle="1" w:styleId="80">
    <w:name w:val="正文文本缩进 Char1"/>
    <w:qFormat/>
    <w:uiPriority w:val="0"/>
    <w:rPr>
      <w:kern w:val="2"/>
      <w:sz w:val="21"/>
      <w:szCs w:val="22"/>
    </w:rPr>
  </w:style>
  <w:style w:type="character" w:customStyle="1" w:styleId="81">
    <w:name w:val="Char Char10"/>
    <w:qFormat/>
    <w:uiPriority w:val="0"/>
    <w:rPr>
      <w:rFonts w:eastAsia="宋体"/>
      <w:kern w:val="2"/>
      <w:sz w:val="24"/>
      <w:szCs w:val="24"/>
      <w:lang w:val="en-US" w:eastAsia="zh-CN" w:bidi="ar-SA"/>
    </w:rPr>
  </w:style>
  <w:style w:type="character" w:customStyle="1" w:styleId="82">
    <w:name w:val="Char Char14"/>
    <w:qFormat/>
    <w:uiPriority w:val="0"/>
    <w:rPr>
      <w:sz w:val="18"/>
      <w:szCs w:val="18"/>
    </w:rPr>
  </w:style>
  <w:style w:type="character" w:customStyle="1" w:styleId="83">
    <w:name w:val="llyf92"/>
    <w:qFormat/>
    <w:uiPriority w:val="0"/>
    <w:rPr>
      <w:sz w:val="18"/>
      <w:szCs w:val="18"/>
    </w:rPr>
  </w:style>
  <w:style w:type="character" w:customStyle="1" w:styleId="84">
    <w:name w:val="style21"/>
    <w:qFormat/>
    <w:uiPriority w:val="0"/>
    <w:rPr>
      <w:sz w:val="18"/>
      <w:szCs w:val="18"/>
    </w:rPr>
  </w:style>
  <w:style w:type="character" w:customStyle="1" w:styleId="85">
    <w:name w:val="批注文字 字符"/>
    <w:basedOn w:val="54"/>
    <w:link w:val="16"/>
    <w:qFormat/>
    <w:uiPriority w:val="0"/>
    <w:rPr>
      <w:rFonts w:hint="default" w:ascii="Times New Roman" w:hAnsi="Times New Roman" w:cs="Times New Roman"/>
      <w:kern w:val="2"/>
      <w:sz w:val="21"/>
      <w:szCs w:val="21"/>
    </w:rPr>
  </w:style>
  <w:style w:type="character" w:customStyle="1" w:styleId="86">
    <w:name w:val="标题 1 字符"/>
    <w:basedOn w:val="54"/>
    <w:link w:val="2"/>
    <w:qFormat/>
    <w:uiPriority w:val="0"/>
    <w:rPr>
      <w:rFonts w:hint="default" w:ascii="Times New Roman" w:hAnsi="Times New Roman" w:cs="Times New Roman"/>
      <w:b/>
      <w:kern w:val="44"/>
      <w:sz w:val="44"/>
      <w:szCs w:val="44"/>
    </w:rPr>
  </w:style>
  <w:style w:type="character" w:customStyle="1" w:styleId="87">
    <w:name w:val="Char Char23"/>
    <w:qFormat/>
    <w:uiPriority w:val="0"/>
    <w:rPr>
      <w:rFonts w:ascii="Times New Roman" w:hAnsi="Times New Roman" w:eastAsia="宋体" w:cs="Times New Roman"/>
      <w:b/>
      <w:bCs/>
      <w:kern w:val="44"/>
      <w:sz w:val="44"/>
      <w:szCs w:val="44"/>
      <w:lang w:bidi="ar-SA"/>
    </w:rPr>
  </w:style>
  <w:style w:type="character" w:customStyle="1" w:styleId="88">
    <w:name w:val="apple-style-span"/>
    <w:basedOn w:val="54"/>
    <w:qFormat/>
    <w:uiPriority w:val="0"/>
  </w:style>
  <w:style w:type="character" w:customStyle="1" w:styleId="89">
    <w:name w:val="自定义标题一 Char Char"/>
    <w:qFormat/>
    <w:uiPriority w:val="0"/>
    <w:rPr>
      <w:rFonts w:ascii="黑体" w:eastAsia="黑体"/>
      <w:b/>
      <w:bCs/>
      <w:kern w:val="44"/>
      <w:sz w:val="44"/>
      <w:szCs w:val="44"/>
      <w:lang w:bidi="ar-SA"/>
    </w:rPr>
  </w:style>
  <w:style w:type="character" w:customStyle="1" w:styleId="90">
    <w:name w:val="1ji Char Char"/>
    <w:qFormat/>
    <w:uiPriority w:val="0"/>
    <w:rPr>
      <w:rFonts w:ascii="宋体" w:eastAsia="宋体"/>
      <w:b/>
      <w:bCs/>
      <w:kern w:val="44"/>
      <w:sz w:val="36"/>
      <w:szCs w:val="44"/>
    </w:rPr>
  </w:style>
  <w:style w:type="character" w:customStyle="1" w:styleId="91">
    <w:name w:val="Char Char17"/>
    <w:qFormat/>
    <w:uiPriority w:val="0"/>
    <w:rPr>
      <w:rFonts w:ascii="Times New Roman" w:hAnsi="Times New Roman" w:cs="Times New Roman"/>
      <w:b/>
      <w:bCs/>
      <w:kern w:val="2"/>
      <w:sz w:val="21"/>
      <w:szCs w:val="24"/>
      <w:lang w:bidi="ar-SA"/>
    </w:rPr>
  </w:style>
  <w:style w:type="character" w:customStyle="1" w:styleId="92">
    <w:name w:val="16"/>
    <w:basedOn w:val="54"/>
    <w:qFormat/>
    <w:uiPriority w:val="0"/>
    <w:rPr>
      <w:rFonts w:hint="default" w:ascii="Times New Roman" w:hAnsi="Times New Roman" w:cs="Times New Roman"/>
      <w:b/>
    </w:rPr>
  </w:style>
  <w:style w:type="character" w:customStyle="1" w:styleId="93">
    <w:name w:val="H1 Char1"/>
    <w:qFormat/>
    <w:uiPriority w:val="0"/>
    <w:rPr>
      <w:rFonts w:eastAsia="宋体"/>
      <w:b/>
      <w:bCs/>
      <w:kern w:val="44"/>
      <w:sz w:val="44"/>
      <w:szCs w:val="44"/>
      <w:lang w:val="en-US" w:eastAsia="zh-CN" w:bidi="ar-SA"/>
    </w:rPr>
  </w:style>
  <w:style w:type="character" w:customStyle="1" w:styleId="94">
    <w:name w:val="Char Char15"/>
    <w:qFormat/>
    <w:uiPriority w:val="0"/>
    <w:rPr>
      <w:sz w:val="18"/>
      <w:szCs w:val="18"/>
    </w:rPr>
  </w:style>
  <w:style w:type="character" w:customStyle="1" w:styleId="95">
    <w:name w:val="ca-0"/>
    <w:qFormat/>
    <w:uiPriority w:val="0"/>
  </w:style>
  <w:style w:type="paragraph" w:customStyle="1" w:styleId="96">
    <w:name w:val="表格"/>
    <w:basedOn w:val="1"/>
    <w:qFormat/>
    <w:uiPriority w:val="0"/>
    <w:pPr>
      <w:spacing w:line="400" w:lineRule="exact"/>
    </w:pPr>
    <w:rPr>
      <w:sz w:val="24"/>
    </w:rPr>
  </w:style>
  <w:style w:type="paragraph" w:customStyle="1" w:styleId="97">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98">
    <w:name w:val="4"/>
    <w:basedOn w:val="1"/>
    <w:next w:val="29"/>
    <w:qFormat/>
    <w:uiPriority w:val="0"/>
    <w:pPr>
      <w:spacing w:line="420" w:lineRule="exact"/>
      <w:ind w:firstLine="195" w:firstLineChars="195"/>
    </w:pPr>
  </w:style>
  <w:style w:type="paragraph" w:customStyle="1" w:styleId="99">
    <w:name w:val="Default Paragraph Font Para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0">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sz w:val="24"/>
    </w:rPr>
  </w:style>
  <w:style w:type="paragraph" w:customStyle="1" w:styleId="101">
    <w:name w:val="msolistparagraph"/>
    <w:basedOn w:val="1"/>
    <w:qFormat/>
    <w:uiPriority w:val="0"/>
    <w:pPr>
      <w:autoSpaceDE w:val="0"/>
      <w:autoSpaceDN w:val="0"/>
      <w:ind w:left="205" w:right="169" w:firstLine="655"/>
      <w:jc w:val="left"/>
    </w:pPr>
    <w:rPr>
      <w:rFonts w:hint="eastAsia" w:ascii="仿宋" w:hAnsi="仿宋" w:eastAsia="仿宋"/>
      <w:kern w:val="0"/>
      <w:sz w:val="22"/>
      <w:szCs w:val="22"/>
      <w:u w:val="single" w:color="000000"/>
    </w:rPr>
  </w:style>
  <w:style w:type="paragraph" w:customStyle="1" w:styleId="102">
    <w:name w:val="正文首行缩进两字符"/>
    <w:basedOn w:val="1"/>
    <w:qFormat/>
    <w:uiPriority w:val="0"/>
    <w:pPr>
      <w:spacing w:line="360" w:lineRule="auto"/>
      <w:ind w:firstLine="200" w:firstLineChars="200"/>
    </w:pPr>
  </w:style>
  <w:style w:type="paragraph" w:customStyle="1" w:styleId="103">
    <w:name w:val="表格题注"/>
    <w:next w:val="1"/>
    <w:qFormat/>
    <w:uiPriority w:val="0"/>
    <w:pPr>
      <w:keepLines/>
      <w:spacing w:beforeLines="100"/>
      <w:ind w:left="1089" w:hanging="369"/>
      <w:jc w:val="center"/>
    </w:pPr>
    <w:rPr>
      <w:rFonts w:ascii="Arial" w:hAnsi="Arial" w:eastAsia="宋体" w:cs="Times New Roman"/>
      <w:sz w:val="18"/>
      <w:szCs w:val="18"/>
      <w:lang w:val="en-US" w:eastAsia="zh-CN" w:bidi="ar-SA"/>
    </w:rPr>
  </w:style>
  <w:style w:type="paragraph" w:customStyle="1" w:styleId="104">
    <w:name w:val="样式 首行缩进:  2 字符"/>
    <w:basedOn w:val="1"/>
    <w:qFormat/>
    <w:uiPriority w:val="0"/>
    <w:pPr>
      <w:spacing w:line="400" w:lineRule="exact"/>
      <w:ind w:firstLine="200" w:firstLineChars="200"/>
    </w:pPr>
    <w:rPr>
      <w:rFonts w:cs="宋体"/>
      <w:sz w:val="24"/>
    </w:rPr>
  </w:style>
  <w:style w:type="paragraph" w:customStyle="1" w:styleId="105">
    <w:name w:val="_Style 99"/>
    <w:qFormat/>
    <w:uiPriority w:val="0"/>
    <w:rPr>
      <w:rFonts w:ascii="Calibri" w:hAnsi="Calibri" w:eastAsia="宋体" w:cs="Times New Roman"/>
      <w:kern w:val="2"/>
      <w:sz w:val="21"/>
      <w:szCs w:val="24"/>
      <w:lang w:val="en-US" w:eastAsia="zh-CN" w:bidi="ar-SA"/>
    </w:rPr>
  </w:style>
  <w:style w:type="paragraph" w:customStyle="1" w:styleId="106">
    <w:name w:val="标题3"/>
    <w:basedOn w:val="4"/>
    <w:qFormat/>
    <w:uiPriority w:val="0"/>
    <w:pPr>
      <w:keepLines w:val="0"/>
      <w:widowControl/>
      <w:tabs>
        <w:tab w:val="left" w:pos="1247"/>
      </w:tabs>
      <w:spacing w:before="240" w:after="120" w:line="360" w:lineRule="auto"/>
      <w:ind w:left="1247" w:hanging="1247"/>
      <w:jc w:val="left"/>
    </w:pPr>
    <w:rPr>
      <w:rFonts w:ascii="Arial" w:hAnsi="Arial"/>
      <w:sz w:val="52"/>
      <w:szCs w:val="52"/>
    </w:rPr>
  </w:style>
  <w:style w:type="paragraph" w:styleId="107">
    <w:name w:val="List Paragraph"/>
    <w:basedOn w:val="1"/>
    <w:qFormat/>
    <w:uiPriority w:val="0"/>
    <w:pPr>
      <w:ind w:firstLine="200" w:firstLineChars="200"/>
    </w:pPr>
    <w:rPr>
      <w:szCs w:val="22"/>
    </w:rPr>
  </w:style>
  <w:style w:type="paragraph" w:customStyle="1" w:styleId="108">
    <w:name w:val="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09">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110">
    <w:name w:val="p15"/>
    <w:basedOn w:val="1"/>
    <w:qFormat/>
    <w:uiPriority w:val="0"/>
    <w:pPr>
      <w:widowControl/>
    </w:pPr>
    <w:rPr>
      <w:rFonts w:ascii="宋体" w:cs="宋体"/>
      <w:kern w:val="0"/>
      <w:szCs w:val="21"/>
    </w:rPr>
  </w:style>
  <w:style w:type="paragraph" w:customStyle="1" w:styleId="111">
    <w:name w:val="Char"/>
    <w:basedOn w:val="15"/>
    <w:qFormat/>
    <w:uiPriority w:val="0"/>
    <w:pPr>
      <w:widowControl/>
      <w:ind w:firstLine="454"/>
      <w:jc w:val="left"/>
    </w:pPr>
    <w:rPr>
      <w:rFonts w:ascii="Tahoma" w:hAnsi="Tahoma" w:cs="宋体"/>
      <w:kern w:val="0"/>
      <w:sz w:val="24"/>
      <w:szCs w:val="20"/>
    </w:rPr>
  </w:style>
  <w:style w:type="paragraph" w:customStyle="1" w:styleId="112">
    <w:name w:val="444"/>
    <w:basedOn w:val="1"/>
    <w:qFormat/>
    <w:uiPriority w:val="0"/>
    <w:pPr>
      <w:adjustRightInd w:val="0"/>
      <w:spacing w:line="312" w:lineRule="atLeast"/>
      <w:jc w:val="center"/>
      <w:textAlignment w:val="baseline"/>
    </w:pPr>
    <w:rPr>
      <w:b/>
      <w:kern w:val="0"/>
      <w:sz w:val="36"/>
      <w:szCs w:val="36"/>
    </w:rPr>
  </w:style>
  <w:style w:type="paragraph" w:customStyle="1" w:styleId="113">
    <w:name w:val="文章附标题"/>
    <w:basedOn w:val="1"/>
    <w:next w:val="2"/>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1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15">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6">
    <w:name w:val="F2"/>
    <w:basedOn w:val="1"/>
    <w:qFormat/>
    <w:uiPriority w:val="0"/>
    <w:pPr>
      <w:autoSpaceDE w:val="0"/>
      <w:autoSpaceDN w:val="0"/>
      <w:adjustRightInd w:val="0"/>
      <w:ind w:firstLine="601"/>
    </w:pPr>
    <w:rPr>
      <w:kern w:val="0"/>
      <w:sz w:val="24"/>
      <w:szCs w:val="20"/>
    </w:rPr>
  </w:style>
  <w:style w:type="paragraph" w:customStyle="1" w:styleId="117">
    <w:name w:val="默认段落字体 Para Char Char Char Char Char Char Char Char Char1 Char Char Char Char"/>
    <w:basedOn w:val="1"/>
    <w:qFormat/>
    <w:uiPriority w:val="0"/>
    <w:rPr>
      <w:rFonts w:ascii="Tahoma" w:hAnsi="Tahoma"/>
      <w:sz w:val="24"/>
      <w:szCs w:val="20"/>
    </w:rPr>
  </w:style>
  <w:style w:type="paragraph" w:customStyle="1" w:styleId="118">
    <w:name w:val="正文段"/>
    <w:basedOn w:val="1"/>
    <w:qFormat/>
    <w:uiPriority w:val="0"/>
    <w:pPr>
      <w:widowControl/>
      <w:snapToGrid w:val="0"/>
      <w:spacing w:afterLines="50"/>
      <w:ind w:firstLine="200" w:firstLineChars="200"/>
    </w:pPr>
    <w:rPr>
      <w:kern w:val="0"/>
      <w:sz w:val="24"/>
      <w:szCs w:val="20"/>
    </w:rPr>
  </w:style>
  <w:style w:type="paragraph" w:customStyle="1" w:styleId="119">
    <w:name w:val="2ji"/>
    <w:basedOn w:val="3"/>
    <w:qFormat/>
    <w:uiPriority w:val="0"/>
    <w:pPr>
      <w:adjustRightInd w:val="0"/>
      <w:spacing w:before="0" w:after="0" w:line="360" w:lineRule="auto"/>
      <w:textAlignment w:val="baseline"/>
    </w:pPr>
    <w:rPr>
      <w:rFonts w:ascii="宋体" w:eastAsia="宋体"/>
      <w:sz w:val="21"/>
      <w:szCs w:val="21"/>
    </w:rPr>
  </w:style>
  <w:style w:type="paragraph" w:customStyle="1" w:styleId="120">
    <w:name w:val="纯文本1"/>
    <w:basedOn w:val="1"/>
    <w:qFormat/>
    <w:uiPriority w:val="0"/>
    <w:rPr>
      <w:rFonts w:ascii="宋体"/>
      <w:szCs w:val="20"/>
    </w:rPr>
  </w:style>
  <w:style w:type="paragraph" w:customStyle="1" w:styleId="121">
    <w:name w:val="Char1"/>
    <w:basedOn w:val="1"/>
    <w:qFormat/>
    <w:uiPriority w:val="0"/>
    <w:rPr>
      <w:szCs w:val="21"/>
    </w:rPr>
  </w:style>
  <w:style w:type="paragraph" w:customStyle="1" w:styleId="122">
    <w:name w:val="Char Char1"/>
    <w:basedOn w:val="1"/>
    <w:qFormat/>
    <w:uiPriority w:val="0"/>
    <w:pPr>
      <w:widowControl/>
      <w:spacing w:after="160" w:line="240" w:lineRule="exact"/>
      <w:jc w:val="left"/>
    </w:pPr>
    <w:rPr>
      <w:rFonts w:ascii="Verdana" w:hAnsi="Verdana" w:eastAsia="楷体_GB2312" w:cs="宋体"/>
      <w:b/>
      <w:i/>
      <w:iCs/>
      <w:color w:val="000000"/>
      <w:kern w:val="0"/>
      <w:sz w:val="20"/>
      <w:lang w:eastAsia="en-US"/>
    </w:rPr>
  </w:style>
  <w:style w:type="paragraph" w:customStyle="1" w:styleId="123">
    <w:name w:val="List Paragraph1"/>
    <w:basedOn w:val="1"/>
    <w:qFormat/>
    <w:uiPriority w:val="0"/>
    <w:pPr>
      <w:ind w:firstLine="200" w:firstLineChars="200"/>
    </w:pPr>
    <w:rPr>
      <w:szCs w:val="22"/>
    </w:rPr>
  </w:style>
  <w:style w:type="paragraph" w:customStyle="1" w:styleId="124">
    <w:name w:val="Char Char1 Char Char Char Char"/>
    <w:basedOn w:val="15"/>
    <w:qFormat/>
    <w:uiPriority w:val="0"/>
    <w:rPr>
      <w:rFonts w:ascii="Tahoma" w:hAnsi="Tahoma"/>
      <w:sz w:val="24"/>
    </w:rPr>
  </w:style>
  <w:style w:type="paragraph" w:customStyle="1" w:styleId="125">
    <w:name w:val="目录4"/>
    <w:basedOn w:val="1"/>
    <w:next w:val="1"/>
    <w:qFormat/>
    <w:uiPriority w:val="0"/>
    <w:pPr>
      <w:widowControl/>
      <w:tabs>
        <w:tab w:val="left" w:leader="dot" w:pos="8503"/>
      </w:tabs>
      <w:spacing w:line="317" w:lineRule="atLeast"/>
      <w:ind w:firstLine="629"/>
      <w:textAlignment w:val="baseline"/>
    </w:pPr>
    <w:rPr>
      <w:color w:val="000000"/>
      <w:kern w:val="0"/>
      <w:szCs w:val="20"/>
      <w:u w:color="000000"/>
    </w:rPr>
  </w:style>
  <w:style w:type="paragraph" w:customStyle="1" w:styleId="126">
    <w:name w:val="p0"/>
    <w:basedOn w:val="1"/>
    <w:qFormat/>
    <w:uiPriority w:val="0"/>
    <w:pPr>
      <w:widowControl/>
    </w:pPr>
    <w:rPr>
      <w:kern w:val="0"/>
      <w:szCs w:val="21"/>
    </w:rPr>
  </w:style>
  <w:style w:type="paragraph" w:customStyle="1" w:styleId="127">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宋体"/>
      <w:kern w:val="0"/>
      <w:szCs w:val="21"/>
    </w:rPr>
  </w:style>
  <w:style w:type="paragraph" w:customStyle="1" w:styleId="128">
    <w:name w:val="标题 11"/>
    <w:basedOn w:val="1"/>
    <w:qFormat/>
    <w:uiPriority w:val="0"/>
    <w:pPr>
      <w:autoSpaceDE w:val="0"/>
      <w:autoSpaceDN w:val="0"/>
      <w:spacing w:before="38"/>
      <w:ind w:left="1482" w:right="1677"/>
      <w:jc w:val="center"/>
      <w:outlineLvl w:val="1"/>
    </w:pPr>
    <w:rPr>
      <w:rFonts w:hint="eastAsia" w:ascii="宋体" w:hAnsi="宋体"/>
      <w:b/>
      <w:kern w:val="0"/>
      <w:sz w:val="36"/>
      <w:szCs w:val="36"/>
    </w:rPr>
  </w:style>
  <w:style w:type="paragraph" w:customStyle="1" w:styleId="129">
    <w:name w:val="样式 正文文字 + 小四 段后: 0 磅 行距: 1.5 倍行距"/>
    <w:basedOn w:val="19"/>
    <w:qFormat/>
    <w:uiPriority w:val="0"/>
    <w:pPr>
      <w:spacing w:line="360" w:lineRule="auto"/>
      <w:ind w:firstLine="200" w:firstLineChars="200"/>
    </w:pPr>
    <w:rPr>
      <w:rFonts w:cs="宋体"/>
      <w:szCs w:val="20"/>
    </w:rPr>
  </w:style>
  <w:style w:type="paragraph" w:customStyle="1" w:styleId="130">
    <w:name w:val="Char21"/>
    <w:basedOn w:val="15"/>
    <w:qFormat/>
    <w:uiPriority w:val="0"/>
    <w:pPr>
      <w:widowControl/>
      <w:ind w:firstLine="454"/>
      <w:jc w:val="left"/>
    </w:pPr>
    <w:rPr>
      <w:rFonts w:ascii="Tahoma" w:hAnsi="Tahoma" w:cs="宋体"/>
      <w:kern w:val="0"/>
      <w:sz w:val="24"/>
      <w:szCs w:val="20"/>
    </w:rPr>
  </w:style>
  <w:style w:type="paragraph" w:customStyle="1" w:styleId="131">
    <w:name w:val="默认段落字体 Para Char"/>
    <w:basedOn w:val="1"/>
    <w:qFormat/>
    <w:uiPriority w:val="0"/>
    <w:pPr>
      <w:adjustRightInd w:val="0"/>
      <w:spacing w:line="360" w:lineRule="auto"/>
    </w:pPr>
    <w:rPr>
      <w:szCs w:val="20"/>
    </w:rPr>
  </w:style>
  <w:style w:type="paragraph" w:customStyle="1" w:styleId="132">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133">
    <w:name w:val="插图题注"/>
    <w:next w:val="1"/>
    <w:qFormat/>
    <w:uiPriority w:val="0"/>
    <w:pPr>
      <w:spacing w:afterLines="100"/>
      <w:ind w:left="1089" w:hanging="369"/>
      <w:jc w:val="center"/>
    </w:pPr>
    <w:rPr>
      <w:rFonts w:ascii="Arial" w:hAnsi="Arial" w:eastAsia="宋体" w:cs="Times New Roman"/>
      <w:sz w:val="18"/>
      <w:szCs w:val="18"/>
      <w:lang w:val="en-US" w:eastAsia="zh-CN" w:bidi="ar-SA"/>
    </w:rPr>
  </w:style>
  <w:style w:type="paragraph" w:customStyle="1" w:styleId="134">
    <w:name w:val="_Style 35"/>
    <w:basedOn w:val="15"/>
    <w:qFormat/>
    <w:uiPriority w:val="0"/>
    <w:pPr>
      <w:widowControl/>
      <w:ind w:firstLine="454"/>
      <w:jc w:val="left"/>
    </w:pPr>
  </w:style>
  <w:style w:type="paragraph" w:customStyle="1" w:styleId="135">
    <w:name w:val="目录3"/>
    <w:basedOn w:val="1"/>
    <w:next w:val="1"/>
    <w:qFormat/>
    <w:uiPriority w:val="0"/>
    <w:pPr>
      <w:widowControl/>
      <w:tabs>
        <w:tab w:val="left" w:leader="dot" w:pos="8503"/>
      </w:tabs>
      <w:spacing w:line="317" w:lineRule="atLeast"/>
      <w:ind w:firstLine="419"/>
      <w:textAlignment w:val="baseline"/>
    </w:pPr>
    <w:rPr>
      <w:color w:val="000000"/>
      <w:kern w:val="0"/>
      <w:szCs w:val="20"/>
      <w:u w:color="000000"/>
    </w:rPr>
  </w:style>
  <w:style w:type="paragraph" w:customStyle="1" w:styleId="136">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37">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38">
    <w:name w:val="Body"/>
    <w:basedOn w:val="1"/>
    <w:qFormat/>
    <w:uiPriority w:val="0"/>
    <w:pPr>
      <w:widowControl/>
      <w:tabs>
        <w:tab w:val="left" w:pos="1980"/>
      </w:tabs>
      <w:spacing w:before="80" w:after="80" w:line="360" w:lineRule="auto"/>
      <w:jc w:val="center"/>
    </w:pPr>
    <w:rPr>
      <w:szCs w:val="21"/>
    </w:rPr>
  </w:style>
  <w:style w:type="paragraph" w:customStyle="1" w:styleId="139">
    <w:name w:val="目录标题"/>
    <w:basedOn w:val="1"/>
    <w:next w:val="1"/>
    <w:qFormat/>
    <w:uiPriority w:val="0"/>
    <w:pPr>
      <w:widowControl/>
      <w:spacing w:before="566" w:after="544" w:line="566" w:lineRule="atLeast"/>
      <w:ind w:firstLine="419"/>
      <w:jc w:val="center"/>
      <w:textAlignment w:val="baseline"/>
    </w:pPr>
    <w:rPr>
      <w:rFonts w:ascii="Arial" w:hAnsi="Arial" w:eastAsia="黑体"/>
      <w:color w:val="000000"/>
      <w:spacing w:val="566"/>
      <w:kern w:val="0"/>
      <w:sz w:val="54"/>
      <w:szCs w:val="20"/>
      <w:u w:color="000000"/>
    </w:rPr>
  </w:style>
  <w:style w:type="paragraph" w:customStyle="1" w:styleId="140">
    <w:name w:val="目录1"/>
    <w:basedOn w:val="1"/>
    <w:next w:val="1"/>
    <w:qFormat/>
    <w:uiPriority w:val="0"/>
    <w:pPr>
      <w:widowControl/>
      <w:tabs>
        <w:tab w:val="left" w:leader="dot" w:pos="8503"/>
      </w:tabs>
      <w:spacing w:after="136" w:line="289" w:lineRule="atLeast"/>
      <w:jc w:val="left"/>
      <w:textAlignment w:val="baseline"/>
    </w:pPr>
    <w:rPr>
      <w:rFonts w:ascii="Arial" w:hAnsi="Arial" w:eastAsia="黑体"/>
      <w:color w:val="000000"/>
      <w:kern w:val="0"/>
      <w:sz w:val="28"/>
      <w:szCs w:val="20"/>
      <w:u w:color="000000"/>
    </w:rPr>
  </w:style>
  <w:style w:type="paragraph" w:customStyle="1" w:styleId="141">
    <w:name w:val="样式 标题 3 + (中文) 黑体 小四 非加粗 段前: 7.8 磅 段后: 0 磅 行距: 固定值 20 磅"/>
    <w:basedOn w:val="4"/>
    <w:qFormat/>
    <w:uiPriority w:val="0"/>
    <w:pPr>
      <w:spacing w:before="0" w:after="0" w:line="400" w:lineRule="exact"/>
    </w:pPr>
    <w:rPr>
      <w:rFonts w:eastAsia="黑体" w:cs="宋体"/>
      <w:b w:val="0"/>
      <w:bCs w:val="0"/>
      <w:sz w:val="24"/>
      <w:szCs w:val="20"/>
    </w:rPr>
  </w:style>
  <w:style w:type="paragraph" w:customStyle="1" w:styleId="142">
    <w:name w:val="自定义标题一"/>
    <w:basedOn w:val="2"/>
    <w:qFormat/>
    <w:uiPriority w:val="0"/>
    <w:pPr>
      <w:pageBreakBefore/>
      <w:tabs>
        <w:tab w:val="left" w:pos="144"/>
      </w:tabs>
      <w:spacing w:before="0" w:after="0" w:line="360" w:lineRule="auto"/>
      <w:ind w:left="144" w:hanging="144"/>
      <w:jc w:val="center"/>
    </w:pPr>
    <w:rPr>
      <w:rFonts w:ascii="黑体" w:eastAsia="黑体"/>
    </w:rPr>
  </w:style>
  <w:style w:type="paragraph" w:customStyle="1" w:styleId="143">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Cs w:val="21"/>
    </w:rPr>
  </w:style>
  <w:style w:type="paragraph" w:customStyle="1" w:styleId="144">
    <w:name w:val="列出段落1"/>
    <w:qFormat/>
    <w:uiPriority w:val="99"/>
    <w:pPr>
      <w:ind w:firstLine="200" w:firstLineChars="200"/>
    </w:pPr>
    <w:rPr>
      <w:rFonts w:ascii="Calibri" w:hAnsi="Calibri" w:eastAsia="宋体" w:cs="Times New Roman"/>
      <w:szCs w:val="22"/>
      <w:lang w:val="en-US" w:eastAsia="zh-CN" w:bidi="ar-SA"/>
    </w:rPr>
  </w:style>
  <w:style w:type="paragraph" w:customStyle="1" w:styleId="145">
    <w:name w:val="文章总标题"/>
    <w:basedOn w:val="1"/>
    <w:next w:val="113"/>
    <w:qFormat/>
    <w:uiPriority w:val="0"/>
    <w:pPr>
      <w:widowControl/>
      <w:spacing w:before="566" w:after="544" w:line="566" w:lineRule="atLeast"/>
      <w:jc w:val="center"/>
      <w:textAlignment w:val="baseline"/>
    </w:pPr>
    <w:rPr>
      <w:rFonts w:ascii="Arial" w:hAnsi="Arial" w:eastAsia="黑体"/>
      <w:color w:val="000000"/>
      <w:kern w:val="0"/>
      <w:sz w:val="54"/>
      <w:szCs w:val="20"/>
      <w:u w:color="000000"/>
    </w:rPr>
  </w:style>
  <w:style w:type="paragraph" w:customStyle="1" w:styleId="146">
    <w:name w:val="节标题"/>
    <w:basedOn w:val="1"/>
    <w:next w:val="136"/>
    <w:qFormat/>
    <w:uiPriority w:val="0"/>
    <w:pPr>
      <w:widowControl/>
      <w:spacing w:line="289" w:lineRule="atLeast"/>
      <w:jc w:val="center"/>
      <w:textAlignment w:val="baseline"/>
    </w:pPr>
    <w:rPr>
      <w:color w:val="000000"/>
      <w:kern w:val="0"/>
      <w:sz w:val="28"/>
      <w:szCs w:val="20"/>
      <w:u w:color="000000"/>
    </w:rPr>
  </w:style>
  <w:style w:type="paragraph" w:customStyle="1" w:styleId="147">
    <w:name w:val="Char Char Char Char"/>
    <w:basedOn w:val="15"/>
    <w:qFormat/>
    <w:uiPriority w:val="0"/>
    <w:pPr>
      <w:adjustRightInd w:val="0"/>
      <w:snapToGrid w:val="0"/>
      <w:spacing w:line="360" w:lineRule="auto"/>
    </w:pPr>
    <w:rPr>
      <w:rFonts w:ascii="Tahoma" w:hAnsi="Tahoma"/>
      <w:sz w:val="24"/>
    </w:rPr>
  </w:style>
  <w:style w:type="paragraph" w:customStyle="1" w:styleId="148">
    <w:name w:val="1"/>
    <w:basedOn w:val="1"/>
    <w:next w:val="26"/>
    <w:qFormat/>
    <w:uiPriority w:val="0"/>
    <w:rPr>
      <w:rFonts w:ascii="宋体"/>
      <w:szCs w:val="20"/>
    </w:rPr>
  </w:style>
  <w:style w:type="paragraph" w:customStyle="1" w:styleId="149">
    <w:name w:val="纯文本11"/>
    <w:basedOn w:val="1"/>
    <w:next w:val="1"/>
    <w:qFormat/>
    <w:uiPriority w:val="0"/>
    <w:rPr>
      <w:rFonts w:ascii="宋体" w:hAnsi="宋体"/>
      <w:sz w:val="20"/>
      <w:szCs w:val="21"/>
    </w:rPr>
  </w:style>
  <w:style w:type="paragraph" w:customStyle="1" w:styleId="150">
    <w:name w:val="样式1"/>
    <w:basedOn w:val="1"/>
    <w:qFormat/>
    <w:uiPriority w:val="0"/>
    <w:pPr>
      <w:spacing w:before="120" w:after="120" w:line="300" w:lineRule="auto"/>
    </w:pPr>
    <w:rPr>
      <w:rFonts w:ascii="宋体"/>
      <w:b/>
      <w:sz w:val="24"/>
      <w:szCs w:val="20"/>
    </w:rPr>
  </w:style>
  <w:style w:type="paragraph" w:customStyle="1" w:styleId="151">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52">
    <w:name w:val="Char Char Char Char Char Char Char Char Char"/>
    <w:basedOn w:val="1"/>
    <w:qFormat/>
    <w:uiPriority w:val="0"/>
    <w:pPr>
      <w:widowControl/>
      <w:spacing w:after="160" w:line="240" w:lineRule="exact"/>
      <w:jc w:val="left"/>
    </w:pPr>
    <w:rPr>
      <w:szCs w:val="20"/>
    </w:rPr>
  </w:style>
  <w:style w:type="paragraph" w:customStyle="1" w:styleId="153">
    <w:name w:val="Char Char Char1 Char"/>
    <w:basedOn w:val="1"/>
    <w:qFormat/>
    <w:uiPriority w:val="0"/>
    <w:pPr>
      <w:tabs>
        <w:tab w:val="left" w:pos="360"/>
      </w:tabs>
      <w:spacing w:line="360" w:lineRule="auto"/>
      <w:ind w:left="482" w:firstLine="200" w:firstLineChars="200"/>
    </w:pPr>
    <w:rPr>
      <w:rFonts w:ascii="宋体"/>
      <w:sz w:val="24"/>
      <w:szCs w:val="20"/>
    </w:rPr>
  </w:style>
  <w:style w:type="paragraph" w:customStyle="1" w:styleId="154">
    <w:name w:val="样式3"/>
    <w:basedOn w:val="1"/>
    <w:qFormat/>
    <w:uiPriority w:val="0"/>
    <w:pPr>
      <w:tabs>
        <w:tab w:val="left" w:pos="560"/>
        <w:tab w:val="left" w:pos="1120"/>
      </w:tabs>
      <w:spacing w:line="480" w:lineRule="atLeast"/>
    </w:pPr>
    <w:rPr>
      <w:rFonts w:ascii="宋体" w:hAnsi="宋体" w:eastAsia="创艺简黑体"/>
      <w:szCs w:val="20"/>
    </w:rPr>
  </w:style>
  <w:style w:type="paragraph" w:customStyle="1" w:styleId="155">
    <w:name w:val="表内文字"/>
    <w:basedOn w:val="1"/>
    <w:qFormat/>
    <w:uiPriority w:val="0"/>
    <w:pPr>
      <w:snapToGrid w:val="0"/>
      <w:spacing w:before="50" w:after="50" w:line="360" w:lineRule="exact"/>
    </w:pPr>
    <w:rPr>
      <w:rFonts w:ascii="宋体"/>
      <w:b/>
      <w:color w:val="0000FF"/>
      <w:szCs w:val="21"/>
    </w:rPr>
  </w:style>
  <w:style w:type="paragraph" w:customStyle="1" w:styleId="156">
    <w:name w:val="1ji"/>
    <w:basedOn w:val="2"/>
    <w:qFormat/>
    <w:uiPriority w:val="0"/>
    <w:pPr>
      <w:keepLines w:val="0"/>
      <w:widowControl/>
      <w:spacing w:before="0" w:after="0" w:line="240" w:lineRule="auto"/>
      <w:jc w:val="center"/>
    </w:pPr>
    <w:rPr>
      <w:rFonts w:ascii="宋体"/>
      <w:sz w:val="36"/>
    </w:rPr>
  </w:style>
  <w:style w:type="paragraph" w:styleId="157">
    <w:name w:val="No Spacing"/>
    <w:qFormat/>
    <w:uiPriority w:val="0"/>
    <w:rPr>
      <w:rFonts w:ascii="Calibri" w:hAnsi="Calibri" w:eastAsia="宋体" w:cs="Times New Roman"/>
      <w:sz w:val="22"/>
      <w:szCs w:val="22"/>
      <w:lang w:val="en-US" w:eastAsia="zh-CN" w:bidi="ar-SA"/>
    </w:rPr>
  </w:style>
  <w:style w:type="paragraph" w:customStyle="1" w:styleId="158">
    <w:name w:val="Char22"/>
    <w:basedOn w:val="1"/>
    <w:qFormat/>
    <w:uiPriority w:val="0"/>
    <w:rPr>
      <w:szCs w:val="20"/>
    </w:rPr>
  </w:style>
  <w:style w:type="paragraph" w:customStyle="1" w:styleId="159">
    <w:name w:val="Char Char Char1 Char Char Char Char Char Char Char Char Char Char Char Char Char Char Char"/>
    <w:basedOn w:val="1"/>
    <w:qFormat/>
    <w:uiPriority w:val="0"/>
    <w:pPr>
      <w:widowControl/>
      <w:adjustRightInd w:val="0"/>
      <w:spacing w:after="160" w:line="240" w:lineRule="exact"/>
      <w:jc w:val="left"/>
    </w:pPr>
    <w:rPr>
      <w:rFonts w:ascii="Verdana" w:hAnsi="Verdana"/>
      <w:kern w:val="0"/>
      <w:sz w:val="20"/>
      <w:szCs w:val="20"/>
      <w:lang w:eastAsia="en-US"/>
    </w:rPr>
  </w:style>
  <w:style w:type="paragraph" w:customStyle="1" w:styleId="160">
    <w:name w:val="标题1"/>
    <w:basedOn w:val="2"/>
    <w:qFormat/>
    <w:uiPriority w:val="0"/>
    <w:pPr>
      <w:keepLines w:val="0"/>
      <w:widowControl/>
      <w:pBdr>
        <w:bottom w:val="single" w:color="auto" w:sz="8" w:space="6"/>
      </w:pBdr>
      <w:tabs>
        <w:tab w:val="left" w:pos="0"/>
      </w:tabs>
      <w:spacing w:before="480" w:after="240" w:line="360" w:lineRule="auto"/>
      <w:ind w:left="567" w:hanging="567"/>
      <w:jc w:val="left"/>
    </w:pPr>
    <w:rPr>
      <w:rFonts w:ascii="宋体"/>
      <w:smallCaps/>
      <w:color w:val="000000"/>
      <w:spacing w:val="10"/>
      <w:kern w:val="20"/>
      <w:sz w:val="21"/>
      <w:szCs w:val="21"/>
    </w:rPr>
  </w:style>
  <w:style w:type="paragraph" w:customStyle="1" w:styleId="161">
    <w:name w:val="样式 标题 2 + (西文) 宋体 非加粗 居中"/>
    <w:basedOn w:val="3"/>
    <w:qFormat/>
    <w:uiPriority w:val="0"/>
    <w:pPr>
      <w:jc w:val="center"/>
    </w:pPr>
    <w:rPr>
      <w:rFonts w:ascii="宋体" w:hAnsi="宋体" w:cs="宋体"/>
      <w:b w:val="0"/>
      <w:bCs w:val="0"/>
      <w:spacing w:val="2"/>
      <w:sz w:val="28"/>
      <w:szCs w:val="20"/>
    </w:rPr>
  </w:style>
  <w:style w:type="paragraph" w:customStyle="1" w:styleId="162">
    <w:name w:val="Char Char Char Char Char Char Char Char Char Char Char Char Char Char Char Char1"/>
    <w:basedOn w:val="1"/>
    <w:qFormat/>
    <w:uiPriority w:val="0"/>
    <w:pPr>
      <w:tabs>
        <w:tab w:val="left" w:pos="360"/>
      </w:tabs>
      <w:spacing w:line="360" w:lineRule="auto"/>
      <w:ind w:left="482" w:firstLine="200" w:firstLineChars="200"/>
    </w:pPr>
    <w:rPr>
      <w:rFonts w:ascii="宋体"/>
      <w:sz w:val="24"/>
    </w:rPr>
  </w:style>
  <w:style w:type="paragraph" w:customStyle="1" w:styleId="163">
    <w:name w:val="Char Char1 Char Char Char Char1"/>
    <w:basedOn w:val="15"/>
    <w:qFormat/>
    <w:uiPriority w:val="0"/>
    <w:rPr>
      <w:rFonts w:ascii="Tahoma" w:hAnsi="Tahoma"/>
      <w:sz w:val="24"/>
    </w:rPr>
  </w:style>
  <w:style w:type="paragraph" w:customStyle="1" w:styleId="164">
    <w:name w:val="2-2ji"/>
    <w:basedOn w:val="3"/>
    <w:qFormat/>
    <w:uiPriority w:val="0"/>
    <w:pPr>
      <w:adjustRightInd w:val="0"/>
      <w:spacing w:before="0" w:after="0" w:line="360" w:lineRule="auto"/>
      <w:jc w:val="center"/>
      <w:textAlignment w:val="baseline"/>
    </w:pPr>
    <w:rPr>
      <w:rFonts w:ascii="宋体" w:eastAsia="宋体"/>
      <w:bCs w:val="0"/>
      <w:sz w:val="36"/>
    </w:rPr>
  </w:style>
  <w:style w:type="paragraph" w:customStyle="1" w:styleId="165">
    <w:name w:val="目录2"/>
    <w:basedOn w:val="1"/>
    <w:next w:val="1"/>
    <w:qFormat/>
    <w:uiPriority w:val="0"/>
    <w:pPr>
      <w:widowControl/>
      <w:tabs>
        <w:tab w:val="left" w:leader="dot" w:pos="8503"/>
      </w:tabs>
      <w:spacing w:line="317" w:lineRule="atLeast"/>
      <w:ind w:firstLine="209"/>
      <w:textAlignment w:val="baseline"/>
    </w:pPr>
    <w:rPr>
      <w:color w:val="000000"/>
      <w:kern w:val="0"/>
      <w:szCs w:val="20"/>
      <w:u w:color="000000"/>
    </w:rPr>
  </w:style>
  <w:style w:type="paragraph" w:customStyle="1" w:styleId="166">
    <w:name w:val="正文文本缩进 Char Char Char Char"/>
    <w:basedOn w:val="1"/>
    <w:qFormat/>
    <w:uiPriority w:val="0"/>
    <w:pPr>
      <w:ind w:firstLine="540"/>
    </w:pPr>
    <w:rPr>
      <w:rFonts w:ascii="宋体"/>
      <w:szCs w:val="20"/>
    </w:rPr>
  </w:style>
  <w:style w:type="paragraph" w:customStyle="1" w:styleId="167">
    <w:name w:val="样式"/>
    <w:qFormat/>
    <w:uiPriority w:val="0"/>
    <w:pPr>
      <w:widowControl w:val="0"/>
      <w:autoSpaceDE w:val="0"/>
      <w:autoSpaceDN w:val="0"/>
      <w:adjustRightInd w:val="0"/>
    </w:pPr>
    <w:rPr>
      <w:rFonts w:ascii="宋体" w:hAnsi="Calibri" w:eastAsia="宋体" w:cs="宋体"/>
      <w:sz w:val="24"/>
      <w:szCs w:val="24"/>
      <w:lang w:val="en-US" w:eastAsia="zh-CN" w:bidi="ar-SA"/>
    </w:rPr>
  </w:style>
  <w:style w:type="paragraph" w:customStyle="1" w:styleId="168">
    <w:name w:val="_Style 162"/>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169">
    <w:name w:val="表项"/>
    <w:next w:val="1"/>
    <w:qFormat/>
    <w:uiPriority w:val="0"/>
    <w:pPr>
      <w:keepNext/>
      <w:spacing w:line="300" w:lineRule="auto"/>
      <w:jc w:val="center"/>
      <w:textAlignment w:val="baseline"/>
    </w:pPr>
    <w:rPr>
      <w:rFonts w:ascii="Arial" w:hAnsi="Arial" w:eastAsia="黑体" w:cs="Times New Roman"/>
      <w:sz w:val="21"/>
      <w:lang w:val="en-US" w:eastAsia="zh-CN" w:bidi="ar-SA"/>
    </w:rPr>
  </w:style>
  <w:style w:type="paragraph" w:customStyle="1" w:styleId="17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171">
    <w:name w:val="正文缩进1"/>
    <w:basedOn w:val="1"/>
    <w:next w:val="20"/>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172">
    <w:name w:val="修订1"/>
    <w:hidden/>
    <w:unhideWhenUsed/>
    <w:qFormat/>
    <w:uiPriority w:val="99"/>
    <w:rPr>
      <w:rFonts w:ascii="Calibri" w:hAnsi="Calibri" w:eastAsia="宋体" w:cs="Times New Roman"/>
      <w:kern w:val="2"/>
      <w:sz w:val="21"/>
      <w:szCs w:val="24"/>
      <w:lang w:val="en-US" w:eastAsia="zh-CN" w:bidi="ar-SA"/>
    </w:rPr>
  </w:style>
  <w:style w:type="paragraph" w:customStyle="1" w:styleId="173">
    <w:name w:val="修订2"/>
    <w:hidden/>
    <w:unhideWhenUsed/>
    <w:qFormat/>
    <w:uiPriority w:val="99"/>
    <w:rPr>
      <w:rFonts w:ascii="Calibri" w:hAnsi="Calibri" w:eastAsia="宋体" w:cs="Times New Roman"/>
      <w:kern w:val="2"/>
      <w:sz w:val="21"/>
      <w:szCs w:val="24"/>
      <w:lang w:val="en-US" w:eastAsia="zh-CN" w:bidi="ar-SA"/>
    </w:rPr>
  </w:style>
  <w:style w:type="character" w:customStyle="1" w:styleId="174">
    <w:name w:val="批注文字 Char1"/>
    <w:qFormat/>
    <w:uiPriority w:val="0"/>
    <w:rPr>
      <w:rFonts w:hint="default" w:ascii="Times New Roman" w:hAnsi="Times New Roman" w:cs="Times New Roman"/>
      <w:kern w:val="2"/>
      <w:sz w:val="21"/>
      <w:szCs w:val="21"/>
    </w:rPr>
  </w:style>
  <w:style w:type="character" w:customStyle="1" w:styleId="175">
    <w:name w:val="页眉 字符"/>
    <w:basedOn w:val="54"/>
    <w:link w:val="33"/>
    <w:qFormat/>
    <w:uiPriority w:val="99"/>
    <w:rPr>
      <w:kern w:val="2"/>
      <w:sz w:val="18"/>
      <w:szCs w:val="18"/>
    </w:rPr>
  </w:style>
  <w:style w:type="character" w:customStyle="1" w:styleId="176">
    <w:name w:val="未处理的提及1"/>
    <w:basedOn w:val="54"/>
    <w:semiHidden/>
    <w:unhideWhenUsed/>
    <w:qFormat/>
    <w:uiPriority w:val="99"/>
    <w:rPr>
      <w:color w:val="605E5C"/>
      <w:shd w:val="clear" w:color="auto" w:fill="E1DFDD"/>
    </w:rPr>
  </w:style>
  <w:style w:type="table" w:customStyle="1" w:styleId="177">
    <w:name w:val="网格型1"/>
    <w:basedOn w:val="52"/>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8">
    <w:name w:val="Table Paragraph"/>
    <w:basedOn w:val="1"/>
    <w:qFormat/>
    <w:uiPriority w:val="1"/>
    <w:pPr>
      <w:jc w:val="left"/>
    </w:pPr>
    <w:rPr>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4D0C1-6AA0-4A5C-ACC2-B79CA5CC2AE2}">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10885</Words>
  <Characters>11489</Characters>
  <Lines>419</Lines>
  <Paragraphs>118</Paragraphs>
  <TotalTime>485</TotalTime>
  <ScaleCrop>false</ScaleCrop>
  <LinksUpToDate>false</LinksUpToDate>
  <CharactersWithSpaces>11625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2023-04-06T03:51:00Z</dcterms:created>
  <dc:creator>聂泉源</dc:creator>
  <cp:lastModifiedBy>小喵</cp:lastModifiedBy>
  <cp:lastPrinted>2015-04-27T02:45:00Z</cp:lastPrinted>
  <dcterms:modified xsi:type="dcterms:W3CDTF">2025-02-05T08:18:53Z</dcterms:modified>
  <dc:title>3</dc:title>
  <cp:revision>841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E2B07B718D4240CAB6470EC8C9C884D4_13</vt:lpwstr>
  </property>
  <property fmtid="{D5CDD505-2E9C-101B-9397-08002B2CF9AE}" pid="4" name="KSOTemplateDocerSaveRecord">
    <vt:lpwstr>eyJoZGlkIjoiZWYzYWI2YTRlNDZkOWVkZmMyNDAyYjA0MDAyYjUzY2QiLCJ1c2VySWQiOiI4OTI0ODA2NjgifQ==</vt:lpwstr>
  </property>
</Properties>
</file>