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06CC8">
      <w:pPr>
        <w:spacing w:line="360" w:lineRule="auto"/>
        <w:jc w:val="center"/>
        <w:rPr>
          <w:rFonts w:hint="eastAsia" w:ascii="宋体" w:hAnsi="宋体" w:cs="宋体"/>
          <w:color w:val="auto"/>
          <w:sz w:val="52"/>
          <w:szCs w:val="52"/>
          <w:highlight w:val="none"/>
        </w:rPr>
      </w:pPr>
    </w:p>
    <w:p w14:paraId="796516A6">
      <w:pPr>
        <w:spacing w:line="360" w:lineRule="auto"/>
        <w:jc w:val="center"/>
        <w:rPr>
          <w:rFonts w:hint="eastAsia" w:ascii="宋体" w:hAnsi="宋体" w:cs="宋体"/>
          <w:color w:val="auto"/>
          <w:sz w:val="72"/>
          <w:szCs w:val="84"/>
          <w:highlight w:val="none"/>
        </w:rPr>
      </w:pPr>
      <w:bookmarkStart w:id="0" w:name="_Hlk171582588"/>
      <w:r>
        <w:rPr>
          <w:rFonts w:hint="eastAsia" w:ascii="宋体" w:hAnsi="宋体" w:cs="宋体"/>
          <w:color w:val="auto"/>
          <w:sz w:val="72"/>
          <w:szCs w:val="84"/>
          <w:highlight w:val="none"/>
        </w:rPr>
        <w:t>广西国建项目管理有限公司</w:t>
      </w:r>
    </w:p>
    <w:bookmarkEnd w:id="0"/>
    <w:p w14:paraId="0E7E78AA">
      <w:pPr>
        <w:bidi w:val="0"/>
        <w:rPr>
          <w:rFonts w:hint="eastAsia"/>
          <w:color w:val="auto"/>
        </w:rPr>
      </w:pPr>
    </w:p>
    <w:p w14:paraId="32149236">
      <w:pPr>
        <w:spacing w:before="120" w:beforeLines="50" w:line="360" w:lineRule="auto"/>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竞争性磋商文件</w:t>
      </w:r>
    </w:p>
    <w:p w14:paraId="7FE3C7D6">
      <w:pPr>
        <w:snapToGrid w:val="0"/>
        <w:spacing w:before="120" w:after="120" w:line="360" w:lineRule="auto"/>
        <w:rPr>
          <w:rFonts w:hint="eastAsia" w:ascii="宋体" w:hAnsi="宋体" w:cs="宋体"/>
          <w:b/>
          <w:bCs/>
          <w:color w:val="auto"/>
          <w:sz w:val="30"/>
          <w:szCs w:val="30"/>
          <w:highlight w:val="none"/>
        </w:rPr>
      </w:pPr>
    </w:p>
    <w:p w14:paraId="2D317929">
      <w:pPr>
        <w:spacing w:line="360" w:lineRule="auto"/>
        <w:jc w:val="center"/>
        <w:rPr>
          <w:rFonts w:hint="eastAsia" w:ascii="宋体" w:hAnsi="宋体" w:cs="宋体"/>
          <w:color w:val="auto"/>
          <w:highlight w:val="none"/>
        </w:rPr>
      </w:pPr>
      <w:r>
        <w:rPr>
          <w:rFonts w:hint="eastAsia" w:ascii="宋体" w:hAnsi="宋体" w:cs="宋体"/>
          <w:color w:val="auto"/>
          <w:highlight w:val="none"/>
        </w:rPr>
        <w:drawing>
          <wp:inline distT="0" distB="0" distL="114300" distR="114300">
            <wp:extent cx="2095500" cy="1599565"/>
            <wp:effectExtent l="0" t="0" r="0" b="63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8"/>
                    <a:stretch>
                      <a:fillRect/>
                    </a:stretch>
                  </pic:blipFill>
                  <pic:spPr>
                    <a:xfrm>
                      <a:off x="0" y="0"/>
                      <a:ext cx="2095500" cy="1599565"/>
                    </a:xfrm>
                    <a:prstGeom prst="rect">
                      <a:avLst/>
                    </a:prstGeom>
                    <a:noFill/>
                    <a:ln>
                      <a:noFill/>
                    </a:ln>
                  </pic:spPr>
                </pic:pic>
              </a:graphicData>
            </a:graphic>
          </wp:inline>
        </w:drawing>
      </w:r>
    </w:p>
    <w:p w14:paraId="7D788B7D">
      <w:pPr>
        <w:bidi w:val="0"/>
        <w:rPr>
          <w:color w:val="auto"/>
        </w:rPr>
      </w:pPr>
    </w:p>
    <w:p w14:paraId="7B07B6FD">
      <w:pPr>
        <w:bidi w:val="0"/>
        <w:rPr>
          <w:color w:val="auto"/>
        </w:rPr>
      </w:pPr>
    </w:p>
    <w:p w14:paraId="4FCBDB88">
      <w:pPr>
        <w:bidi w:val="0"/>
        <w:rPr>
          <w:color w:val="auto"/>
        </w:rPr>
      </w:pPr>
    </w:p>
    <w:p w14:paraId="558908DD">
      <w:pPr>
        <w:bidi w:val="0"/>
        <w:rPr>
          <w:rFonts w:hint="eastAsia"/>
          <w:color w:val="auto"/>
        </w:rPr>
      </w:pPr>
    </w:p>
    <w:p w14:paraId="22E5744A">
      <w:pPr>
        <w:snapToGrid w:val="0"/>
        <w:spacing w:before="120" w:after="120" w:line="360" w:lineRule="auto"/>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eastAsia="zh-CN"/>
        </w:rPr>
        <w:t>GXGJ2026-C0021-A</w:t>
      </w:r>
    </w:p>
    <w:p w14:paraId="034AF1D8">
      <w:pPr>
        <w:snapToGrid w:val="0"/>
        <w:spacing w:before="120" w:after="120" w:line="360" w:lineRule="auto"/>
        <w:jc w:val="left"/>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lang w:eastAsia="zh-CN"/>
        </w:rPr>
        <w:t>百色市应急医院精神科户外活动场所工程</w:t>
      </w:r>
    </w:p>
    <w:p w14:paraId="127E2382">
      <w:pPr>
        <w:bidi w:val="0"/>
        <w:rPr>
          <w:rFonts w:hint="eastAsia"/>
          <w:color w:val="auto"/>
        </w:rPr>
      </w:pPr>
    </w:p>
    <w:p w14:paraId="7E24ED5C">
      <w:pPr>
        <w:pBdr>
          <w:bottom w:val="thickThinSmallGap" w:color="auto" w:sz="24" w:space="1"/>
        </w:pBdr>
        <w:snapToGrid w:val="0"/>
        <w:spacing w:before="120" w:beforeLines="50" w:line="360" w:lineRule="auto"/>
        <w:ind w:firstLine="2715" w:firstLineChars="845"/>
        <w:jc w:val="left"/>
        <w:rPr>
          <w:rFonts w:hint="eastAsia" w:ascii="宋体" w:hAnsi="宋体" w:cs="宋体"/>
          <w:b/>
          <w:color w:val="auto"/>
          <w:sz w:val="32"/>
          <w:szCs w:val="36"/>
          <w:highlight w:val="none"/>
        </w:rPr>
      </w:pPr>
    </w:p>
    <w:p w14:paraId="233ABB2C">
      <w:pPr>
        <w:snapToGrid w:val="0"/>
        <w:spacing w:before="120" w:beforeLines="50" w:line="360" w:lineRule="auto"/>
        <w:ind w:firstLine="1506" w:firstLineChars="500"/>
        <w:jc w:val="left"/>
        <w:rPr>
          <w:rFonts w:hint="eastAsia" w:ascii="宋体" w:hAnsi="宋体" w:eastAsia="宋体" w:cs="宋体"/>
          <w:b/>
          <w:color w:val="auto"/>
          <w:sz w:val="30"/>
          <w:szCs w:val="72"/>
          <w:highlight w:val="none"/>
          <w:lang w:eastAsia="zh-CN"/>
        </w:rPr>
      </w:pPr>
      <w:r>
        <w:rPr>
          <w:rFonts w:hint="eastAsia" w:ascii="宋体" w:hAnsi="宋体" w:cs="宋体"/>
          <w:b/>
          <w:color w:val="auto"/>
          <w:sz w:val="30"/>
          <w:szCs w:val="72"/>
          <w:highlight w:val="none"/>
        </w:rPr>
        <w:t>采   购   人：</w:t>
      </w:r>
      <w:r>
        <w:rPr>
          <w:rFonts w:hint="eastAsia" w:ascii="宋体" w:hAnsi="宋体" w:cs="宋体"/>
          <w:b/>
          <w:color w:val="auto"/>
          <w:sz w:val="30"/>
          <w:szCs w:val="72"/>
          <w:highlight w:val="none"/>
          <w:lang w:eastAsia="zh-CN"/>
        </w:rPr>
        <w:t>百色市应急医院</w:t>
      </w:r>
    </w:p>
    <w:p w14:paraId="1D4D2156">
      <w:pPr>
        <w:snapToGrid w:val="0"/>
        <w:spacing w:before="120" w:beforeLines="50" w:line="360" w:lineRule="auto"/>
        <w:ind w:firstLine="1506" w:firstLineChars="500"/>
        <w:jc w:val="left"/>
        <w:rPr>
          <w:rFonts w:hint="eastAsia" w:ascii="宋体" w:hAnsi="宋体" w:cs="宋体"/>
          <w:b/>
          <w:color w:val="auto"/>
          <w:sz w:val="30"/>
          <w:szCs w:val="72"/>
          <w:highlight w:val="none"/>
        </w:rPr>
      </w:pPr>
      <w:r>
        <w:rPr>
          <w:rFonts w:hint="eastAsia" w:ascii="宋体" w:hAnsi="宋体" w:cs="宋体"/>
          <w:b/>
          <w:color w:val="auto"/>
          <w:sz w:val="30"/>
          <w:szCs w:val="72"/>
          <w:highlight w:val="none"/>
        </w:rPr>
        <w:t>采购代理机构：广西国建项目管理有限公司</w:t>
      </w:r>
    </w:p>
    <w:p w14:paraId="38B0BA2A">
      <w:pPr>
        <w:snapToGrid w:val="0"/>
        <w:spacing w:before="120" w:beforeLines="50" w:line="360" w:lineRule="auto"/>
        <w:jc w:val="center"/>
        <w:rPr>
          <w:rFonts w:hint="eastAsia" w:ascii="宋体" w:hAnsi="宋体" w:cs="宋体"/>
          <w:b/>
          <w:color w:val="auto"/>
          <w:sz w:val="30"/>
          <w:szCs w:val="72"/>
          <w:highlight w:val="none"/>
        </w:rPr>
      </w:pPr>
      <w:r>
        <w:rPr>
          <w:rFonts w:hint="eastAsia" w:ascii="宋体" w:hAnsi="宋体" w:cs="宋体"/>
          <w:b/>
          <w:color w:val="auto"/>
          <w:sz w:val="30"/>
          <w:szCs w:val="72"/>
          <w:highlight w:val="none"/>
        </w:rPr>
        <w:t>202</w:t>
      </w:r>
      <w:r>
        <w:rPr>
          <w:rFonts w:hint="eastAsia" w:ascii="宋体" w:hAnsi="宋体" w:cs="宋体"/>
          <w:b/>
          <w:color w:val="auto"/>
          <w:sz w:val="30"/>
          <w:szCs w:val="72"/>
          <w:highlight w:val="none"/>
          <w:lang w:val="en-US" w:eastAsia="zh-CN"/>
        </w:rPr>
        <w:t>6</w:t>
      </w:r>
      <w:r>
        <w:rPr>
          <w:rFonts w:hint="eastAsia" w:ascii="宋体" w:hAnsi="宋体" w:cs="宋体"/>
          <w:b/>
          <w:color w:val="auto"/>
          <w:sz w:val="30"/>
          <w:szCs w:val="72"/>
          <w:highlight w:val="none"/>
        </w:rPr>
        <w:t>年</w:t>
      </w:r>
      <w:r>
        <w:rPr>
          <w:rFonts w:hint="eastAsia" w:ascii="宋体" w:hAnsi="宋体" w:cs="宋体"/>
          <w:b/>
          <w:color w:val="auto"/>
          <w:sz w:val="30"/>
          <w:szCs w:val="72"/>
          <w:highlight w:val="none"/>
          <w:lang w:val="en-US" w:eastAsia="zh-CN"/>
        </w:rPr>
        <w:t>2</w:t>
      </w:r>
      <w:r>
        <w:rPr>
          <w:rFonts w:hint="eastAsia" w:ascii="宋体" w:hAnsi="宋体" w:cs="宋体"/>
          <w:b/>
          <w:color w:val="auto"/>
          <w:sz w:val="30"/>
          <w:szCs w:val="72"/>
          <w:highlight w:val="none"/>
        </w:rPr>
        <w:t>月</w:t>
      </w:r>
    </w:p>
    <w:p w14:paraId="46D8651C">
      <w:pPr>
        <w:spacing w:line="360" w:lineRule="auto"/>
        <w:rPr>
          <w:rFonts w:hint="eastAsia" w:ascii="宋体" w:hAnsi="宋体"/>
          <w:color w:val="auto"/>
          <w:highlight w:val="none"/>
        </w:rPr>
      </w:pPr>
    </w:p>
    <w:p w14:paraId="033754E8">
      <w:pPr>
        <w:pStyle w:val="6"/>
        <w:snapToGrid w:val="0"/>
        <w:spacing w:line="360" w:lineRule="auto"/>
        <w:ind w:left="-424" w:leftChars="-202" w:right="281" w:rightChars="134"/>
        <w:jc w:val="center"/>
        <w:rPr>
          <w:rFonts w:hint="eastAsia" w:hAnsi="宋体"/>
          <w:color w:val="auto"/>
          <w:sz w:val="44"/>
          <w:highlight w:val="none"/>
        </w:rPr>
      </w:pPr>
      <w:r>
        <w:rPr>
          <w:rFonts w:hint="eastAsia" w:hAnsi="宋体"/>
          <w:color w:val="auto"/>
          <w:sz w:val="44"/>
          <w:highlight w:val="none"/>
        </w:rPr>
        <w:t>目  录</w:t>
      </w:r>
    </w:p>
    <w:p w14:paraId="43A7FEED">
      <w:pPr>
        <w:pStyle w:val="9"/>
        <w:tabs>
          <w:tab w:val="right" w:leader="dot" w:pos="9073"/>
          <w:tab w:val="clear" w:pos="8398"/>
        </w:tabs>
        <w:spacing w:line="360" w:lineRule="auto"/>
        <w:rPr>
          <w:b w:val="0"/>
          <w:bCs w:val="0"/>
          <w:color w:val="auto"/>
          <w:sz w:val="28"/>
          <w:szCs w:val="28"/>
        </w:rPr>
      </w:pPr>
      <w:r>
        <w:rPr>
          <w:b w:val="0"/>
          <w:bCs w:val="0"/>
          <w:color w:val="auto"/>
          <w:sz w:val="32"/>
          <w:szCs w:val="32"/>
          <w:highlight w:val="none"/>
        </w:rPr>
        <w:fldChar w:fldCharType="begin"/>
      </w:r>
      <w:r>
        <w:rPr>
          <w:b w:val="0"/>
          <w:bCs w:val="0"/>
          <w:color w:val="auto"/>
          <w:sz w:val="32"/>
          <w:szCs w:val="32"/>
          <w:highlight w:val="none"/>
        </w:rPr>
        <w:instrText xml:space="preserve"> </w:instrText>
      </w:r>
      <w:r>
        <w:rPr>
          <w:rFonts w:hint="eastAsia"/>
          <w:b w:val="0"/>
          <w:bCs w:val="0"/>
          <w:color w:val="auto"/>
          <w:sz w:val="32"/>
          <w:szCs w:val="32"/>
          <w:highlight w:val="none"/>
        </w:rPr>
        <w:instrText xml:space="preserve">TOC \o "1-1" \h \z \u</w:instrText>
      </w:r>
      <w:r>
        <w:rPr>
          <w:b w:val="0"/>
          <w:bCs w:val="0"/>
          <w:color w:val="auto"/>
          <w:sz w:val="32"/>
          <w:szCs w:val="32"/>
          <w:highlight w:val="none"/>
        </w:rPr>
        <w:instrText xml:space="preserve"> </w:instrText>
      </w:r>
      <w:r>
        <w:rPr>
          <w:b w:val="0"/>
          <w:bCs w:val="0"/>
          <w:color w:val="auto"/>
          <w:sz w:val="32"/>
          <w:szCs w:val="32"/>
          <w:highlight w:val="none"/>
        </w:rPr>
        <w:fldChar w:fldCharType="separate"/>
      </w:r>
      <w:r>
        <w:rPr>
          <w:b w:val="0"/>
          <w:bCs w:val="0"/>
          <w:color w:val="auto"/>
          <w:sz w:val="28"/>
          <w:szCs w:val="32"/>
          <w:highlight w:val="none"/>
        </w:rPr>
        <w:fldChar w:fldCharType="begin"/>
      </w:r>
      <w:r>
        <w:rPr>
          <w:b w:val="0"/>
          <w:bCs w:val="0"/>
          <w:color w:val="auto"/>
          <w:sz w:val="28"/>
          <w:szCs w:val="32"/>
          <w:highlight w:val="none"/>
        </w:rPr>
        <w:instrText xml:space="preserve"> HYPERLINK \l _Toc22599 </w:instrText>
      </w:r>
      <w:r>
        <w:rPr>
          <w:b w:val="0"/>
          <w:bCs w:val="0"/>
          <w:color w:val="auto"/>
          <w:sz w:val="28"/>
          <w:szCs w:val="32"/>
          <w:highlight w:val="none"/>
        </w:rPr>
        <w:fldChar w:fldCharType="separate"/>
      </w:r>
      <w:r>
        <w:rPr>
          <w:rFonts w:hint="eastAsia" w:ascii="宋体" w:hAnsi="宋体"/>
          <w:b w:val="0"/>
          <w:bCs w:val="0"/>
          <w:color w:val="auto"/>
          <w:sz w:val="28"/>
          <w:szCs w:val="28"/>
          <w:highlight w:val="none"/>
        </w:rPr>
        <w:t>第一章  竞争性磋商公告</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_Toc22599 \h </w:instrText>
      </w:r>
      <w:r>
        <w:rPr>
          <w:b w:val="0"/>
          <w:bCs w:val="0"/>
          <w:color w:val="auto"/>
          <w:sz w:val="28"/>
          <w:szCs w:val="28"/>
        </w:rPr>
        <w:fldChar w:fldCharType="separate"/>
      </w:r>
      <w:r>
        <w:rPr>
          <w:b w:val="0"/>
          <w:bCs w:val="0"/>
          <w:color w:val="auto"/>
          <w:sz w:val="28"/>
          <w:szCs w:val="28"/>
        </w:rPr>
        <w:t>2</w:t>
      </w:r>
      <w:r>
        <w:rPr>
          <w:b w:val="0"/>
          <w:bCs w:val="0"/>
          <w:color w:val="auto"/>
          <w:sz w:val="28"/>
          <w:szCs w:val="28"/>
        </w:rPr>
        <w:fldChar w:fldCharType="end"/>
      </w:r>
      <w:r>
        <w:rPr>
          <w:b w:val="0"/>
          <w:bCs w:val="0"/>
          <w:color w:val="auto"/>
          <w:sz w:val="28"/>
          <w:szCs w:val="32"/>
          <w:highlight w:val="none"/>
        </w:rPr>
        <w:fldChar w:fldCharType="end"/>
      </w:r>
    </w:p>
    <w:p w14:paraId="2A8644DD">
      <w:pPr>
        <w:pStyle w:val="9"/>
        <w:tabs>
          <w:tab w:val="right" w:leader="dot" w:pos="9073"/>
          <w:tab w:val="clear" w:pos="8398"/>
        </w:tabs>
        <w:spacing w:line="360" w:lineRule="auto"/>
        <w:rPr>
          <w:b w:val="0"/>
          <w:bCs w:val="0"/>
          <w:color w:val="auto"/>
          <w:sz w:val="28"/>
          <w:szCs w:val="28"/>
        </w:rPr>
      </w:pPr>
      <w:r>
        <w:rPr>
          <w:rFonts w:hAnsi="宋体"/>
          <w:b w:val="0"/>
          <w:bCs w:val="0"/>
          <w:color w:val="auto"/>
          <w:sz w:val="28"/>
          <w:szCs w:val="32"/>
          <w:highlight w:val="none"/>
        </w:rPr>
        <w:fldChar w:fldCharType="begin"/>
      </w:r>
      <w:r>
        <w:rPr>
          <w:rFonts w:hAnsi="宋体"/>
          <w:b w:val="0"/>
          <w:bCs w:val="0"/>
          <w:color w:val="auto"/>
          <w:sz w:val="28"/>
          <w:szCs w:val="32"/>
          <w:highlight w:val="none"/>
        </w:rPr>
        <w:instrText xml:space="preserve"> HYPERLINK \l _Toc14026 </w:instrText>
      </w:r>
      <w:r>
        <w:rPr>
          <w:rFonts w:hAnsi="宋体"/>
          <w:b w:val="0"/>
          <w:bCs w:val="0"/>
          <w:color w:val="auto"/>
          <w:sz w:val="28"/>
          <w:szCs w:val="32"/>
          <w:highlight w:val="none"/>
        </w:rPr>
        <w:fldChar w:fldCharType="separate"/>
      </w:r>
      <w:r>
        <w:rPr>
          <w:rFonts w:hint="eastAsia" w:ascii="宋体" w:hAnsi="宋体"/>
          <w:b w:val="0"/>
          <w:bCs w:val="0"/>
          <w:color w:val="auto"/>
          <w:sz w:val="28"/>
          <w:szCs w:val="28"/>
          <w:highlight w:val="none"/>
        </w:rPr>
        <w:t>第二章  磋商须知及前附表</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_Toc14026 \h </w:instrText>
      </w:r>
      <w:r>
        <w:rPr>
          <w:b w:val="0"/>
          <w:bCs w:val="0"/>
          <w:color w:val="auto"/>
          <w:sz w:val="28"/>
          <w:szCs w:val="28"/>
        </w:rPr>
        <w:fldChar w:fldCharType="separate"/>
      </w:r>
      <w:r>
        <w:rPr>
          <w:b w:val="0"/>
          <w:bCs w:val="0"/>
          <w:color w:val="auto"/>
          <w:sz w:val="28"/>
          <w:szCs w:val="28"/>
        </w:rPr>
        <w:t>5</w:t>
      </w:r>
      <w:r>
        <w:rPr>
          <w:b w:val="0"/>
          <w:bCs w:val="0"/>
          <w:color w:val="auto"/>
          <w:sz w:val="28"/>
          <w:szCs w:val="28"/>
        </w:rPr>
        <w:fldChar w:fldCharType="end"/>
      </w:r>
      <w:r>
        <w:rPr>
          <w:rFonts w:hAnsi="宋体"/>
          <w:b w:val="0"/>
          <w:bCs w:val="0"/>
          <w:color w:val="auto"/>
          <w:sz w:val="28"/>
          <w:szCs w:val="32"/>
          <w:highlight w:val="none"/>
        </w:rPr>
        <w:fldChar w:fldCharType="end"/>
      </w:r>
    </w:p>
    <w:p w14:paraId="139513E8">
      <w:pPr>
        <w:pStyle w:val="9"/>
        <w:tabs>
          <w:tab w:val="right" w:leader="dot" w:pos="9073"/>
          <w:tab w:val="clear" w:pos="8398"/>
        </w:tabs>
        <w:spacing w:line="360" w:lineRule="auto"/>
        <w:rPr>
          <w:b w:val="0"/>
          <w:bCs w:val="0"/>
          <w:color w:val="auto"/>
          <w:sz w:val="28"/>
          <w:szCs w:val="28"/>
        </w:rPr>
      </w:pPr>
      <w:r>
        <w:rPr>
          <w:rFonts w:hAnsi="宋体"/>
          <w:b w:val="0"/>
          <w:bCs w:val="0"/>
          <w:color w:val="auto"/>
          <w:sz w:val="28"/>
          <w:szCs w:val="32"/>
          <w:highlight w:val="none"/>
        </w:rPr>
        <w:fldChar w:fldCharType="begin"/>
      </w:r>
      <w:r>
        <w:rPr>
          <w:rFonts w:hAnsi="宋体"/>
          <w:b w:val="0"/>
          <w:bCs w:val="0"/>
          <w:color w:val="auto"/>
          <w:sz w:val="28"/>
          <w:szCs w:val="32"/>
          <w:highlight w:val="none"/>
        </w:rPr>
        <w:instrText xml:space="preserve"> HYPERLINK \l _Toc32559 </w:instrText>
      </w:r>
      <w:r>
        <w:rPr>
          <w:rFonts w:hAnsi="宋体"/>
          <w:b w:val="0"/>
          <w:bCs w:val="0"/>
          <w:color w:val="auto"/>
          <w:sz w:val="28"/>
          <w:szCs w:val="32"/>
          <w:highlight w:val="none"/>
        </w:rPr>
        <w:fldChar w:fldCharType="separate"/>
      </w:r>
      <w:r>
        <w:rPr>
          <w:rFonts w:hint="eastAsia" w:ascii="宋体" w:hAnsi="宋体"/>
          <w:b w:val="0"/>
          <w:bCs w:val="0"/>
          <w:color w:val="auto"/>
          <w:sz w:val="28"/>
          <w:szCs w:val="28"/>
          <w:highlight w:val="none"/>
        </w:rPr>
        <w:t>第三章   采购需求一览表</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_Toc32559 \h </w:instrText>
      </w:r>
      <w:r>
        <w:rPr>
          <w:b w:val="0"/>
          <w:bCs w:val="0"/>
          <w:color w:val="auto"/>
          <w:sz w:val="28"/>
          <w:szCs w:val="28"/>
        </w:rPr>
        <w:fldChar w:fldCharType="separate"/>
      </w:r>
      <w:r>
        <w:rPr>
          <w:b w:val="0"/>
          <w:bCs w:val="0"/>
          <w:color w:val="auto"/>
          <w:sz w:val="28"/>
          <w:szCs w:val="28"/>
        </w:rPr>
        <w:t>18</w:t>
      </w:r>
      <w:r>
        <w:rPr>
          <w:b w:val="0"/>
          <w:bCs w:val="0"/>
          <w:color w:val="auto"/>
          <w:sz w:val="28"/>
          <w:szCs w:val="28"/>
        </w:rPr>
        <w:fldChar w:fldCharType="end"/>
      </w:r>
      <w:r>
        <w:rPr>
          <w:rFonts w:hAnsi="宋体"/>
          <w:b w:val="0"/>
          <w:bCs w:val="0"/>
          <w:color w:val="auto"/>
          <w:sz w:val="28"/>
          <w:szCs w:val="32"/>
          <w:highlight w:val="none"/>
        </w:rPr>
        <w:fldChar w:fldCharType="end"/>
      </w:r>
    </w:p>
    <w:p w14:paraId="276C8641">
      <w:pPr>
        <w:pStyle w:val="9"/>
        <w:tabs>
          <w:tab w:val="right" w:leader="dot" w:pos="9073"/>
          <w:tab w:val="clear" w:pos="8398"/>
        </w:tabs>
        <w:spacing w:line="360" w:lineRule="auto"/>
        <w:rPr>
          <w:b w:val="0"/>
          <w:bCs w:val="0"/>
          <w:color w:val="auto"/>
          <w:sz w:val="28"/>
          <w:szCs w:val="28"/>
        </w:rPr>
      </w:pPr>
      <w:r>
        <w:rPr>
          <w:rFonts w:hAnsi="宋体"/>
          <w:b w:val="0"/>
          <w:bCs w:val="0"/>
          <w:color w:val="auto"/>
          <w:sz w:val="28"/>
          <w:szCs w:val="32"/>
          <w:highlight w:val="none"/>
        </w:rPr>
        <w:fldChar w:fldCharType="begin"/>
      </w:r>
      <w:r>
        <w:rPr>
          <w:rFonts w:hAnsi="宋体"/>
          <w:b w:val="0"/>
          <w:bCs w:val="0"/>
          <w:color w:val="auto"/>
          <w:sz w:val="28"/>
          <w:szCs w:val="32"/>
          <w:highlight w:val="none"/>
        </w:rPr>
        <w:instrText xml:space="preserve"> HYPERLINK \l _Toc22242 </w:instrText>
      </w:r>
      <w:r>
        <w:rPr>
          <w:rFonts w:hAnsi="宋体"/>
          <w:b w:val="0"/>
          <w:bCs w:val="0"/>
          <w:color w:val="auto"/>
          <w:sz w:val="28"/>
          <w:szCs w:val="32"/>
          <w:highlight w:val="none"/>
        </w:rPr>
        <w:fldChar w:fldCharType="separate"/>
      </w:r>
      <w:r>
        <w:rPr>
          <w:rFonts w:hint="eastAsia" w:ascii="宋体" w:hAnsi="宋体"/>
          <w:b w:val="0"/>
          <w:bCs w:val="0"/>
          <w:color w:val="auto"/>
          <w:sz w:val="28"/>
          <w:szCs w:val="28"/>
          <w:highlight w:val="none"/>
        </w:rPr>
        <w:t>第四章  竞争性磋商响应文件格式</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_Toc22242 \h </w:instrText>
      </w:r>
      <w:r>
        <w:rPr>
          <w:b w:val="0"/>
          <w:bCs w:val="0"/>
          <w:color w:val="auto"/>
          <w:sz w:val="28"/>
          <w:szCs w:val="28"/>
        </w:rPr>
        <w:fldChar w:fldCharType="separate"/>
      </w:r>
      <w:r>
        <w:rPr>
          <w:b w:val="0"/>
          <w:bCs w:val="0"/>
          <w:color w:val="auto"/>
          <w:sz w:val="28"/>
          <w:szCs w:val="28"/>
        </w:rPr>
        <w:t>20</w:t>
      </w:r>
      <w:r>
        <w:rPr>
          <w:b w:val="0"/>
          <w:bCs w:val="0"/>
          <w:color w:val="auto"/>
          <w:sz w:val="28"/>
          <w:szCs w:val="28"/>
        </w:rPr>
        <w:fldChar w:fldCharType="end"/>
      </w:r>
      <w:r>
        <w:rPr>
          <w:rFonts w:hAnsi="宋体"/>
          <w:b w:val="0"/>
          <w:bCs w:val="0"/>
          <w:color w:val="auto"/>
          <w:sz w:val="28"/>
          <w:szCs w:val="32"/>
          <w:highlight w:val="none"/>
        </w:rPr>
        <w:fldChar w:fldCharType="end"/>
      </w:r>
    </w:p>
    <w:p w14:paraId="78877908">
      <w:pPr>
        <w:pStyle w:val="9"/>
        <w:tabs>
          <w:tab w:val="right" w:leader="dot" w:pos="9073"/>
          <w:tab w:val="clear" w:pos="8398"/>
        </w:tabs>
        <w:spacing w:line="360" w:lineRule="auto"/>
        <w:rPr>
          <w:b w:val="0"/>
          <w:bCs w:val="0"/>
          <w:color w:val="auto"/>
          <w:sz w:val="28"/>
          <w:szCs w:val="28"/>
        </w:rPr>
      </w:pPr>
      <w:r>
        <w:rPr>
          <w:rFonts w:hAnsi="宋体"/>
          <w:b w:val="0"/>
          <w:bCs w:val="0"/>
          <w:color w:val="auto"/>
          <w:sz w:val="28"/>
          <w:szCs w:val="32"/>
          <w:highlight w:val="none"/>
        </w:rPr>
        <w:fldChar w:fldCharType="begin"/>
      </w:r>
      <w:r>
        <w:rPr>
          <w:rFonts w:hAnsi="宋体"/>
          <w:b w:val="0"/>
          <w:bCs w:val="0"/>
          <w:color w:val="auto"/>
          <w:sz w:val="28"/>
          <w:szCs w:val="32"/>
          <w:highlight w:val="none"/>
        </w:rPr>
        <w:instrText xml:space="preserve"> HYPERLINK \l _Toc26388 </w:instrText>
      </w:r>
      <w:r>
        <w:rPr>
          <w:rFonts w:hAnsi="宋体"/>
          <w:b w:val="0"/>
          <w:bCs w:val="0"/>
          <w:color w:val="auto"/>
          <w:sz w:val="28"/>
          <w:szCs w:val="32"/>
          <w:highlight w:val="none"/>
        </w:rPr>
        <w:fldChar w:fldCharType="separate"/>
      </w:r>
      <w:r>
        <w:rPr>
          <w:rFonts w:hint="eastAsia" w:ascii="宋体" w:hAnsi="宋体"/>
          <w:b w:val="0"/>
          <w:bCs w:val="0"/>
          <w:color w:val="auto"/>
          <w:sz w:val="28"/>
          <w:szCs w:val="28"/>
          <w:highlight w:val="none"/>
        </w:rPr>
        <w:t>第五章  合同条款（格式）</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_Toc26388 \h </w:instrText>
      </w:r>
      <w:r>
        <w:rPr>
          <w:b w:val="0"/>
          <w:bCs w:val="0"/>
          <w:color w:val="auto"/>
          <w:sz w:val="28"/>
          <w:szCs w:val="28"/>
        </w:rPr>
        <w:fldChar w:fldCharType="separate"/>
      </w:r>
      <w:r>
        <w:rPr>
          <w:b w:val="0"/>
          <w:bCs w:val="0"/>
          <w:color w:val="auto"/>
          <w:sz w:val="28"/>
          <w:szCs w:val="28"/>
        </w:rPr>
        <w:t>36</w:t>
      </w:r>
      <w:r>
        <w:rPr>
          <w:b w:val="0"/>
          <w:bCs w:val="0"/>
          <w:color w:val="auto"/>
          <w:sz w:val="28"/>
          <w:szCs w:val="28"/>
        </w:rPr>
        <w:fldChar w:fldCharType="end"/>
      </w:r>
      <w:r>
        <w:rPr>
          <w:rFonts w:hAnsi="宋体"/>
          <w:b w:val="0"/>
          <w:bCs w:val="0"/>
          <w:color w:val="auto"/>
          <w:sz w:val="28"/>
          <w:szCs w:val="32"/>
          <w:highlight w:val="none"/>
        </w:rPr>
        <w:fldChar w:fldCharType="end"/>
      </w:r>
    </w:p>
    <w:p w14:paraId="5F991C86">
      <w:pPr>
        <w:pStyle w:val="9"/>
        <w:tabs>
          <w:tab w:val="right" w:leader="dot" w:pos="9073"/>
          <w:tab w:val="clear" w:pos="8398"/>
        </w:tabs>
        <w:spacing w:line="360" w:lineRule="auto"/>
        <w:rPr>
          <w:b w:val="0"/>
          <w:bCs w:val="0"/>
          <w:color w:val="auto"/>
          <w:sz w:val="28"/>
          <w:szCs w:val="28"/>
        </w:rPr>
      </w:pPr>
      <w:r>
        <w:rPr>
          <w:rFonts w:hAnsi="宋体"/>
          <w:b w:val="0"/>
          <w:bCs w:val="0"/>
          <w:color w:val="auto"/>
          <w:sz w:val="28"/>
          <w:szCs w:val="32"/>
          <w:highlight w:val="none"/>
        </w:rPr>
        <w:fldChar w:fldCharType="begin"/>
      </w:r>
      <w:r>
        <w:rPr>
          <w:rFonts w:hAnsi="宋体"/>
          <w:b w:val="0"/>
          <w:bCs w:val="0"/>
          <w:color w:val="auto"/>
          <w:sz w:val="28"/>
          <w:szCs w:val="32"/>
          <w:highlight w:val="none"/>
        </w:rPr>
        <w:instrText xml:space="preserve"> HYPERLINK \l _Toc13005 </w:instrText>
      </w:r>
      <w:r>
        <w:rPr>
          <w:rFonts w:hAnsi="宋体"/>
          <w:b w:val="0"/>
          <w:bCs w:val="0"/>
          <w:color w:val="auto"/>
          <w:sz w:val="28"/>
          <w:szCs w:val="32"/>
          <w:highlight w:val="none"/>
        </w:rPr>
        <w:fldChar w:fldCharType="separate"/>
      </w:r>
      <w:r>
        <w:rPr>
          <w:rFonts w:hint="eastAsia" w:ascii="宋体" w:hAnsi="宋体"/>
          <w:b w:val="0"/>
          <w:bCs w:val="0"/>
          <w:color w:val="auto"/>
          <w:sz w:val="28"/>
          <w:szCs w:val="28"/>
          <w:highlight w:val="none"/>
        </w:rPr>
        <w:t>第六章  评审方法</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_Toc13005 \h </w:instrText>
      </w:r>
      <w:r>
        <w:rPr>
          <w:b w:val="0"/>
          <w:bCs w:val="0"/>
          <w:color w:val="auto"/>
          <w:sz w:val="28"/>
          <w:szCs w:val="28"/>
        </w:rPr>
        <w:fldChar w:fldCharType="separate"/>
      </w:r>
      <w:r>
        <w:rPr>
          <w:b w:val="0"/>
          <w:bCs w:val="0"/>
          <w:color w:val="auto"/>
          <w:sz w:val="28"/>
          <w:szCs w:val="28"/>
        </w:rPr>
        <w:t>88</w:t>
      </w:r>
      <w:r>
        <w:rPr>
          <w:b w:val="0"/>
          <w:bCs w:val="0"/>
          <w:color w:val="auto"/>
          <w:sz w:val="28"/>
          <w:szCs w:val="28"/>
        </w:rPr>
        <w:fldChar w:fldCharType="end"/>
      </w:r>
      <w:r>
        <w:rPr>
          <w:rFonts w:hAnsi="宋体"/>
          <w:b w:val="0"/>
          <w:bCs w:val="0"/>
          <w:color w:val="auto"/>
          <w:sz w:val="28"/>
          <w:szCs w:val="32"/>
          <w:highlight w:val="none"/>
        </w:rPr>
        <w:fldChar w:fldCharType="end"/>
      </w:r>
    </w:p>
    <w:p w14:paraId="78B5AB3A">
      <w:pPr>
        <w:pStyle w:val="9"/>
        <w:tabs>
          <w:tab w:val="right" w:leader="dot" w:pos="9073"/>
          <w:tab w:val="clear" w:pos="8398"/>
        </w:tabs>
        <w:spacing w:line="360" w:lineRule="auto"/>
        <w:rPr>
          <w:b w:val="0"/>
          <w:bCs w:val="0"/>
          <w:color w:val="auto"/>
          <w:sz w:val="28"/>
          <w:szCs w:val="28"/>
        </w:rPr>
      </w:pPr>
      <w:r>
        <w:rPr>
          <w:rFonts w:hAnsi="宋体"/>
          <w:b w:val="0"/>
          <w:bCs w:val="0"/>
          <w:color w:val="auto"/>
          <w:sz w:val="28"/>
          <w:szCs w:val="32"/>
          <w:highlight w:val="none"/>
        </w:rPr>
        <w:fldChar w:fldCharType="begin"/>
      </w:r>
      <w:r>
        <w:rPr>
          <w:rFonts w:hAnsi="宋体"/>
          <w:b w:val="0"/>
          <w:bCs w:val="0"/>
          <w:color w:val="auto"/>
          <w:sz w:val="28"/>
          <w:szCs w:val="32"/>
          <w:highlight w:val="none"/>
        </w:rPr>
        <w:instrText xml:space="preserve"> HYPERLINK \l _Toc21539 </w:instrText>
      </w:r>
      <w:r>
        <w:rPr>
          <w:rFonts w:hAnsi="宋体"/>
          <w:b w:val="0"/>
          <w:bCs w:val="0"/>
          <w:color w:val="auto"/>
          <w:sz w:val="28"/>
          <w:szCs w:val="32"/>
          <w:highlight w:val="none"/>
        </w:rPr>
        <w:fldChar w:fldCharType="separate"/>
      </w:r>
      <w:r>
        <w:rPr>
          <w:rFonts w:hint="eastAsia" w:ascii="宋体" w:hAnsi="宋体" w:eastAsia="宋体" w:cs="宋体"/>
          <w:b w:val="0"/>
          <w:bCs w:val="0"/>
          <w:color w:val="auto"/>
          <w:kern w:val="0"/>
          <w:sz w:val="28"/>
          <w:szCs w:val="48"/>
        </w:rPr>
        <w:t xml:space="preserve">第七章 </w:t>
      </w:r>
      <w:r>
        <w:rPr>
          <w:rFonts w:hint="eastAsia" w:ascii="宋体" w:hAnsi="宋体" w:eastAsia="宋体" w:cs="宋体"/>
          <w:b w:val="0"/>
          <w:bCs w:val="0"/>
          <w:color w:val="auto"/>
          <w:kern w:val="0"/>
          <w:sz w:val="28"/>
          <w:szCs w:val="48"/>
          <w:lang w:val="en-US" w:eastAsia="zh-CN"/>
        </w:rPr>
        <w:t xml:space="preserve"> </w:t>
      </w:r>
      <w:r>
        <w:rPr>
          <w:rFonts w:hint="eastAsia" w:ascii="宋体" w:hAnsi="宋体" w:eastAsia="宋体" w:cs="宋体"/>
          <w:b w:val="0"/>
          <w:bCs w:val="0"/>
          <w:color w:val="auto"/>
          <w:kern w:val="0"/>
          <w:sz w:val="28"/>
          <w:szCs w:val="48"/>
        </w:rPr>
        <w:t>质疑、投诉证明材料格式</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_Toc21539 \h </w:instrText>
      </w:r>
      <w:r>
        <w:rPr>
          <w:b w:val="0"/>
          <w:bCs w:val="0"/>
          <w:color w:val="auto"/>
          <w:sz w:val="28"/>
          <w:szCs w:val="28"/>
        </w:rPr>
        <w:fldChar w:fldCharType="separate"/>
      </w:r>
      <w:r>
        <w:rPr>
          <w:b w:val="0"/>
          <w:bCs w:val="0"/>
          <w:color w:val="auto"/>
          <w:sz w:val="28"/>
          <w:szCs w:val="28"/>
        </w:rPr>
        <w:t>91</w:t>
      </w:r>
      <w:r>
        <w:rPr>
          <w:b w:val="0"/>
          <w:bCs w:val="0"/>
          <w:color w:val="auto"/>
          <w:sz w:val="28"/>
          <w:szCs w:val="28"/>
        </w:rPr>
        <w:fldChar w:fldCharType="end"/>
      </w:r>
      <w:r>
        <w:rPr>
          <w:rFonts w:hAnsi="宋体"/>
          <w:b w:val="0"/>
          <w:bCs w:val="0"/>
          <w:color w:val="auto"/>
          <w:sz w:val="28"/>
          <w:szCs w:val="32"/>
          <w:highlight w:val="none"/>
        </w:rPr>
        <w:fldChar w:fldCharType="end"/>
      </w:r>
    </w:p>
    <w:p w14:paraId="209E6A0F">
      <w:pPr>
        <w:pStyle w:val="6"/>
        <w:keepNext w:val="0"/>
        <w:keepLines w:val="0"/>
        <w:pageBreakBefore w:val="0"/>
        <w:widowControl w:val="0"/>
        <w:kinsoku/>
        <w:wordWrap/>
        <w:overflowPunct/>
        <w:topLinePunct w:val="0"/>
        <w:autoSpaceDE/>
        <w:autoSpaceDN/>
        <w:bidi w:val="0"/>
        <w:adjustRightInd/>
        <w:snapToGrid/>
        <w:spacing w:line="360" w:lineRule="auto"/>
        <w:ind w:left="-424" w:leftChars="-202" w:right="281" w:rightChars="134" w:firstLine="0" w:firstLineChars="0"/>
        <w:textAlignment w:val="auto"/>
        <w:rPr>
          <w:rFonts w:hint="eastAsia" w:hAnsi="宋体"/>
          <w:color w:val="auto"/>
          <w:sz w:val="32"/>
          <w:highlight w:val="none"/>
        </w:rPr>
      </w:pPr>
      <w:r>
        <w:rPr>
          <w:rFonts w:hAnsi="宋体"/>
          <w:b w:val="0"/>
          <w:bCs w:val="0"/>
          <w:color w:val="auto"/>
          <w:sz w:val="22"/>
          <w:szCs w:val="32"/>
          <w:highlight w:val="none"/>
        </w:rPr>
        <w:fldChar w:fldCharType="end"/>
      </w:r>
    </w:p>
    <w:p w14:paraId="046ED8C5">
      <w:pPr>
        <w:pStyle w:val="6"/>
        <w:keepNext w:val="0"/>
        <w:keepLines w:val="0"/>
        <w:pageBreakBefore w:val="0"/>
        <w:widowControl w:val="0"/>
        <w:kinsoku/>
        <w:wordWrap/>
        <w:overflowPunct/>
        <w:topLinePunct w:val="0"/>
        <w:autoSpaceDE/>
        <w:autoSpaceDN/>
        <w:bidi w:val="0"/>
        <w:adjustRightInd/>
        <w:snapToGrid/>
        <w:spacing w:line="360" w:lineRule="auto"/>
        <w:ind w:left="412" w:leftChars="196" w:firstLine="0" w:firstLineChars="0"/>
        <w:textAlignment w:val="auto"/>
        <w:rPr>
          <w:rFonts w:hint="eastAsia" w:hAnsi="宋体"/>
          <w:color w:val="auto"/>
          <w:sz w:val="32"/>
          <w:highlight w:val="none"/>
        </w:rPr>
      </w:pPr>
    </w:p>
    <w:p w14:paraId="25F66BC0">
      <w:pPr>
        <w:pStyle w:val="6"/>
        <w:spacing w:line="360" w:lineRule="auto"/>
        <w:rPr>
          <w:rFonts w:hint="eastAsia" w:hAnsi="宋体"/>
          <w:color w:val="auto"/>
          <w:sz w:val="32"/>
          <w:highlight w:val="none"/>
        </w:rPr>
      </w:pPr>
      <w:r>
        <w:rPr>
          <w:rFonts w:hAnsi="宋体"/>
          <w:color w:val="auto"/>
          <w:sz w:val="32"/>
          <w:highlight w:val="none"/>
        </w:rPr>
        <w:br w:type="page"/>
      </w:r>
    </w:p>
    <w:p w14:paraId="039988BD">
      <w:pPr>
        <w:pStyle w:val="2"/>
        <w:spacing w:line="360" w:lineRule="auto"/>
        <w:rPr>
          <w:rFonts w:ascii="宋体" w:hAnsi="宋体"/>
          <w:color w:val="auto"/>
          <w:highlight w:val="none"/>
        </w:rPr>
      </w:pPr>
      <w:bookmarkStart w:id="1" w:name="_Toc477523206"/>
      <w:bookmarkStart w:id="2" w:name="_Toc22599"/>
      <w:r>
        <w:rPr>
          <w:rFonts w:hint="eastAsia" w:ascii="宋体" w:hAnsi="宋体"/>
          <w:color w:val="auto"/>
          <w:highlight w:val="none"/>
        </w:rPr>
        <w:t>第一章  竞争性磋商公告</w:t>
      </w:r>
      <w:bookmarkEnd w:id="1"/>
      <w:bookmarkEnd w:id="2"/>
      <w:bookmarkStart w:id="3" w:name="_Toc477523207"/>
    </w:p>
    <w:p w14:paraId="6DE26413">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广西国建项目管理有限公司关于</w:t>
      </w:r>
      <w:r>
        <w:rPr>
          <w:rFonts w:hint="eastAsia" w:ascii="宋体" w:hAnsi="宋体"/>
          <w:b/>
          <w:bCs/>
          <w:color w:val="auto"/>
          <w:sz w:val="32"/>
          <w:szCs w:val="32"/>
          <w:highlight w:val="none"/>
          <w:lang w:eastAsia="zh-CN"/>
        </w:rPr>
        <w:t>百色市应急医院精神科户外活动场所工程</w:t>
      </w:r>
      <w:r>
        <w:rPr>
          <w:rFonts w:hint="eastAsia" w:ascii="宋体" w:hAnsi="宋体"/>
          <w:b/>
          <w:bCs/>
          <w:color w:val="auto"/>
          <w:sz w:val="32"/>
          <w:szCs w:val="32"/>
          <w:highlight w:val="none"/>
        </w:rPr>
        <w:t>（</w:t>
      </w:r>
      <w:r>
        <w:rPr>
          <w:rFonts w:hint="eastAsia" w:ascii="宋体" w:hAnsi="宋体"/>
          <w:b/>
          <w:bCs/>
          <w:color w:val="auto"/>
          <w:sz w:val="32"/>
          <w:szCs w:val="32"/>
          <w:highlight w:val="none"/>
          <w:lang w:eastAsia="zh-CN"/>
        </w:rPr>
        <w:t>GXGJ2026-C0021-A</w:t>
      </w:r>
      <w:r>
        <w:rPr>
          <w:rFonts w:hint="eastAsia" w:ascii="宋体" w:hAnsi="宋体"/>
          <w:b/>
          <w:bCs/>
          <w:color w:val="auto"/>
          <w:sz w:val="32"/>
          <w:szCs w:val="32"/>
          <w:highlight w:val="none"/>
        </w:rPr>
        <w:t>）竞争性磋商公告</w:t>
      </w:r>
    </w:p>
    <w:p w14:paraId="236BD92C">
      <w:pPr>
        <w:pBdr>
          <w:top w:val="single" w:color="auto" w:sz="4" w:space="1"/>
          <w:left w:val="single" w:color="auto" w:sz="4" w:space="4"/>
          <w:bottom w:val="single" w:color="auto" w:sz="4" w:space="1"/>
          <w:right w:val="single" w:color="auto" w:sz="4" w:space="0"/>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项目概况</w:t>
      </w:r>
    </w:p>
    <w:p w14:paraId="3FCE4AC9">
      <w:pPr>
        <w:pBdr>
          <w:top w:val="single" w:color="auto" w:sz="4" w:space="1"/>
          <w:left w:val="single" w:color="auto" w:sz="4" w:space="4"/>
          <w:bottom w:val="single" w:color="auto" w:sz="4" w:space="1"/>
          <w:right w:val="single" w:color="auto" w:sz="4" w:space="0"/>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百色市应急医院精神科户外活动场所工程</w:t>
      </w:r>
      <w:r>
        <w:rPr>
          <w:rFonts w:hint="eastAsia" w:ascii="宋体" w:hAnsi="宋体"/>
          <w:color w:val="auto"/>
          <w:szCs w:val="21"/>
          <w:highlight w:val="none"/>
        </w:rPr>
        <w:t>采购项目的潜在供应商应在</w:t>
      </w:r>
      <w:r>
        <w:rPr>
          <w:rFonts w:hint="eastAsia" w:ascii="宋体" w:hAnsi="宋体"/>
          <w:color w:val="auto"/>
          <w:szCs w:val="21"/>
          <w:highlight w:val="none"/>
          <w:u w:val="single"/>
        </w:rPr>
        <w:t>广西国建项目管理有限公司（广西南宁市白沙大道53号松宇时代17楼）</w:t>
      </w:r>
      <w:r>
        <w:rPr>
          <w:rFonts w:hint="eastAsia" w:ascii="宋体" w:hAnsi="宋体"/>
          <w:color w:val="auto"/>
          <w:szCs w:val="21"/>
          <w:highlight w:val="none"/>
        </w:rPr>
        <w:t>获取竞争性磋商文件，并于</w:t>
      </w:r>
      <w:r>
        <w:rPr>
          <w:rFonts w:hint="eastAsia" w:ascii="宋体" w:hAnsi="宋体"/>
          <w:b/>
          <w:color w:val="auto"/>
          <w:szCs w:val="21"/>
          <w:highlight w:val="none"/>
          <w:u w:val="single"/>
        </w:rPr>
        <w:t>202</w:t>
      </w:r>
      <w:r>
        <w:rPr>
          <w:rFonts w:hint="eastAsia" w:ascii="宋体" w:hAnsi="宋体"/>
          <w:b/>
          <w:color w:val="auto"/>
          <w:szCs w:val="21"/>
          <w:highlight w:val="none"/>
          <w:u w:val="single"/>
          <w:lang w:val="en-US" w:eastAsia="zh-CN"/>
        </w:rPr>
        <w:t>6</w:t>
      </w:r>
      <w:r>
        <w:rPr>
          <w:rFonts w:hint="eastAsia" w:ascii="宋体" w:hAnsi="宋体"/>
          <w:b/>
          <w:bCs/>
          <w:color w:val="auto"/>
          <w:szCs w:val="21"/>
          <w:highlight w:val="none"/>
          <w:u w:val="single"/>
        </w:rPr>
        <w:t>年</w:t>
      </w:r>
      <w:r>
        <w:rPr>
          <w:rFonts w:hint="eastAsia" w:ascii="宋体" w:hAnsi="宋体"/>
          <w:b/>
          <w:bCs/>
          <w:color w:val="auto"/>
          <w:szCs w:val="21"/>
          <w:highlight w:val="none"/>
          <w:u w:val="single"/>
          <w:lang w:val="en-US" w:eastAsia="zh-CN"/>
        </w:rPr>
        <w:t>02</w:t>
      </w:r>
      <w:bookmarkStart w:id="1419" w:name="_GoBack"/>
      <w:bookmarkEnd w:id="1419"/>
      <w:r>
        <w:rPr>
          <w:rFonts w:hint="eastAsia" w:ascii="宋体" w:hAnsi="宋体"/>
          <w:b/>
          <w:bCs/>
          <w:color w:val="auto"/>
          <w:szCs w:val="21"/>
          <w:highlight w:val="none"/>
          <w:u w:val="single"/>
        </w:rPr>
        <w:t>月</w:t>
      </w:r>
      <w:r>
        <w:rPr>
          <w:rFonts w:hint="eastAsia" w:ascii="宋体" w:hAnsi="宋体"/>
          <w:b/>
          <w:bCs/>
          <w:color w:val="auto"/>
          <w:szCs w:val="21"/>
          <w:highlight w:val="none"/>
          <w:u w:val="single"/>
          <w:lang w:val="en-US" w:eastAsia="zh-CN"/>
        </w:rPr>
        <w:t>27</w:t>
      </w:r>
      <w:r>
        <w:rPr>
          <w:rFonts w:hint="eastAsia" w:ascii="宋体" w:hAnsi="宋体"/>
          <w:b/>
          <w:bCs/>
          <w:color w:val="auto"/>
          <w:szCs w:val="21"/>
          <w:highlight w:val="none"/>
          <w:u w:val="single"/>
        </w:rPr>
        <w:t>日</w:t>
      </w:r>
      <w:r>
        <w:rPr>
          <w:rFonts w:hint="eastAsia" w:ascii="宋体" w:hAnsi="宋体"/>
          <w:b/>
          <w:bCs/>
          <w:color w:val="auto"/>
          <w:szCs w:val="21"/>
          <w:highlight w:val="none"/>
          <w:u w:val="single"/>
          <w:lang w:val="en-US" w:eastAsia="zh-CN"/>
        </w:rPr>
        <w:t>15</w:t>
      </w:r>
      <w:r>
        <w:rPr>
          <w:rFonts w:hint="eastAsia" w:ascii="宋体" w:hAnsi="宋体"/>
          <w:b/>
          <w:bCs/>
          <w:color w:val="auto"/>
          <w:szCs w:val="21"/>
          <w:highlight w:val="none"/>
          <w:u w:val="single"/>
        </w:rPr>
        <w:t>点</w:t>
      </w:r>
      <w:r>
        <w:rPr>
          <w:rFonts w:hint="eastAsia" w:ascii="宋体" w:hAnsi="宋体"/>
          <w:b/>
          <w:bCs/>
          <w:color w:val="auto"/>
          <w:szCs w:val="21"/>
          <w:highlight w:val="none"/>
          <w:u w:val="single"/>
          <w:lang w:val="en-US" w:eastAsia="zh-CN"/>
        </w:rPr>
        <w:t>3</w:t>
      </w:r>
      <w:r>
        <w:rPr>
          <w:rFonts w:hint="eastAsia" w:ascii="宋体" w:hAnsi="宋体"/>
          <w:b/>
          <w:bCs/>
          <w:color w:val="auto"/>
          <w:szCs w:val="21"/>
          <w:highlight w:val="none"/>
          <w:u w:val="single"/>
        </w:rPr>
        <w:t>0分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6451054F">
      <w:pPr>
        <w:spacing w:line="360" w:lineRule="auto"/>
        <w:rPr>
          <w:rFonts w:ascii="宋体" w:hAnsi="宋体" w:cs="宋体"/>
          <w:b/>
          <w:color w:val="auto"/>
          <w:szCs w:val="21"/>
          <w:highlight w:val="none"/>
        </w:rPr>
      </w:pPr>
      <w:bookmarkStart w:id="4" w:name="_Toc35393629"/>
      <w:bookmarkStart w:id="5" w:name="_Toc35393798"/>
      <w:bookmarkStart w:id="6" w:name="_Toc28359089"/>
      <w:bookmarkStart w:id="7" w:name="_Toc28359012"/>
      <w:r>
        <w:rPr>
          <w:rFonts w:hint="eastAsia" w:ascii="宋体" w:hAnsi="宋体" w:cs="宋体"/>
          <w:b/>
          <w:color w:val="auto"/>
          <w:szCs w:val="21"/>
          <w:highlight w:val="none"/>
        </w:rPr>
        <w:t>一、项目基本情况</w:t>
      </w:r>
      <w:bookmarkEnd w:id="4"/>
      <w:bookmarkEnd w:id="5"/>
      <w:bookmarkEnd w:id="6"/>
      <w:bookmarkEnd w:id="7"/>
    </w:p>
    <w:p w14:paraId="5EA5F8E5">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GXGJ2026-C0021-A</w:t>
      </w:r>
    </w:p>
    <w:p w14:paraId="2CBE8B7E">
      <w:pPr>
        <w:pStyle w:val="3"/>
        <w:spacing w:line="360" w:lineRule="auto"/>
        <w:rPr>
          <w:rFonts w:hint="eastAsia" w:ascii="宋体" w:hAnsi="宋体" w:eastAsia="宋体"/>
          <w:color w:val="auto"/>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百色市应急医院精神科户外活动场所工程</w:t>
      </w:r>
    </w:p>
    <w:p w14:paraId="4105E96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采购方式：竞争性磋商</w:t>
      </w:r>
    </w:p>
    <w:p w14:paraId="0A05B46F">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预算金额：</w:t>
      </w:r>
      <w:r>
        <w:rPr>
          <w:rFonts w:hint="eastAsia" w:ascii="宋体" w:hAnsi="宋体"/>
          <w:color w:val="auto"/>
          <w:szCs w:val="21"/>
          <w:highlight w:val="none"/>
          <w:u w:val="single"/>
          <w:lang w:eastAsia="zh-CN"/>
        </w:rPr>
        <w:t>229237.92元</w:t>
      </w:r>
    </w:p>
    <w:p w14:paraId="70AE064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u w:val="single"/>
          <w:lang w:eastAsia="zh-CN"/>
        </w:rPr>
        <w:t>229237.92元</w:t>
      </w:r>
    </w:p>
    <w:p w14:paraId="413A7627">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项目地点：</w:t>
      </w:r>
      <w:r>
        <w:rPr>
          <w:rFonts w:hint="eastAsia" w:ascii="宋体" w:hAnsi="宋体"/>
          <w:color w:val="auto"/>
          <w:szCs w:val="21"/>
          <w:highlight w:val="none"/>
          <w:lang w:eastAsia="zh-CN"/>
        </w:rPr>
        <w:t>百色市应急医院</w:t>
      </w:r>
      <w:r>
        <w:rPr>
          <w:rFonts w:hint="eastAsia" w:ascii="宋体" w:hAnsi="宋体"/>
          <w:color w:val="auto"/>
          <w:szCs w:val="21"/>
          <w:highlight w:val="none"/>
          <w:lang w:val="en-US" w:eastAsia="zh-CN"/>
        </w:rPr>
        <w:t>内</w:t>
      </w:r>
    </w:p>
    <w:p w14:paraId="3DAC6C4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采购内容：</w:t>
      </w:r>
    </w:p>
    <w:tbl>
      <w:tblPr>
        <w:tblStyle w:val="11"/>
        <w:tblW w:w="0" w:type="auto"/>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09"/>
        <w:gridCol w:w="2126"/>
        <w:gridCol w:w="2835"/>
        <w:gridCol w:w="1276"/>
        <w:gridCol w:w="1842"/>
      </w:tblGrid>
      <w:tr w14:paraId="0A80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76" w:hRule="atLeast"/>
        </w:trPr>
        <w:tc>
          <w:tcPr>
            <w:tcW w:w="709" w:type="dxa"/>
            <w:noWrap w:val="0"/>
            <w:tcMar>
              <w:top w:w="0" w:type="dxa"/>
              <w:left w:w="88" w:type="dxa"/>
              <w:bottom w:w="0" w:type="dxa"/>
              <w:right w:w="88" w:type="dxa"/>
            </w:tcMar>
            <w:vAlign w:val="center"/>
          </w:tcPr>
          <w:p w14:paraId="4F85D518">
            <w:pPr>
              <w:spacing w:line="360" w:lineRule="auto"/>
              <w:jc w:val="center"/>
              <w:rPr>
                <w:rFonts w:ascii="宋体" w:hAnsi="宋体" w:cs="Arial"/>
                <w:b/>
                <w:color w:val="auto"/>
                <w:szCs w:val="21"/>
                <w:highlight w:val="none"/>
              </w:rPr>
            </w:pPr>
            <w:r>
              <w:rPr>
                <w:rFonts w:hint="eastAsia" w:ascii="宋体" w:hAnsi="宋体" w:cs="Arial"/>
                <w:b/>
                <w:color w:val="auto"/>
                <w:szCs w:val="21"/>
                <w:highlight w:val="none"/>
              </w:rPr>
              <w:t>序号</w:t>
            </w:r>
          </w:p>
        </w:tc>
        <w:tc>
          <w:tcPr>
            <w:tcW w:w="2126" w:type="dxa"/>
            <w:noWrap w:val="0"/>
            <w:tcMar>
              <w:top w:w="0" w:type="dxa"/>
              <w:left w:w="88" w:type="dxa"/>
              <w:bottom w:w="0" w:type="dxa"/>
              <w:right w:w="88" w:type="dxa"/>
            </w:tcMar>
            <w:vAlign w:val="center"/>
          </w:tcPr>
          <w:p w14:paraId="42048545">
            <w:pPr>
              <w:spacing w:line="360" w:lineRule="auto"/>
              <w:jc w:val="center"/>
              <w:rPr>
                <w:rFonts w:ascii="宋体" w:hAnsi="宋体" w:cs="Arial"/>
                <w:b/>
                <w:color w:val="auto"/>
                <w:szCs w:val="21"/>
                <w:highlight w:val="none"/>
              </w:rPr>
            </w:pPr>
            <w:r>
              <w:rPr>
                <w:rFonts w:hint="eastAsia" w:ascii="宋体" w:hAnsi="宋体" w:cs="Arial"/>
                <w:b/>
                <w:color w:val="auto"/>
                <w:szCs w:val="21"/>
                <w:highlight w:val="none"/>
              </w:rPr>
              <w:t>标段名称</w:t>
            </w:r>
          </w:p>
        </w:tc>
        <w:tc>
          <w:tcPr>
            <w:tcW w:w="2835" w:type="dxa"/>
            <w:noWrap w:val="0"/>
            <w:tcMar>
              <w:top w:w="0" w:type="dxa"/>
              <w:left w:w="88" w:type="dxa"/>
              <w:bottom w:w="0" w:type="dxa"/>
              <w:right w:w="88" w:type="dxa"/>
            </w:tcMar>
            <w:vAlign w:val="center"/>
          </w:tcPr>
          <w:p w14:paraId="41739164">
            <w:pPr>
              <w:spacing w:line="360" w:lineRule="auto"/>
              <w:jc w:val="center"/>
              <w:rPr>
                <w:rFonts w:ascii="宋体" w:hAnsi="宋体" w:cs="Arial"/>
                <w:b/>
                <w:color w:val="auto"/>
                <w:szCs w:val="21"/>
                <w:highlight w:val="none"/>
              </w:rPr>
            </w:pPr>
            <w:r>
              <w:rPr>
                <w:rFonts w:hint="eastAsia" w:ascii="宋体" w:hAnsi="宋体" w:cs="Arial"/>
                <w:b/>
                <w:color w:val="auto"/>
                <w:szCs w:val="21"/>
                <w:highlight w:val="none"/>
              </w:rPr>
              <w:t>工程概况</w:t>
            </w:r>
          </w:p>
        </w:tc>
        <w:tc>
          <w:tcPr>
            <w:tcW w:w="1276" w:type="dxa"/>
            <w:noWrap w:val="0"/>
            <w:tcMar>
              <w:top w:w="0" w:type="dxa"/>
              <w:left w:w="88" w:type="dxa"/>
              <w:bottom w:w="0" w:type="dxa"/>
              <w:right w:w="88" w:type="dxa"/>
            </w:tcMar>
            <w:vAlign w:val="center"/>
          </w:tcPr>
          <w:p w14:paraId="02040F2D">
            <w:pPr>
              <w:spacing w:line="360" w:lineRule="auto"/>
              <w:jc w:val="center"/>
              <w:rPr>
                <w:rFonts w:hint="eastAsia" w:ascii="宋体" w:hAnsi="宋体" w:eastAsia="宋体" w:cs="Arial"/>
                <w:b/>
                <w:color w:val="auto"/>
                <w:szCs w:val="21"/>
                <w:highlight w:val="none"/>
                <w:lang w:val="en-US" w:eastAsia="zh-CN"/>
              </w:rPr>
            </w:pPr>
            <w:r>
              <w:rPr>
                <w:rFonts w:hint="eastAsia" w:ascii="宋体" w:hAnsi="宋体" w:cs="Arial"/>
                <w:b/>
                <w:color w:val="auto"/>
                <w:szCs w:val="21"/>
                <w:highlight w:val="none"/>
              </w:rPr>
              <w:t>工期</w:t>
            </w:r>
            <w:r>
              <w:rPr>
                <w:rFonts w:hint="eastAsia" w:ascii="宋体" w:hAnsi="宋体" w:cs="Arial"/>
                <w:b/>
                <w:color w:val="auto"/>
                <w:szCs w:val="21"/>
                <w:highlight w:val="none"/>
                <w:lang w:val="en-US" w:eastAsia="zh-CN"/>
              </w:rPr>
              <w:t>要求</w:t>
            </w:r>
          </w:p>
        </w:tc>
        <w:tc>
          <w:tcPr>
            <w:tcW w:w="1842" w:type="dxa"/>
            <w:noWrap w:val="0"/>
            <w:tcMar>
              <w:top w:w="0" w:type="dxa"/>
              <w:left w:w="88" w:type="dxa"/>
              <w:bottom w:w="0" w:type="dxa"/>
              <w:right w:w="88" w:type="dxa"/>
            </w:tcMar>
            <w:vAlign w:val="center"/>
          </w:tcPr>
          <w:p w14:paraId="219086FC">
            <w:pPr>
              <w:spacing w:line="360" w:lineRule="auto"/>
              <w:jc w:val="center"/>
              <w:rPr>
                <w:rFonts w:ascii="宋体" w:hAnsi="宋体" w:cs="Arial"/>
                <w:b/>
                <w:color w:val="auto"/>
                <w:szCs w:val="21"/>
                <w:highlight w:val="none"/>
              </w:rPr>
            </w:pPr>
            <w:r>
              <w:rPr>
                <w:rFonts w:hint="eastAsia" w:ascii="宋体" w:hAnsi="宋体" w:cs="Arial"/>
                <w:b/>
                <w:color w:val="auto"/>
                <w:szCs w:val="21"/>
                <w:highlight w:val="none"/>
              </w:rPr>
              <w:t>质量要求</w:t>
            </w:r>
          </w:p>
        </w:tc>
      </w:tr>
      <w:tr w14:paraId="213D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13" w:hRule="atLeast"/>
        </w:trPr>
        <w:tc>
          <w:tcPr>
            <w:tcW w:w="709" w:type="dxa"/>
            <w:noWrap w:val="0"/>
            <w:tcMar>
              <w:top w:w="0" w:type="dxa"/>
              <w:left w:w="88" w:type="dxa"/>
              <w:bottom w:w="0" w:type="dxa"/>
              <w:right w:w="88" w:type="dxa"/>
            </w:tcMar>
            <w:vAlign w:val="center"/>
          </w:tcPr>
          <w:p w14:paraId="2248018C">
            <w:pPr>
              <w:spacing w:line="360" w:lineRule="auto"/>
              <w:jc w:val="center"/>
              <w:rPr>
                <w:rFonts w:hint="eastAsia" w:ascii="宋体" w:hAnsi="宋体" w:cs="Arial"/>
                <w:color w:val="auto"/>
                <w:szCs w:val="21"/>
                <w:highlight w:val="none"/>
              </w:rPr>
            </w:pPr>
            <w:r>
              <w:rPr>
                <w:rFonts w:hint="eastAsia" w:ascii="宋体" w:hAnsi="宋体" w:cs="Arial"/>
                <w:color w:val="auto"/>
                <w:szCs w:val="21"/>
                <w:highlight w:val="none"/>
              </w:rPr>
              <w:t>1</w:t>
            </w:r>
          </w:p>
        </w:tc>
        <w:tc>
          <w:tcPr>
            <w:tcW w:w="2126" w:type="dxa"/>
            <w:noWrap w:val="0"/>
            <w:tcMar>
              <w:top w:w="0" w:type="dxa"/>
              <w:left w:w="88" w:type="dxa"/>
              <w:bottom w:w="0" w:type="dxa"/>
              <w:right w:w="88" w:type="dxa"/>
            </w:tcMar>
            <w:vAlign w:val="center"/>
          </w:tcPr>
          <w:p w14:paraId="6DB6D690">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百色市应急医院精神科户外活动场所工程</w:t>
            </w:r>
          </w:p>
        </w:tc>
        <w:tc>
          <w:tcPr>
            <w:tcW w:w="2835" w:type="dxa"/>
            <w:noWrap w:val="0"/>
            <w:tcMar>
              <w:top w:w="0" w:type="dxa"/>
              <w:left w:w="88" w:type="dxa"/>
              <w:bottom w:w="0" w:type="dxa"/>
              <w:right w:w="88" w:type="dxa"/>
            </w:tcMar>
            <w:vAlign w:val="center"/>
          </w:tcPr>
          <w:p w14:paraId="55E93151">
            <w:pPr>
              <w:spacing w:line="360" w:lineRule="auto"/>
              <w:jc w:val="center"/>
              <w:rPr>
                <w:rFonts w:hint="eastAsia" w:ascii="宋体" w:hAnsi="宋体" w:eastAsia="宋体" w:cs="Arial"/>
                <w:color w:val="auto"/>
                <w:szCs w:val="21"/>
                <w:highlight w:val="none"/>
                <w:lang w:eastAsia="zh-CN"/>
              </w:rPr>
            </w:pPr>
            <w:r>
              <w:rPr>
                <w:rFonts w:hint="eastAsia" w:ascii="宋体" w:hAnsi="宋体" w:cs="Arial"/>
                <w:color w:val="auto"/>
                <w:szCs w:val="21"/>
                <w:highlight w:val="none"/>
                <w:lang w:eastAsia="zh-CN"/>
              </w:rPr>
              <w:t>百色市应急医院精神科户外活动场所工程，具体详见</w:t>
            </w:r>
            <w:r>
              <w:rPr>
                <w:rFonts w:hint="eastAsia" w:ascii="宋体" w:hAnsi="宋体" w:cs="Arial"/>
                <w:color w:val="auto"/>
                <w:szCs w:val="21"/>
                <w:highlight w:val="none"/>
                <w:lang w:val="en-US" w:eastAsia="zh-CN"/>
              </w:rPr>
              <w:t>图纸和</w:t>
            </w:r>
            <w:r>
              <w:rPr>
                <w:rFonts w:hint="eastAsia" w:ascii="宋体" w:hAnsi="宋体" w:cs="Arial"/>
                <w:color w:val="auto"/>
                <w:szCs w:val="21"/>
                <w:highlight w:val="none"/>
                <w:lang w:eastAsia="zh-CN"/>
              </w:rPr>
              <w:t>工程量清单。</w:t>
            </w:r>
          </w:p>
        </w:tc>
        <w:tc>
          <w:tcPr>
            <w:tcW w:w="1276" w:type="dxa"/>
            <w:noWrap w:val="0"/>
            <w:tcMar>
              <w:top w:w="0" w:type="dxa"/>
              <w:left w:w="88" w:type="dxa"/>
              <w:bottom w:w="0" w:type="dxa"/>
              <w:right w:w="88" w:type="dxa"/>
            </w:tcMar>
            <w:vAlign w:val="center"/>
          </w:tcPr>
          <w:p w14:paraId="4F4551D6">
            <w:pPr>
              <w:spacing w:line="360" w:lineRule="auto"/>
              <w:jc w:val="center"/>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30日历天</w:t>
            </w:r>
          </w:p>
        </w:tc>
        <w:tc>
          <w:tcPr>
            <w:tcW w:w="1842" w:type="dxa"/>
            <w:noWrap w:val="0"/>
            <w:tcMar>
              <w:top w:w="0" w:type="dxa"/>
              <w:left w:w="88" w:type="dxa"/>
              <w:bottom w:w="0" w:type="dxa"/>
              <w:right w:w="88" w:type="dxa"/>
            </w:tcMar>
            <w:vAlign w:val="center"/>
          </w:tcPr>
          <w:p w14:paraId="062453F6">
            <w:pPr>
              <w:spacing w:line="360" w:lineRule="auto"/>
              <w:jc w:val="center"/>
              <w:rPr>
                <w:rFonts w:ascii="宋体" w:hAnsi="宋体" w:cs="Arial"/>
                <w:color w:val="auto"/>
                <w:szCs w:val="21"/>
                <w:highlight w:val="none"/>
              </w:rPr>
            </w:pPr>
            <w:r>
              <w:rPr>
                <w:rFonts w:hint="eastAsia" w:ascii="宋体" w:hAnsi="宋体" w:cs="Arial"/>
                <w:color w:val="auto"/>
                <w:szCs w:val="21"/>
                <w:highlight w:val="none"/>
              </w:rPr>
              <w:t>达到国家验收规范合格标准</w:t>
            </w:r>
          </w:p>
        </w:tc>
      </w:tr>
    </w:tbl>
    <w:p w14:paraId="03DB7D30">
      <w:pPr>
        <w:spacing w:line="360" w:lineRule="auto"/>
        <w:ind w:firstLine="420" w:firstLineChars="200"/>
        <w:rPr>
          <w:rFonts w:hint="eastAsia" w:ascii="宋体" w:hAnsi="宋体"/>
          <w:color w:val="auto"/>
          <w:szCs w:val="21"/>
          <w:highlight w:val="none"/>
        </w:rPr>
      </w:pPr>
    </w:p>
    <w:p w14:paraId="65A730AC">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本项目不接受联合体</w:t>
      </w:r>
      <w:r>
        <w:rPr>
          <w:rFonts w:hint="eastAsia" w:ascii="宋体" w:hAnsi="宋体"/>
          <w:color w:val="auto"/>
          <w:szCs w:val="21"/>
          <w:highlight w:val="none"/>
          <w:lang w:eastAsia="zh-CN"/>
        </w:rPr>
        <w:t>。</w:t>
      </w:r>
    </w:p>
    <w:p w14:paraId="7FF3C818">
      <w:pPr>
        <w:spacing w:line="360" w:lineRule="auto"/>
        <w:rPr>
          <w:rFonts w:ascii="宋体" w:hAnsi="宋体" w:cs="宋体"/>
          <w:b/>
          <w:color w:val="auto"/>
          <w:szCs w:val="21"/>
          <w:highlight w:val="none"/>
        </w:rPr>
      </w:pPr>
      <w:bookmarkStart w:id="8" w:name="_Toc28359013"/>
      <w:bookmarkStart w:id="9" w:name="_Toc28359090"/>
      <w:bookmarkStart w:id="10" w:name="_Toc35393799"/>
      <w:bookmarkStart w:id="11" w:name="_Toc35393630"/>
      <w:r>
        <w:rPr>
          <w:rFonts w:hint="eastAsia" w:ascii="宋体" w:hAnsi="宋体" w:cs="宋体"/>
          <w:b/>
          <w:color w:val="auto"/>
          <w:szCs w:val="21"/>
          <w:highlight w:val="none"/>
        </w:rPr>
        <w:t>二、申请人的资格要求：</w:t>
      </w:r>
      <w:bookmarkEnd w:id="8"/>
      <w:bookmarkEnd w:id="9"/>
      <w:bookmarkEnd w:id="10"/>
      <w:bookmarkEnd w:id="11"/>
    </w:p>
    <w:p w14:paraId="387817A3">
      <w:pPr>
        <w:spacing w:line="360" w:lineRule="auto"/>
        <w:ind w:firstLine="420" w:firstLineChars="200"/>
        <w:rPr>
          <w:rFonts w:ascii="宋体" w:hAnsi="宋体"/>
          <w:color w:val="auto"/>
          <w:szCs w:val="21"/>
          <w:highlight w:val="none"/>
        </w:rPr>
      </w:pPr>
      <w:bookmarkStart w:id="12" w:name="_Toc28359014"/>
      <w:bookmarkStart w:id="13" w:name="_Toc28359091"/>
      <w:bookmarkStart w:id="14" w:name="_Toc35393631"/>
      <w:bookmarkStart w:id="15" w:name="_Toc35393800"/>
      <w:r>
        <w:rPr>
          <w:rFonts w:hint="eastAsia" w:ascii="宋体" w:hAnsi="宋体"/>
          <w:color w:val="auto"/>
          <w:szCs w:val="21"/>
          <w:highlight w:val="none"/>
        </w:rPr>
        <w:t>1.满足《中华人民共和国政府采购法》第二十二条规定；</w:t>
      </w:r>
    </w:p>
    <w:p w14:paraId="3A3E7251">
      <w:pPr>
        <w:spacing w:line="360" w:lineRule="auto"/>
        <w:ind w:firstLine="420" w:firstLineChars="200"/>
        <w:rPr>
          <w:rFonts w:hint="eastAsia" w:ascii="宋体" w:hAnsi="宋体" w:cs="宋体"/>
          <w:color w:val="auto"/>
          <w:kern w:val="0"/>
          <w:szCs w:val="21"/>
          <w:highlight w:val="none"/>
          <w:u w:val="single"/>
        </w:rPr>
      </w:pPr>
      <w:r>
        <w:rPr>
          <w:rFonts w:ascii="宋体" w:hAnsi="宋体"/>
          <w:color w:val="auto"/>
          <w:szCs w:val="21"/>
          <w:highlight w:val="none"/>
        </w:rPr>
        <w:t>2</w:t>
      </w:r>
      <w:r>
        <w:rPr>
          <w:rFonts w:hint="eastAsia" w:ascii="宋体" w:hAnsi="宋体"/>
          <w:color w:val="auto"/>
          <w:szCs w:val="21"/>
          <w:highlight w:val="none"/>
        </w:rPr>
        <w:t>.本项目的特定资格要求：</w:t>
      </w:r>
      <w:r>
        <w:rPr>
          <w:rFonts w:hint="eastAsia" w:ascii="宋体" w:hAnsi="宋体" w:cs="宋体"/>
          <w:color w:val="auto"/>
          <w:kern w:val="0"/>
          <w:szCs w:val="21"/>
          <w:highlight w:val="none"/>
          <w:u w:val="single"/>
        </w:rPr>
        <w:t>具备建筑工程施工总承包三级（含）以上资质，具备有效的安全生产许可证，并在人员、设备、资金等方面具备相应的施工能力。其中，供应商拟派项目经理须具备建筑工程专业二级（含）以上注册建造师执业资格，具备有效的安全生产考核合格证书（B类）。</w:t>
      </w:r>
    </w:p>
    <w:p w14:paraId="6E395A7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2B4465E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对在“信用中国”网站(www.creditchina.gov.cn)、中国政府采购网(www.ccgp.gov.cn)渠道列入失信被执行人、重大税收违法案件当事人名单、政府采购严重违法失信行为记录名单及其他不符合《中华人民共和国政府采购法》第二十二条规定条件的供应商，不得参与本项目采购活动。</w:t>
      </w:r>
    </w:p>
    <w:p w14:paraId="509B0547">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r>
        <w:rPr>
          <w:rFonts w:hint="eastAsia" w:ascii="宋体" w:hAnsi="宋体" w:cs="宋体"/>
          <w:color w:val="auto"/>
          <w:szCs w:val="21"/>
          <w:highlight w:val="none"/>
          <w:lang w:bidi="ar"/>
        </w:rPr>
        <w:t>本项目不接受未购买本采购文件的供应商参加磋商</w:t>
      </w:r>
      <w:r>
        <w:rPr>
          <w:rFonts w:hint="eastAsia" w:ascii="宋体" w:hAnsi="宋体" w:cs="宋体"/>
          <w:color w:val="auto"/>
          <w:szCs w:val="21"/>
          <w:highlight w:val="none"/>
          <w:lang w:eastAsia="zh-CN" w:bidi="ar"/>
        </w:rPr>
        <w:t>。</w:t>
      </w:r>
    </w:p>
    <w:p w14:paraId="78BC939B">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三、获取采购文件</w:t>
      </w:r>
      <w:bookmarkEnd w:id="12"/>
      <w:bookmarkEnd w:id="13"/>
      <w:bookmarkEnd w:id="14"/>
      <w:bookmarkEnd w:id="15"/>
    </w:p>
    <w:p w14:paraId="18E46603">
      <w:pPr>
        <w:spacing w:line="360" w:lineRule="auto"/>
        <w:ind w:firstLine="420" w:firstLineChars="200"/>
        <w:rPr>
          <w:rFonts w:hint="eastAsia" w:ascii="宋体" w:hAnsi="宋体" w:cs="宋体"/>
          <w:color w:val="auto"/>
          <w:szCs w:val="21"/>
          <w:highlight w:val="none"/>
        </w:rPr>
      </w:pPr>
      <w:bookmarkStart w:id="16" w:name="_Toc35393632"/>
      <w:bookmarkStart w:id="17" w:name="_Toc28359015"/>
      <w:bookmarkStart w:id="18" w:name="_Toc28359092"/>
      <w:bookmarkStart w:id="19" w:name="_Toc35393801"/>
      <w:r>
        <w:rPr>
          <w:rFonts w:hint="eastAsia" w:ascii="宋体" w:hAnsi="宋体" w:cs="宋体"/>
          <w:color w:val="auto"/>
          <w:szCs w:val="21"/>
          <w:highlight w:val="none"/>
          <w:lang w:bidi="ar"/>
        </w:rPr>
        <w:t>1.时间：</w:t>
      </w:r>
      <w:r>
        <w:rPr>
          <w:rFonts w:hint="eastAsia" w:ascii="宋体" w:hAnsi="宋体" w:cs="宋体"/>
          <w:b/>
          <w:bCs/>
          <w:color w:val="auto"/>
          <w:szCs w:val="21"/>
          <w:highlight w:val="none"/>
          <w:u w:val="single"/>
          <w:lang w:bidi="ar"/>
        </w:rPr>
        <w:t>202</w:t>
      </w:r>
      <w:r>
        <w:rPr>
          <w:rFonts w:hint="eastAsia" w:ascii="宋体" w:hAnsi="宋体" w:cs="宋体"/>
          <w:b/>
          <w:bCs/>
          <w:color w:val="auto"/>
          <w:szCs w:val="21"/>
          <w:highlight w:val="none"/>
          <w:u w:val="single"/>
          <w:lang w:val="en-US" w:eastAsia="zh-CN" w:bidi="ar"/>
        </w:rPr>
        <w:t>6</w:t>
      </w:r>
      <w:r>
        <w:rPr>
          <w:rFonts w:hint="eastAsia" w:ascii="宋体" w:hAnsi="宋体" w:cs="宋体"/>
          <w:b/>
          <w:bCs/>
          <w:color w:val="auto"/>
          <w:szCs w:val="21"/>
          <w:highlight w:val="none"/>
          <w:u w:val="single"/>
          <w:lang w:bidi="ar"/>
        </w:rPr>
        <w:t>年</w:t>
      </w:r>
      <w:r>
        <w:rPr>
          <w:rFonts w:hint="eastAsia" w:ascii="宋体" w:hAnsi="宋体" w:cs="宋体"/>
          <w:b/>
          <w:bCs/>
          <w:color w:val="auto"/>
          <w:szCs w:val="21"/>
          <w:highlight w:val="none"/>
          <w:u w:val="single"/>
          <w:lang w:val="en-US" w:eastAsia="zh-CN" w:bidi="ar"/>
        </w:rPr>
        <w:t>02</w:t>
      </w:r>
      <w:r>
        <w:rPr>
          <w:rFonts w:hint="eastAsia" w:ascii="宋体" w:hAnsi="宋体" w:cs="宋体"/>
          <w:b/>
          <w:bCs/>
          <w:color w:val="auto"/>
          <w:szCs w:val="21"/>
          <w:highlight w:val="none"/>
          <w:u w:val="single"/>
          <w:lang w:bidi="ar"/>
        </w:rPr>
        <w:t>月</w:t>
      </w:r>
      <w:r>
        <w:rPr>
          <w:rFonts w:hint="eastAsia" w:ascii="宋体" w:hAnsi="宋体" w:cs="宋体"/>
          <w:b/>
          <w:bCs/>
          <w:color w:val="auto"/>
          <w:szCs w:val="21"/>
          <w:highlight w:val="none"/>
          <w:u w:val="single"/>
          <w:lang w:val="en-US" w:eastAsia="zh-CN" w:bidi="ar"/>
        </w:rPr>
        <w:t>12</w:t>
      </w:r>
      <w:r>
        <w:rPr>
          <w:rFonts w:hint="eastAsia" w:ascii="宋体" w:hAnsi="宋体" w:cs="宋体"/>
          <w:b/>
          <w:bCs/>
          <w:color w:val="auto"/>
          <w:szCs w:val="21"/>
          <w:highlight w:val="none"/>
          <w:u w:val="single"/>
          <w:lang w:bidi="ar"/>
        </w:rPr>
        <w:t>日</w:t>
      </w:r>
      <w:r>
        <w:rPr>
          <w:rFonts w:hint="eastAsia" w:ascii="宋体" w:hAnsi="宋体" w:cs="宋体"/>
          <w:b/>
          <w:bCs/>
          <w:color w:val="auto"/>
          <w:szCs w:val="21"/>
          <w:highlight w:val="none"/>
        </w:rPr>
        <w:t>至</w:t>
      </w:r>
      <w:r>
        <w:rPr>
          <w:rFonts w:hint="eastAsia" w:ascii="宋体" w:hAnsi="宋体" w:cs="宋体"/>
          <w:b/>
          <w:bCs/>
          <w:color w:val="auto"/>
          <w:szCs w:val="21"/>
          <w:highlight w:val="none"/>
          <w:u w:val="single"/>
          <w:lang w:bidi="ar"/>
        </w:rPr>
        <w:t>202</w:t>
      </w:r>
      <w:r>
        <w:rPr>
          <w:rFonts w:hint="eastAsia" w:ascii="宋体" w:hAnsi="宋体" w:cs="宋体"/>
          <w:b/>
          <w:bCs/>
          <w:color w:val="auto"/>
          <w:szCs w:val="21"/>
          <w:highlight w:val="none"/>
          <w:u w:val="single"/>
          <w:lang w:val="en-US" w:eastAsia="zh-CN" w:bidi="ar"/>
        </w:rPr>
        <w:t>6</w:t>
      </w:r>
      <w:r>
        <w:rPr>
          <w:rFonts w:hint="eastAsia" w:ascii="宋体" w:hAnsi="宋体" w:cs="宋体"/>
          <w:b/>
          <w:bCs/>
          <w:color w:val="auto"/>
          <w:szCs w:val="21"/>
          <w:highlight w:val="none"/>
          <w:u w:val="single"/>
          <w:lang w:bidi="ar"/>
        </w:rPr>
        <w:t>年</w:t>
      </w:r>
      <w:r>
        <w:rPr>
          <w:rFonts w:hint="eastAsia" w:ascii="宋体" w:hAnsi="宋体" w:cs="宋体"/>
          <w:b/>
          <w:bCs/>
          <w:color w:val="auto"/>
          <w:szCs w:val="21"/>
          <w:highlight w:val="none"/>
          <w:u w:val="single"/>
          <w:lang w:val="en-US" w:eastAsia="zh-CN" w:bidi="ar"/>
        </w:rPr>
        <w:t>02</w:t>
      </w:r>
      <w:r>
        <w:rPr>
          <w:rFonts w:hint="eastAsia" w:ascii="宋体" w:hAnsi="宋体" w:cs="宋体"/>
          <w:b/>
          <w:bCs/>
          <w:color w:val="auto"/>
          <w:szCs w:val="21"/>
          <w:highlight w:val="none"/>
          <w:u w:val="single"/>
          <w:lang w:bidi="ar"/>
        </w:rPr>
        <w:t>月</w:t>
      </w:r>
      <w:r>
        <w:rPr>
          <w:rFonts w:hint="eastAsia" w:ascii="宋体" w:hAnsi="宋体" w:cs="宋体"/>
          <w:b/>
          <w:bCs/>
          <w:color w:val="auto"/>
          <w:szCs w:val="21"/>
          <w:highlight w:val="none"/>
          <w:u w:val="single"/>
          <w:lang w:val="en-US" w:eastAsia="zh-CN" w:bidi="ar"/>
        </w:rPr>
        <w:t>26</w:t>
      </w:r>
      <w:r>
        <w:rPr>
          <w:rFonts w:hint="eastAsia" w:ascii="宋体" w:hAnsi="宋体" w:cs="宋体"/>
          <w:b/>
          <w:bCs/>
          <w:color w:val="auto"/>
          <w:szCs w:val="21"/>
          <w:highlight w:val="none"/>
          <w:u w:val="single"/>
          <w:lang w:bidi="ar"/>
        </w:rPr>
        <w:t>日</w:t>
      </w:r>
      <w:r>
        <w:rPr>
          <w:rFonts w:hint="eastAsia" w:ascii="宋体" w:hAnsi="宋体" w:cs="宋体"/>
          <w:color w:val="auto"/>
          <w:szCs w:val="21"/>
          <w:highlight w:val="none"/>
        </w:rPr>
        <w:t>，每天上午</w:t>
      </w:r>
      <w:r>
        <w:rPr>
          <w:rFonts w:hint="eastAsia" w:ascii="宋体" w:hAnsi="宋体" w:cs="宋体"/>
          <w:color w:val="auto"/>
          <w:szCs w:val="21"/>
          <w:highlight w:val="none"/>
          <w:u w:val="single"/>
        </w:rPr>
        <w:t>8：30</w:t>
      </w:r>
      <w:r>
        <w:rPr>
          <w:rFonts w:hint="eastAsia" w:ascii="宋体" w:hAnsi="宋体" w:cs="宋体"/>
          <w:color w:val="auto"/>
          <w:szCs w:val="21"/>
          <w:highlight w:val="none"/>
        </w:rPr>
        <w:t>至</w:t>
      </w:r>
      <w:r>
        <w:rPr>
          <w:rFonts w:hint="eastAsia" w:ascii="宋体" w:hAnsi="宋体" w:cs="宋体"/>
          <w:color w:val="auto"/>
          <w:szCs w:val="21"/>
          <w:highlight w:val="none"/>
          <w:u w:val="single"/>
        </w:rPr>
        <w:t>12：00</w:t>
      </w:r>
      <w:r>
        <w:rPr>
          <w:rFonts w:hint="eastAsia" w:ascii="宋体" w:hAnsi="宋体" w:cs="宋体"/>
          <w:color w:val="auto"/>
          <w:szCs w:val="21"/>
          <w:highlight w:val="none"/>
        </w:rPr>
        <w:t>，下午</w:t>
      </w:r>
      <w:r>
        <w:rPr>
          <w:rFonts w:hint="eastAsia" w:ascii="宋体" w:hAnsi="宋体" w:cs="宋体"/>
          <w:color w:val="auto"/>
          <w:szCs w:val="21"/>
          <w:highlight w:val="none"/>
          <w:u w:val="single"/>
        </w:rPr>
        <w:t>3：00</w:t>
      </w:r>
      <w:r>
        <w:rPr>
          <w:rFonts w:hint="eastAsia" w:ascii="宋体" w:hAnsi="宋体" w:cs="宋体"/>
          <w:color w:val="auto"/>
          <w:szCs w:val="21"/>
          <w:highlight w:val="none"/>
        </w:rPr>
        <w:t>至</w:t>
      </w:r>
      <w:r>
        <w:rPr>
          <w:rFonts w:hint="eastAsia" w:ascii="宋体" w:hAnsi="宋体" w:cs="宋体"/>
          <w:color w:val="auto"/>
          <w:szCs w:val="21"/>
          <w:highlight w:val="none"/>
          <w:u w:val="single"/>
        </w:rPr>
        <w:t>6：00</w:t>
      </w:r>
      <w:r>
        <w:rPr>
          <w:rFonts w:hint="eastAsia" w:ascii="宋体" w:hAnsi="宋体" w:cs="宋体"/>
          <w:color w:val="auto"/>
          <w:szCs w:val="21"/>
          <w:highlight w:val="none"/>
        </w:rPr>
        <w:t>（北京时间，法定节假日除外）</w:t>
      </w:r>
    </w:p>
    <w:p w14:paraId="57683BA6">
      <w:pPr>
        <w:spacing w:line="360" w:lineRule="auto"/>
        <w:ind w:firstLine="426"/>
        <w:rPr>
          <w:rFonts w:hint="eastAsia" w:ascii="宋体" w:hAnsi="宋体" w:cs="宋体"/>
          <w:color w:val="auto"/>
          <w:szCs w:val="21"/>
          <w:highlight w:val="none"/>
          <w:u w:val="single"/>
        </w:rPr>
      </w:pPr>
      <w:r>
        <w:rPr>
          <w:rFonts w:hint="eastAsia" w:ascii="宋体" w:hAnsi="宋体" w:cs="宋体"/>
          <w:color w:val="auto"/>
          <w:szCs w:val="21"/>
          <w:highlight w:val="none"/>
          <w:lang w:bidi="ar"/>
        </w:rPr>
        <w:t>2.地点：广西南宁市白沙大道53号松宇时代17楼财务室（电话：0771-4915599）</w:t>
      </w:r>
    </w:p>
    <w:p w14:paraId="6FCDAD05">
      <w:pPr>
        <w:spacing w:line="360" w:lineRule="auto"/>
        <w:ind w:firstLine="426"/>
        <w:rPr>
          <w:rFonts w:hint="eastAsia" w:ascii="宋体" w:hAnsi="宋体" w:cs="宋体"/>
          <w:color w:val="auto"/>
          <w:szCs w:val="21"/>
          <w:highlight w:val="none"/>
          <w:u w:val="single"/>
        </w:rPr>
      </w:pPr>
      <w:r>
        <w:rPr>
          <w:rFonts w:hint="eastAsia" w:ascii="宋体" w:hAnsi="宋体" w:cs="宋体"/>
          <w:color w:val="auto"/>
          <w:szCs w:val="21"/>
          <w:highlight w:val="none"/>
          <w:lang w:bidi="ar"/>
        </w:rPr>
        <w:t>3.方式：</w:t>
      </w:r>
      <w:r>
        <w:rPr>
          <w:rFonts w:hint="eastAsia" w:ascii="宋体" w:hAnsi="宋体" w:cs="宋体"/>
          <w:color w:val="auto"/>
          <w:szCs w:val="21"/>
          <w:highlight w:val="none"/>
          <w:lang w:val="en-US" w:eastAsia="zh-CN" w:bidi="ar"/>
        </w:rPr>
        <w:t>现场获取或邮件获取。</w:t>
      </w:r>
      <w:r>
        <w:rPr>
          <w:rFonts w:hint="eastAsia" w:ascii="宋体" w:hAnsi="宋体" w:cs="宋体"/>
          <w:color w:val="auto"/>
          <w:szCs w:val="21"/>
          <w:highlight w:val="none"/>
          <w:lang w:bidi="ar"/>
        </w:rPr>
        <w:t>获取时间内，供应商代表携带授权委托书原件或复印件到获取地点领取。【网上报名的，需于获取截止时间前，将以上材料邮寄或传真到采购代理机构，或发送到采购代理机构电子邮箱（gxguojian@126.com）进行报名，同时请注明拟投标采购项目名称、供应商名称、采购项目编号、供应商收件人、邮寄地址、邮编、电子邮箱、联系电话、传真号码等信息。】</w:t>
      </w:r>
    </w:p>
    <w:p w14:paraId="1F1547F7">
      <w:pPr>
        <w:snapToGrid w:val="0"/>
        <w:spacing w:line="360" w:lineRule="auto"/>
        <w:ind w:firstLine="417" w:firstLineChars="199"/>
        <w:rPr>
          <w:rFonts w:hint="eastAsia" w:ascii="宋体" w:hAnsi="宋体" w:cs="宋体"/>
          <w:color w:val="auto"/>
          <w:szCs w:val="21"/>
          <w:highlight w:val="none"/>
          <w:lang w:bidi="ar"/>
        </w:rPr>
      </w:pPr>
      <w:r>
        <w:rPr>
          <w:rFonts w:hint="eastAsia" w:ascii="宋体" w:hAnsi="宋体" w:cs="宋体"/>
          <w:color w:val="auto"/>
          <w:szCs w:val="21"/>
          <w:highlight w:val="none"/>
          <w:lang w:bidi="ar"/>
        </w:rPr>
        <w:t>4.售价：采购文件工本费每本 300 元，售后不退。如需邮购，每本另加邮费 50 元【需于获取截止时间前将工本费（邮购的另加邮费）汇到采购代理机构下述指定账号】；依据《国家税务总局关于增值税发票开具有关问题的公告》国家税务总局公告2017年第16号的规定，竞标人在索取发票时，请提供纳税人识别号或统一社会信用代码。</w:t>
      </w:r>
    </w:p>
    <w:p w14:paraId="18E24F88">
      <w:pPr>
        <w:snapToGrid w:val="0"/>
        <w:spacing w:line="360" w:lineRule="auto"/>
        <w:ind w:firstLine="417" w:firstLineChars="199"/>
        <w:rPr>
          <w:rFonts w:hint="eastAsia" w:ascii="宋体" w:hAnsi="宋体" w:cs="宋体"/>
          <w:color w:val="auto"/>
          <w:szCs w:val="21"/>
          <w:highlight w:val="none"/>
          <w:lang w:bidi="ar"/>
        </w:rPr>
      </w:pPr>
      <w:r>
        <w:rPr>
          <w:rFonts w:hint="eastAsia" w:ascii="宋体" w:hAnsi="宋体" w:cs="宋体"/>
          <w:color w:val="auto"/>
          <w:szCs w:val="21"/>
          <w:highlight w:val="none"/>
          <w:lang w:bidi="ar"/>
        </w:rPr>
        <w:t>开户名称：广西国建项目管理有限公司百色分公司</w:t>
      </w:r>
    </w:p>
    <w:p w14:paraId="0B89B716">
      <w:pPr>
        <w:snapToGrid w:val="0"/>
        <w:spacing w:line="360" w:lineRule="auto"/>
        <w:ind w:firstLine="417" w:firstLineChars="199"/>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开户银行：广西北部湾银行百色分行 </w:t>
      </w:r>
    </w:p>
    <w:p w14:paraId="27DE26FF">
      <w:pPr>
        <w:snapToGrid w:val="0"/>
        <w:spacing w:line="360" w:lineRule="auto"/>
        <w:ind w:firstLine="417" w:firstLineChars="199"/>
        <w:rPr>
          <w:rFonts w:ascii="宋体" w:hAnsi="宋体" w:cs="宋体"/>
          <w:color w:val="auto"/>
          <w:szCs w:val="21"/>
          <w:highlight w:val="none"/>
          <w:lang w:bidi="ar"/>
        </w:rPr>
      </w:pPr>
      <w:r>
        <w:rPr>
          <w:rFonts w:hint="eastAsia" w:ascii="宋体" w:hAnsi="宋体" w:cs="宋体"/>
          <w:color w:val="auto"/>
          <w:szCs w:val="21"/>
          <w:highlight w:val="none"/>
          <w:lang w:bidi="ar"/>
        </w:rPr>
        <w:t>银行账号：8050 0624 4988 888</w:t>
      </w:r>
    </w:p>
    <w:p w14:paraId="74B7C104">
      <w:pPr>
        <w:spacing w:line="360" w:lineRule="auto"/>
        <w:rPr>
          <w:rFonts w:ascii="宋体" w:hAnsi="宋体" w:cs="宋体"/>
          <w:b/>
          <w:color w:val="auto"/>
          <w:szCs w:val="21"/>
          <w:highlight w:val="none"/>
        </w:rPr>
      </w:pPr>
      <w:r>
        <w:rPr>
          <w:rFonts w:hint="eastAsia" w:ascii="宋体" w:hAnsi="宋体" w:cs="宋体"/>
          <w:b/>
          <w:color w:val="auto"/>
          <w:szCs w:val="21"/>
          <w:highlight w:val="none"/>
        </w:rPr>
        <w:t>四、响应文件提交</w:t>
      </w:r>
      <w:bookmarkEnd w:id="16"/>
      <w:bookmarkEnd w:id="17"/>
      <w:bookmarkEnd w:id="18"/>
      <w:bookmarkEnd w:id="19"/>
    </w:p>
    <w:p w14:paraId="3D2EF6F1">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截止时间：</w:t>
      </w:r>
      <w:r>
        <w:rPr>
          <w:rFonts w:hint="eastAsia" w:ascii="宋体" w:hAnsi="宋体"/>
          <w:b/>
          <w:color w:val="auto"/>
          <w:szCs w:val="21"/>
          <w:highlight w:val="none"/>
          <w:u w:val="single"/>
        </w:rPr>
        <w:t>202</w:t>
      </w:r>
      <w:r>
        <w:rPr>
          <w:rFonts w:hint="eastAsia" w:ascii="宋体" w:hAnsi="宋体"/>
          <w:b/>
          <w:color w:val="auto"/>
          <w:szCs w:val="21"/>
          <w:highlight w:val="none"/>
          <w:u w:val="single"/>
          <w:lang w:val="en-US" w:eastAsia="zh-CN"/>
        </w:rPr>
        <w:t>6</w:t>
      </w:r>
      <w:r>
        <w:rPr>
          <w:rFonts w:hint="eastAsia" w:ascii="宋体" w:hAnsi="宋体"/>
          <w:b/>
          <w:bCs/>
          <w:color w:val="auto"/>
          <w:szCs w:val="21"/>
          <w:highlight w:val="none"/>
          <w:u w:val="single"/>
        </w:rPr>
        <w:t>年</w:t>
      </w:r>
      <w:r>
        <w:rPr>
          <w:rFonts w:hint="eastAsia" w:ascii="宋体" w:hAnsi="宋体"/>
          <w:b/>
          <w:bCs/>
          <w:color w:val="auto"/>
          <w:szCs w:val="21"/>
          <w:highlight w:val="none"/>
          <w:u w:val="single"/>
          <w:lang w:val="en-US" w:eastAsia="zh-CN"/>
        </w:rPr>
        <w:t xml:space="preserve"> 02 </w:t>
      </w:r>
      <w:r>
        <w:rPr>
          <w:rFonts w:hint="eastAsia" w:ascii="宋体" w:hAnsi="宋体"/>
          <w:b/>
          <w:bCs/>
          <w:color w:val="auto"/>
          <w:szCs w:val="21"/>
          <w:highlight w:val="none"/>
          <w:u w:val="single"/>
        </w:rPr>
        <w:t>月</w:t>
      </w:r>
      <w:r>
        <w:rPr>
          <w:rFonts w:hint="eastAsia" w:ascii="宋体" w:hAnsi="宋体"/>
          <w:b/>
          <w:bCs/>
          <w:color w:val="auto"/>
          <w:szCs w:val="21"/>
          <w:highlight w:val="none"/>
          <w:u w:val="single"/>
          <w:lang w:val="en-US" w:eastAsia="zh-CN"/>
        </w:rPr>
        <w:t>27</w:t>
      </w:r>
      <w:r>
        <w:rPr>
          <w:rFonts w:hint="eastAsia" w:ascii="宋体" w:hAnsi="宋体"/>
          <w:b/>
          <w:bCs/>
          <w:color w:val="auto"/>
          <w:szCs w:val="21"/>
          <w:highlight w:val="none"/>
          <w:u w:val="single"/>
        </w:rPr>
        <w:t>日</w:t>
      </w:r>
      <w:r>
        <w:rPr>
          <w:rFonts w:hint="eastAsia" w:ascii="宋体" w:hAnsi="宋体"/>
          <w:b/>
          <w:bCs/>
          <w:color w:val="auto"/>
          <w:szCs w:val="21"/>
          <w:highlight w:val="none"/>
          <w:u w:val="single"/>
          <w:lang w:val="en-US" w:eastAsia="zh-CN"/>
        </w:rPr>
        <w:t>15</w:t>
      </w:r>
      <w:r>
        <w:rPr>
          <w:rFonts w:hint="eastAsia" w:ascii="宋体" w:hAnsi="宋体"/>
          <w:b/>
          <w:bCs/>
          <w:color w:val="auto"/>
          <w:szCs w:val="21"/>
          <w:highlight w:val="none"/>
          <w:u w:val="single"/>
        </w:rPr>
        <w:t>点</w:t>
      </w:r>
      <w:r>
        <w:rPr>
          <w:rFonts w:hint="eastAsia" w:ascii="宋体" w:hAnsi="宋体"/>
          <w:b/>
          <w:bCs/>
          <w:color w:val="auto"/>
          <w:szCs w:val="21"/>
          <w:highlight w:val="none"/>
          <w:u w:val="single"/>
          <w:lang w:val="en-US" w:eastAsia="zh-CN"/>
        </w:rPr>
        <w:t>3</w:t>
      </w:r>
      <w:r>
        <w:rPr>
          <w:rFonts w:hint="eastAsia" w:ascii="宋体" w:hAnsi="宋体"/>
          <w:b/>
          <w:bCs/>
          <w:color w:val="auto"/>
          <w:szCs w:val="21"/>
          <w:highlight w:val="none"/>
          <w:u w:val="single"/>
        </w:rPr>
        <w:t>0分</w:t>
      </w:r>
      <w:r>
        <w:rPr>
          <w:rFonts w:hint="eastAsia" w:ascii="宋体" w:hAnsi="宋体"/>
          <w:bCs/>
          <w:color w:val="auto"/>
          <w:szCs w:val="21"/>
          <w:highlight w:val="none"/>
        </w:rPr>
        <w:t>（北京时间）</w:t>
      </w:r>
    </w:p>
    <w:p w14:paraId="04134892">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地点：广西国建项目管理有限公司（百色市右江区那毕大道12号百色投资大厦</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环球大厦</w:t>
      </w:r>
      <w:r>
        <w:rPr>
          <w:rFonts w:hint="eastAsia" w:ascii="宋体" w:hAnsi="宋体"/>
          <w:color w:val="auto"/>
          <w:szCs w:val="21"/>
          <w:highlight w:val="none"/>
          <w:lang w:eastAsia="zh-CN"/>
        </w:rPr>
        <w:t>）</w:t>
      </w:r>
      <w:r>
        <w:rPr>
          <w:rFonts w:hint="eastAsia" w:ascii="宋体" w:hAnsi="宋体"/>
          <w:color w:val="auto"/>
          <w:szCs w:val="21"/>
          <w:highlight w:val="none"/>
        </w:rPr>
        <w:t>右塔5层508号）</w:t>
      </w:r>
    </w:p>
    <w:p w14:paraId="1520426F">
      <w:pPr>
        <w:spacing w:line="360" w:lineRule="auto"/>
        <w:rPr>
          <w:rFonts w:ascii="宋体" w:hAnsi="宋体" w:cs="宋体"/>
          <w:b/>
          <w:color w:val="auto"/>
          <w:szCs w:val="21"/>
          <w:highlight w:val="none"/>
        </w:rPr>
      </w:pPr>
      <w:bookmarkStart w:id="20" w:name="_Toc28359093"/>
      <w:bookmarkStart w:id="21" w:name="_Toc28359016"/>
      <w:bookmarkStart w:id="22" w:name="_Toc35393802"/>
      <w:bookmarkStart w:id="23" w:name="_Toc35393633"/>
      <w:r>
        <w:rPr>
          <w:rFonts w:hint="eastAsia" w:ascii="宋体" w:hAnsi="宋体" w:cs="宋体"/>
          <w:b/>
          <w:color w:val="auto"/>
          <w:szCs w:val="21"/>
          <w:highlight w:val="none"/>
        </w:rPr>
        <w:t>五、</w:t>
      </w:r>
      <w:bookmarkEnd w:id="20"/>
      <w:bookmarkEnd w:id="21"/>
      <w:bookmarkEnd w:id="22"/>
      <w:bookmarkEnd w:id="23"/>
      <w:r>
        <w:rPr>
          <w:rFonts w:hint="eastAsia" w:ascii="宋体" w:hAnsi="宋体" w:cs="宋体"/>
          <w:b/>
          <w:color w:val="auto"/>
          <w:szCs w:val="21"/>
          <w:highlight w:val="none"/>
        </w:rPr>
        <w:t>开启</w:t>
      </w:r>
    </w:p>
    <w:p w14:paraId="1AA8272B">
      <w:pPr>
        <w:spacing w:line="360" w:lineRule="auto"/>
        <w:ind w:firstLine="420" w:firstLineChars="200"/>
        <w:rPr>
          <w:rFonts w:hint="eastAsia" w:ascii="宋体" w:hAnsi="宋体" w:eastAsia="宋体"/>
          <w:bCs/>
          <w:color w:val="auto"/>
          <w:szCs w:val="21"/>
          <w:highlight w:val="none"/>
          <w:u w:val="single"/>
          <w:lang w:val="en-US" w:eastAsia="zh-CN"/>
        </w:rPr>
      </w:pPr>
      <w:r>
        <w:rPr>
          <w:rFonts w:hint="eastAsia" w:ascii="宋体" w:hAnsi="宋体"/>
          <w:color w:val="auto"/>
          <w:szCs w:val="21"/>
          <w:highlight w:val="none"/>
        </w:rPr>
        <w:t>时间：</w:t>
      </w:r>
      <w:r>
        <w:rPr>
          <w:rFonts w:hint="eastAsia" w:ascii="宋体" w:hAnsi="宋体"/>
          <w:b/>
          <w:color w:val="auto"/>
          <w:szCs w:val="21"/>
          <w:highlight w:val="none"/>
          <w:u w:val="single"/>
        </w:rPr>
        <w:t>202</w:t>
      </w:r>
      <w:r>
        <w:rPr>
          <w:rFonts w:hint="eastAsia" w:ascii="宋体" w:hAnsi="宋体"/>
          <w:b/>
          <w:color w:val="auto"/>
          <w:szCs w:val="21"/>
          <w:highlight w:val="none"/>
          <w:u w:val="single"/>
          <w:lang w:val="en-US" w:eastAsia="zh-CN"/>
        </w:rPr>
        <w:t>6</w:t>
      </w:r>
      <w:r>
        <w:rPr>
          <w:rFonts w:hint="eastAsia" w:ascii="宋体" w:hAnsi="宋体"/>
          <w:b/>
          <w:bCs/>
          <w:color w:val="auto"/>
          <w:szCs w:val="21"/>
          <w:highlight w:val="none"/>
          <w:u w:val="single"/>
        </w:rPr>
        <w:t>年</w:t>
      </w:r>
      <w:r>
        <w:rPr>
          <w:rFonts w:hint="eastAsia" w:ascii="宋体" w:hAnsi="宋体"/>
          <w:b/>
          <w:bCs/>
          <w:color w:val="auto"/>
          <w:szCs w:val="21"/>
          <w:highlight w:val="none"/>
          <w:u w:val="single"/>
          <w:lang w:val="en-US" w:eastAsia="zh-CN"/>
        </w:rPr>
        <w:t xml:space="preserve"> 02 </w:t>
      </w:r>
      <w:r>
        <w:rPr>
          <w:rFonts w:hint="eastAsia" w:ascii="宋体" w:hAnsi="宋体"/>
          <w:b/>
          <w:bCs/>
          <w:color w:val="auto"/>
          <w:szCs w:val="21"/>
          <w:highlight w:val="none"/>
          <w:u w:val="single"/>
        </w:rPr>
        <w:t>月</w:t>
      </w:r>
      <w:r>
        <w:rPr>
          <w:rFonts w:hint="eastAsia" w:ascii="宋体" w:hAnsi="宋体"/>
          <w:b/>
          <w:bCs/>
          <w:color w:val="auto"/>
          <w:szCs w:val="21"/>
          <w:highlight w:val="none"/>
          <w:u w:val="single"/>
          <w:lang w:val="en-US" w:eastAsia="zh-CN"/>
        </w:rPr>
        <w:t>27</w:t>
      </w:r>
      <w:r>
        <w:rPr>
          <w:rFonts w:hint="eastAsia" w:ascii="宋体" w:hAnsi="宋体"/>
          <w:b/>
          <w:bCs/>
          <w:color w:val="auto"/>
          <w:szCs w:val="21"/>
          <w:highlight w:val="none"/>
          <w:u w:val="single"/>
        </w:rPr>
        <w:t>日</w:t>
      </w:r>
      <w:r>
        <w:rPr>
          <w:rFonts w:hint="eastAsia" w:ascii="宋体" w:hAnsi="宋体"/>
          <w:b/>
          <w:bCs/>
          <w:color w:val="auto"/>
          <w:szCs w:val="21"/>
          <w:highlight w:val="none"/>
          <w:u w:val="single"/>
          <w:lang w:val="en-US" w:eastAsia="zh-CN"/>
        </w:rPr>
        <w:t>15</w:t>
      </w:r>
      <w:r>
        <w:rPr>
          <w:rFonts w:hint="eastAsia" w:ascii="宋体" w:hAnsi="宋体"/>
          <w:b/>
          <w:bCs/>
          <w:color w:val="auto"/>
          <w:szCs w:val="21"/>
          <w:highlight w:val="none"/>
          <w:u w:val="single"/>
        </w:rPr>
        <w:t>点</w:t>
      </w:r>
      <w:r>
        <w:rPr>
          <w:rFonts w:hint="eastAsia" w:ascii="宋体" w:hAnsi="宋体"/>
          <w:b/>
          <w:bCs/>
          <w:color w:val="auto"/>
          <w:szCs w:val="21"/>
          <w:highlight w:val="none"/>
          <w:u w:val="single"/>
          <w:lang w:val="en-US" w:eastAsia="zh-CN"/>
        </w:rPr>
        <w:t>3</w:t>
      </w:r>
      <w:r>
        <w:rPr>
          <w:rFonts w:hint="eastAsia" w:ascii="宋体" w:hAnsi="宋体"/>
          <w:b/>
          <w:bCs/>
          <w:color w:val="auto"/>
          <w:szCs w:val="21"/>
          <w:highlight w:val="none"/>
          <w:u w:val="single"/>
        </w:rPr>
        <w:t>0分</w:t>
      </w:r>
      <w:r>
        <w:rPr>
          <w:rFonts w:hint="eastAsia" w:ascii="宋体" w:hAnsi="宋体"/>
          <w:bCs/>
          <w:color w:val="auto"/>
          <w:szCs w:val="21"/>
          <w:highlight w:val="none"/>
        </w:rPr>
        <w:t>（北京时间）</w:t>
      </w:r>
      <w:r>
        <w:rPr>
          <w:rFonts w:hint="eastAsia" w:ascii="宋体" w:hAnsi="宋体"/>
          <w:bCs/>
          <w:color w:val="auto"/>
          <w:szCs w:val="21"/>
          <w:highlight w:val="none"/>
          <w:lang w:val="en-US" w:eastAsia="zh-CN"/>
        </w:rPr>
        <w:t>截标后</w:t>
      </w:r>
    </w:p>
    <w:p w14:paraId="61FA605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w:t>
      </w:r>
      <w:bookmarkStart w:id="24" w:name="_Toc28359094"/>
      <w:bookmarkStart w:id="25" w:name="_Toc35393634"/>
      <w:bookmarkStart w:id="26" w:name="_Toc28359017"/>
      <w:bookmarkStart w:id="27" w:name="_Toc35393803"/>
      <w:r>
        <w:rPr>
          <w:rFonts w:hint="eastAsia" w:ascii="宋体" w:hAnsi="宋体"/>
          <w:color w:val="auto"/>
          <w:szCs w:val="21"/>
          <w:highlight w:val="none"/>
        </w:rPr>
        <w:t>广西国建项目管理有限公司（百色市右江区那毕大道12号百色投资大厦</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环球大厦</w:t>
      </w:r>
      <w:r>
        <w:rPr>
          <w:rFonts w:hint="eastAsia" w:ascii="宋体" w:hAnsi="宋体"/>
          <w:color w:val="auto"/>
          <w:szCs w:val="21"/>
          <w:highlight w:val="none"/>
          <w:lang w:eastAsia="zh-CN"/>
        </w:rPr>
        <w:t>）</w:t>
      </w:r>
      <w:r>
        <w:rPr>
          <w:rFonts w:hint="eastAsia" w:ascii="宋体" w:hAnsi="宋体"/>
          <w:color w:val="auto"/>
          <w:szCs w:val="21"/>
          <w:highlight w:val="none"/>
        </w:rPr>
        <w:t>右塔5层508号）</w:t>
      </w:r>
    </w:p>
    <w:p w14:paraId="404F4080">
      <w:pPr>
        <w:spacing w:line="360" w:lineRule="auto"/>
        <w:rPr>
          <w:rFonts w:ascii="宋体" w:hAnsi="宋体" w:cs="宋体"/>
          <w:b/>
          <w:color w:val="auto"/>
          <w:szCs w:val="21"/>
          <w:highlight w:val="none"/>
        </w:rPr>
      </w:pPr>
      <w:r>
        <w:rPr>
          <w:rFonts w:hint="eastAsia" w:ascii="宋体" w:hAnsi="宋体" w:cs="宋体"/>
          <w:b/>
          <w:color w:val="auto"/>
          <w:szCs w:val="21"/>
          <w:highlight w:val="none"/>
        </w:rPr>
        <w:t>六、公告期限</w:t>
      </w:r>
      <w:bookmarkEnd w:id="24"/>
      <w:bookmarkEnd w:id="25"/>
      <w:bookmarkEnd w:id="26"/>
      <w:bookmarkEnd w:id="27"/>
    </w:p>
    <w:p w14:paraId="50CD1D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自本公告发布之日起3个工作日。</w:t>
      </w:r>
    </w:p>
    <w:p w14:paraId="790A93B0">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七、其他补充事宜</w:t>
      </w:r>
    </w:p>
    <w:p w14:paraId="2E24158D">
      <w:pPr>
        <w:snapToGrid w:val="0"/>
        <w:spacing w:line="360" w:lineRule="auto"/>
        <w:ind w:firstLine="417" w:firstLineChars="19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1.磋商保证金（人民币）：</w:t>
      </w:r>
      <w:r>
        <w:rPr>
          <w:rFonts w:hint="eastAsia" w:ascii="宋体" w:hAnsi="宋体" w:cs="宋体"/>
          <w:color w:val="auto"/>
          <w:szCs w:val="21"/>
          <w:highlight w:val="none"/>
          <w:lang w:val="en-US" w:eastAsia="zh-CN" w:bidi="ar"/>
        </w:rPr>
        <w:t>22</w:t>
      </w:r>
      <w:r>
        <w:rPr>
          <w:rFonts w:hint="eastAsia" w:ascii="宋体" w:hAnsi="宋体" w:eastAsia="宋体" w:cs="宋体"/>
          <w:color w:val="auto"/>
          <w:szCs w:val="21"/>
          <w:highlight w:val="none"/>
          <w:lang w:val="en-US" w:eastAsia="zh-CN" w:bidi="ar"/>
        </w:rPr>
        <w:t>00元</w:t>
      </w:r>
      <w:r>
        <w:rPr>
          <w:rFonts w:hint="eastAsia" w:ascii="宋体" w:hAnsi="宋体" w:eastAsia="宋体" w:cs="宋体"/>
          <w:color w:val="auto"/>
          <w:szCs w:val="21"/>
          <w:highlight w:val="none"/>
          <w:lang w:bidi="ar"/>
        </w:rPr>
        <w:t>。（必须足额交纳）</w:t>
      </w:r>
    </w:p>
    <w:p w14:paraId="7E09E0F4">
      <w:pPr>
        <w:snapToGrid w:val="0"/>
        <w:spacing w:line="360" w:lineRule="auto"/>
        <w:ind w:firstLine="417" w:firstLineChars="199"/>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bidi="ar"/>
        </w:rPr>
        <w:t>供应商应于响应文件递交截止时间前将磋商保证金以</w:t>
      </w:r>
      <w:r>
        <w:rPr>
          <w:rFonts w:hint="eastAsia" w:ascii="宋体" w:hAnsi="宋体" w:cs="宋体"/>
          <w:color w:val="auto"/>
          <w:kern w:val="0"/>
          <w:szCs w:val="21"/>
          <w:highlight w:val="none"/>
        </w:rPr>
        <w:t>银行转账、支票、汇票、本票或者银行、保险机构出具的保函</w:t>
      </w:r>
      <w:r>
        <w:rPr>
          <w:rFonts w:hint="eastAsia" w:ascii="宋体" w:hAnsi="宋体" w:eastAsia="宋体" w:cs="宋体"/>
          <w:color w:val="auto"/>
          <w:szCs w:val="21"/>
          <w:highlight w:val="none"/>
          <w:lang w:bidi="ar"/>
        </w:rPr>
        <w:t>等非现金形式提交。供应商须于响应文件递交截止时间前将磋商保证金从供应商账户转至采购代理机构指定账户。缴纳时注明项目编号（财务室电话：0771- 4915599）</w:t>
      </w:r>
      <w:r>
        <w:rPr>
          <w:rFonts w:hint="eastAsia" w:ascii="宋体" w:hAnsi="宋体" w:eastAsia="宋体" w:cs="宋体"/>
          <w:color w:val="auto"/>
          <w:szCs w:val="21"/>
          <w:highlight w:val="none"/>
          <w:lang w:eastAsia="zh-CN" w:bidi="ar"/>
        </w:rPr>
        <w:t>：</w:t>
      </w:r>
    </w:p>
    <w:p w14:paraId="418C3DCE">
      <w:pPr>
        <w:snapToGrid w:val="0"/>
        <w:spacing w:line="360" w:lineRule="auto"/>
        <w:ind w:firstLine="417" w:firstLineChars="19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开户名称：广西国建项目管理有限公司</w:t>
      </w:r>
    </w:p>
    <w:p w14:paraId="3C4C615D">
      <w:pPr>
        <w:snapToGrid w:val="0"/>
        <w:spacing w:line="360" w:lineRule="auto"/>
        <w:ind w:firstLine="417" w:firstLineChars="19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开户银行：广西北部湾银行股份有限公司南宁市金凯支行</w:t>
      </w:r>
    </w:p>
    <w:p w14:paraId="5CFE93D5">
      <w:pPr>
        <w:snapToGrid w:val="0"/>
        <w:spacing w:line="360" w:lineRule="auto"/>
        <w:ind w:firstLine="417" w:firstLineChars="19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银行账号：8001 1543 5100 035。</w:t>
      </w:r>
    </w:p>
    <w:p w14:paraId="2F4AB15F">
      <w:pPr>
        <w:snapToGrid w:val="0"/>
        <w:spacing w:line="360" w:lineRule="auto"/>
        <w:ind w:firstLine="417" w:firstLineChars="199"/>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bidi="ar"/>
        </w:rPr>
        <w:t>2.网上公告媒体：</w:t>
      </w:r>
      <w:r>
        <w:rPr>
          <w:rFonts w:hint="eastAsia" w:ascii="宋体" w:hAnsi="宋体" w:eastAsia="宋体" w:cs="宋体"/>
          <w:bCs/>
          <w:color w:val="auto"/>
          <w:szCs w:val="21"/>
          <w:lang w:bidi="ar"/>
        </w:rPr>
        <w:t>中国采购与招标网</w:t>
      </w:r>
      <w:r>
        <w:rPr>
          <w:rFonts w:hint="eastAsia" w:ascii="宋体" w:hAnsi="宋体" w:eastAsia="宋体" w:cs="宋体"/>
          <w:color w:val="auto"/>
          <w:szCs w:val="21"/>
        </w:rPr>
        <w:t>（https://www.chinabidding.com.cn/）、广西国建项目管理有限公司网（https://gxguojian.com/）</w:t>
      </w:r>
      <w:r>
        <w:rPr>
          <w:rFonts w:hint="eastAsia" w:ascii="宋体" w:hAnsi="宋体" w:cs="宋体"/>
          <w:color w:val="auto"/>
          <w:szCs w:val="21"/>
          <w:lang w:eastAsia="zh-CN"/>
        </w:rPr>
        <w:t>。</w:t>
      </w:r>
      <w:bookmarkStart w:id="28" w:name="_Toc28359018"/>
      <w:bookmarkStart w:id="29" w:name="_Toc35393636"/>
      <w:bookmarkStart w:id="30" w:name="_Toc35393805"/>
      <w:bookmarkStart w:id="31" w:name="_Toc28359095"/>
    </w:p>
    <w:p w14:paraId="0E505A11">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八、对本次采购提出询问，请按以下方式联系。</w:t>
      </w:r>
      <w:bookmarkEnd w:id="28"/>
      <w:bookmarkEnd w:id="29"/>
      <w:bookmarkEnd w:id="30"/>
      <w:bookmarkEnd w:id="31"/>
    </w:p>
    <w:p w14:paraId="5F0F3734">
      <w:pPr>
        <w:snapToGrid w:val="0"/>
        <w:spacing w:line="360" w:lineRule="auto"/>
        <w:ind w:firstLine="417" w:firstLineChars="199"/>
        <w:rPr>
          <w:rFonts w:hint="eastAsia" w:ascii="宋体" w:hAnsi="宋体" w:cs="Arial"/>
          <w:color w:val="auto"/>
          <w:szCs w:val="21"/>
          <w:highlight w:val="none"/>
        </w:rPr>
      </w:pPr>
      <w:r>
        <w:rPr>
          <w:rFonts w:hint="eastAsia" w:ascii="宋体" w:hAnsi="宋体" w:cs="Arial"/>
          <w:color w:val="auto"/>
          <w:szCs w:val="21"/>
          <w:highlight w:val="none"/>
        </w:rPr>
        <w:t>1.采购人信息</w:t>
      </w:r>
    </w:p>
    <w:p w14:paraId="4969A744">
      <w:pPr>
        <w:snapToGrid w:val="0"/>
        <w:spacing w:line="360" w:lineRule="auto"/>
        <w:ind w:firstLine="417" w:firstLineChars="199"/>
        <w:rPr>
          <w:rFonts w:hint="eastAsia" w:ascii="宋体" w:hAnsi="宋体" w:eastAsia="宋体" w:cs="Arial"/>
          <w:color w:val="auto"/>
          <w:szCs w:val="21"/>
          <w:highlight w:val="none"/>
          <w:lang w:eastAsia="zh-CN"/>
        </w:rPr>
      </w:pPr>
      <w:r>
        <w:rPr>
          <w:rFonts w:hint="eastAsia" w:ascii="宋体" w:hAnsi="宋体" w:cs="Arial"/>
          <w:color w:val="auto"/>
          <w:szCs w:val="21"/>
          <w:highlight w:val="none"/>
        </w:rPr>
        <w:t>名称：</w:t>
      </w:r>
      <w:r>
        <w:rPr>
          <w:rFonts w:hint="eastAsia" w:ascii="宋体" w:hAnsi="宋体" w:cs="Arial"/>
          <w:color w:val="auto"/>
          <w:szCs w:val="21"/>
          <w:highlight w:val="none"/>
          <w:lang w:eastAsia="zh-CN"/>
        </w:rPr>
        <w:t>百色市应急医院</w:t>
      </w:r>
    </w:p>
    <w:p w14:paraId="45FAA34C">
      <w:pPr>
        <w:snapToGrid w:val="0"/>
        <w:spacing w:line="360" w:lineRule="auto"/>
        <w:ind w:firstLine="417" w:firstLineChars="199"/>
        <w:rPr>
          <w:rFonts w:hint="eastAsia" w:ascii="宋体" w:hAnsi="宋体" w:eastAsia="宋体" w:cs="Arial"/>
          <w:color w:val="auto"/>
          <w:szCs w:val="21"/>
          <w:highlight w:val="none"/>
          <w:lang w:eastAsia="zh-CN"/>
        </w:rPr>
      </w:pPr>
      <w:r>
        <w:rPr>
          <w:rFonts w:hint="eastAsia" w:ascii="宋体" w:hAnsi="宋体" w:cs="Arial"/>
          <w:color w:val="auto"/>
          <w:szCs w:val="21"/>
          <w:highlight w:val="none"/>
        </w:rPr>
        <w:t>地 址：百色市田东县祥周镇新洲村</w:t>
      </w:r>
    </w:p>
    <w:p w14:paraId="1004F88E">
      <w:pPr>
        <w:snapToGrid w:val="0"/>
        <w:spacing w:line="360" w:lineRule="auto"/>
        <w:ind w:firstLine="417" w:firstLineChars="199"/>
        <w:rPr>
          <w:rFonts w:hint="default" w:ascii="宋体" w:hAnsi="宋体" w:cs="Arial"/>
          <w:color w:val="auto"/>
          <w:szCs w:val="21"/>
          <w:highlight w:val="none"/>
          <w:lang w:val="en-US"/>
        </w:rPr>
      </w:pPr>
      <w:r>
        <w:rPr>
          <w:rFonts w:hint="eastAsia" w:ascii="宋体" w:hAnsi="宋体" w:cs="Arial"/>
          <w:color w:val="auto"/>
          <w:szCs w:val="21"/>
          <w:highlight w:val="none"/>
        </w:rPr>
        <w:t>联系人及联系方式：</w:t>
      </w:r>
      <w:r>
        <w:rPr>
          <w:rFonts w:hint="eastAsia" w:ascii="宋体" w:hAnsi="宋体" w:cs="Arial"/>
          <w:color w:val="auto"/>
          <w:szCs w:val="21"/>
          <w:highlight w:val="none"/>
          <w:lang w:val="en-US" w:eastAsia="zh-CN"/>
        </w:rPr>
        <w:t xml:space="preserve">黄荣职 </w:t>
      </w:r>
      <w:r>
        <w:rPr>
          <w:rFonts w:hint="eastAsia" w:ascii="宋体" w:hAnsi="宋体" w:cs="Arial"/>
          <w:color w:val="auto"/>
          <w:szCs w:val="21"/>
          <w:highlight w:val="none"/>
        </w:rPr>
        <w:t>0776-5301819</w:t>
      </w:r>
    </w:p>
    <w:p w14:paraId="73542FD2">
      <w:pPr>
        <w:snapToGrid w:val="0"/>
        <w:spacing w:line="360" w:lineRule="auto"/>
        <w:ind w:firstLine="417" w:firstLineChars="199"/>
        <w:rPr>
          <w:rFonts w:hint="eastAsia" w:ascii="宋体" w:hAnsi="宋体" w:eastAsia="宋体" w:cs="Arial"/>
          <w:color w:val="auto"/>
          <w:szCs w:val="21"/>
          <w:highlight w:val="none"/>
          <w:lang w:eastAsia="zh-CN"/>
        </w:rPr>
      </w:pPr>
      <w:r>
        <w:rPr>
          <w:rFonts w:hint="eastAsia" w:ascii="宋体" w:hAnsi="宋体" w:eastAsia="宋体" w:cs="Arial"/>
          <w:color w:val="auto"/>
          <w:szCs w:val="21"/>
          <w:highlight w:val="none"/>
          <w:lang w:val="en-US" w:eastAsia="zh-CN"/>
        </w:rPr>
        <w:t>2.</w:t>
      </w:r>
      <w:r>
        <w:rPr>
          <w:rFonts w:hint="eastAsia" w:ascii="宋体" w:hAnsi="宋体" w:eastAsia="宋体" w:cs="Arial"/>
          <w:color w:val="auto"/>
          <w:szCs w:val="21"/>
          <w:highlight w:val="none"/>
          <w:lang w:eastAsia="zh-CN"/>
        </w:rPr>
        <w:t>名 称：广西国建项目管理有限公司</w:t>
      </w:r>
    </w:p>
    <w:p w14:paraId="06215FCF">
      <w:pPr>
        <w:snapToGrid w:val="0"/>
        <w:spacing w:line="360" w:lineRule="auto"/>
        <w:ind w:firstLine="417" w:firstLineChars="199"/>
        <w:rPr>
          <w:rFonts w:hint="eastAsia" w:ascii="宋体" w:hAnsi="宋体" w:eastAsia="宋体" w:cs="Arial"/>
          <w:color w:val="auto"/>
          <w:szCs w:val="21"/>
          <w:highlight w:val="none"/>
          <w:lang w:eastAsia="zh-CN"/>
        </w:rPr>
      </w:pPr>
      <w:r>
        <w:rPr>
          <w:rFonts w:hint="eastAsia" w:ascii="宋体" w:hAnsi="宋体" w:eastAsia="宋体" w:cs="Arial"/>
          <w:color w:val="auto"/>
          <w:szCs w:val="21"/>
          <w:highlight w:val="none"/>
          <w:lang w:eastAsia="zh-CN"/>
        </w:rPr>
        <w:t>地 址：广西南宁市白沙大道53号松宇时代17楼</w:t>
      </w:r>
    </w:p>
    <w:p w14:paraId="7E4415E7">
      <w:pPr>
        <w:snapToGrid w:val="0"/>
        <w:spacing w:line="360" w:lineRule="auto"/>
        <w:ind w:firstLine="417" w:firstLineChars="199"/>
        <w:rPr>
          <w:rFonts w:hint="eastAsia" w:ascii="宋体" w:hAnsi="宋体" w:eastAsia="宋体" w:cs="Arial"/>
          <w:color w:val="auto"/>
          <w:szCs w:val="21"/>
          <w:highlight w:val="none"/>
          <w:lang w:eastAsia="zh-CN"/>
        </w:rPr>
      </w:pPr>
      <w:r>
        <w:rPr>
          <w:rFonts w:hint="eastAsia" w:ascii="宋体" w:hAnsi="宋体" w:eastAsia="宋体" w:cs="Arial"/>
          <w:color w:val="auto"/>
          <w:szCs w:val="21"/>
          <w:highlight w:val="none"/>
          <w:lang w:eastAsia="zh-CN"/>
        </w:rPr>
        <w:t>联系方式：0771-4915533</w:t>
      </w:r>
    </w:p>
    <w:p w14:paraId="48F2DFC2">
      <w:pPr>
        <w:snapToGrid w:val="0"/>
        <w:spacing w:line="360" w:lineRule="auto"/>
        <w:ind w:firstLine="417" w:firstLineChars="199"/>
        <w:rPr>
          <w:rFonts w:hint="eastAsia" w:ascii="宋体" w:hAnsi="宋体" w:eastAsia="宋体" w:cs="Arial"/>
          <w:color w:val="auto"/>
          <w:szCs w:val="21"/>
          <w:highlight w:val="none"/>
          <w:lang w:eastAsia="zh-CN"/>
        </w:rPr>
      </w:pPr>
      <w:r>
        <w:rPr>
          <w:rFonts w:hint="eastAsia" w:ascii="宋体" w:hAnsi="宋体" w:eastAsia="宋体" w:cs="Arial"/>
          <w:color w:val="auto"/>
          <w:szCs w:val="21"/>
          <w:highlight w:val="none"/>
          <w:lang w:eastAsia="zh-CN"/>
        </w:rPr>
        <w:t>3.项目联系方式</w:t>
      </w:r>
    </w:p>
    <w:p w14:paraId="68758398">
      <w:pPr>
        <w:snapToGrid w:val="0"/>
        <w:spacing w:line="360" w:lineRule="auto"/>
        <w:ind w:firstLine="417" w:firstLineChars="199"/>
        <w:rPr>
          <w:rFonts w:hint="eastAsia" w:ascii="宋体" w:hAnsi="宋体" w:eastAsia="宋体" w:cs="Arial"/>
          <w:color w:val="auto"/>
          <w:szCs w:val="21"/>
          <w:highlight w:val="none"/>
          <w:lang w:eastAsia="zh-CN"/>
        </w:rPr>
      </w:pPr>
      <w:r>
        <w:rPr>
          <w:rFonts w:hint="eastAsia" w:ascii="宋体" w:hAnsi="宋体" w:eastAsia="宋体" w:cs="Arial"/>
          <w:color w:val="auto"/>
          <w:szCs w:val="21"/>
          <w:highlight w:val="none"/>
          <w:lang w:eastAsia="zh-CN"/>
        </w:rPr>
        <w:t>项目联系人：蓝春花</w:t>
      </w:r>
    </w:p>
    <w:p w14:paraId="665121EC">
      <w:pPr>
        <w:snapToGrid w:val="0"/>
        <w:spacing w:line="360" w:lineRule="auto"/>
        <w:ind w:firstLine="417" w:firstLineChars="199"/>
        <w:rPr>
          <w:rFonts w:hint="eastAsia" w:ascii="宋体" w:hAnsi="宋体" w:eastAsia="宋体" w:cs="Arial"/>
          <w:color w:val="auto"/>
          <w:szCs w:val="21"/>
          <w:highlight w:val="none"/>
          <w:lang w:eastAsia="zh-CN"/>
        </w:rPr>
      </w:pPr>
      <w:r>
        <w:rPr>
          <w:rFonts w:hint="eastAsia" w:ascii="宋体" w:hAnsi="宋体" w:eastAsia="宋体" w:cs="Arial"/>
          <w:color w:val="auto"/>
          <w:szCs w:val="21"/>
          <w:highlight w:val="none"/>
          <w:lang w:eastAsia="zh-CN"/>
        </w:rPr>
        <w:t>电 话：0771-4915533</w:t>
      </w:r>
    </w:p>
    <w:p w14:paraId="09FEAFA6">
      <w:pPr>
        <w:snapToGrid w:val="0"/>
        <w:spacing w:line="360" w:lineRule="auto"/>
        <w:ind w:firstLine="417" w:firstLineChars="199"/>
        <w:rPr>
          <w:rFonts w:hint="eastAsia" w:ascii="宋体" w:hAnsi="宋体" w:eastAsia="宋体" w:cs="Arial"/>
          <w:color w:val="auto"/>
          <w:szCs w:val="21"/>
          <w:highlight w:val="none"/>
          <w:lang w:eastAsia="zh-CN"/>
        </w:rPr>
      </w:pPr>
    </w:p>
    <w:p w14:paraId="6C2B1E8D">
      <w:pPr>
        <w:snapToGrid w:val="0"/>
        <w:spacing w:line="360" w:lineRule="auto"/>
        <w:ind w:firstLine="417" w:firstLineChars="199"/>
        <w:rPr>
          <w:rFonts w:hint="eastAsia" w:ascii="宋体" w:hAnsi="宋体" w:eastAsia="宋体" w:cs="Arial"/>
          <w:color w:val="auto"/>
          <w:szCs w:val="21"/>
          <w:highlight w:val="none"/>
          <w:lang w:eastAsia="zh-CN"/>
        </w:rPr>
      </w:pPr>
      <w:r>
        <w:rPr>
          <w:rFonts w:hint="eastAsia" w:ascii="宋体" w:hAnsi="宋体" w:eastAsia="宋体" w:cs="Arial"/>
          <w:color w:val="auto"/>
          <w:szCs w:val="21"/>
          <w:highlight w:val="none"/>
          <w:lang w:eastAsia="zh-CN"/>
        </w:rPr>
        <w:t>购买采购文件联系人：张艳芬     联系电话：0771-4915599</w:t>
      </w:r>
    </w:p>
    <w:p w14:paraId="1C2C2C33">
      <w:pPr>
        <w:snapToGrid w:val="0"/>
        <w:spacing w:line="360" w:lineRule="auto"/>
        <w:ind w:firstLine="417" w:firstLineChars="199"/>
        <w:rPr>
          <w:rFonts w:hint="eastAsia" w:ascii="宋体" w:hAnsi="宋体" w:eastAsia="宋体" w:cs="Arial"/>
          <w:color w:val="auto"/>
          <w:szCs w:val="21"/>
          <w:highlight w:val="none"/>
          <w:lang w:eastAsia="zh-CN"/>
        </w:rPr>
      </w:pPr>
      <w:r>
        <w:rPr>
          <w:rFonts w:hint="eastAsia" w:ascii="宋体" w:hAnsi="宋体" w:eastAsia="宋体" w:cs="Arial"/>
          <w:color w:val="auto"/>
          <w:szCs w:val="21"/>
          <w:highlight w:val="none"/>
          <w:lang w:eastAsia="zh-CN"/>
        </w:rPr>
        <w:t>保证金退付联系人：张艳芬      联系电话：0771-4915599</w:t>
      </w:r>
    </w:p>
    <w:p w14:paraId="684C6806">
      <w:pPr>
        <w:snapToGrid w:val="0"/>
        <w:spacing w:line="360" w:lineRule="auto"/>
        <w:ind w:firstLine="417" w:firstLineChars="199"/>
        <w:rPr>
          <w:rFonts w:hint="default" w:ascii="宋体" w:hAnsi="宋体" w:eastAsia="宋体" w:cs="Arial"/>
          <w:color w:val="auto"/>
          <w:szCs w:val="21"/>
          <w:highlight w:val="none"/>
          <w:lang w:val="en-US" w:eastAsia="zh-CN"/>
        </w:rPr>
      </w:pPr>
      <w:r>
        <w:rPr>
          <w:rFonts w:hint="eastAsia" w:ascii="宋体" w:hAnsi="宋体" w:eastAsia="宋体" w:cs="Arial"/>
          <w:color w:val="auto"/>
          <w:szCs w:val="21"/>
          <w:highlight w:val="none"/>
          <w:lang w:eastAsia="zh-CN"/>
        </w:rPr>
        <w:t>公司邮箱：gxguojian@126.com     邮编：5300</w:t>
      </w:r>
      <w:r>
        <w:rPr>
          <w:rFonts w:hint="eastAsia" w:ascii="宋体" w:hAnsi="宋体" w:eastAsia="宋体" w:cs="Arial"/>
          <w:color w:val="auto"/>
          <w:szCs w:val="21"/>
          <w:highlight w:val="none"/>
          <w:lang w:val="en-US" w:eastAsia="zh-CN"/>
        </w:rPr>
        <w:t>31</w:t>
      </w:r>
    </w:p>
    <w:p w14:paraId="0B1390AE">
      <w:pPr>
        <w:pStyle w:val="15"/>
        <w:widowControl w:val="0"/>
        <w:spacing w:after="0" w:afterLines="0" w:line="360" w:lineRule="auto"/>
        <w:ind w:firstLine="420"/>
        <w:jc w:val="right"/>
        <w:rPr>
          <w:rFonts w:hint="eastAsia" w:ascii="宋体" w:hAnsi="宋体"/>
          <w:color w:val="auto"/>
          <w:sz w:val="21"/>
          <w:szCs w:val="21"/>
          <w:highlight w:val="none"/>
        </w:rPr>
      </w:pPr>
      <w:bookmarkStart w:id="32" w:name="CgwjmbEntity：NYR1_0"/>
    </w:p>
    <w:p w14:paraId="2B0F726B">
      <w:pPr>
        <w:pStyle w:val="15"/>
        <w:widowControl w:val="0"/>
        <w:spacing w:after="0" w:afterLines="0" w:line="360" w:lineRule="auto"/>
        <w:ind w:firstLine="420"/>
        <w:jc w:val="right"/>
        <w:rPr>
          <w:rFonts w:hint="eastAsia" w:ascii="宋体" w:hAnsi="宋体"/>
          <w:color w:val="auto"/>
          <w:sz w:val="21"/>
          <w:szCs w:val="21"/>
          <w:highlight w:val="none"/>
        </w:rPr>
      </w:pPr>
      <w:r>
        <w:rPr>
          <w:rFonts w:hint="eastAsia" w:ascii="宋体" w:hAnsi="宋体"/>
          <w:color w:val="auto"/>
          <w:sz w:val="21"/>
          <w:szCs w:val="21"/>
          <w:highlight w:val="none"/>
        </w:rPr>
        <w:t xml:space="preserve">    广西国建项目管理有限公司</w:t>
      </w:r>
    </w:p>
    <w:bookmarkEnd w:id="32"/>
    <w:p w14:paraId="72825894">
      <w:pPr>
        <w:pStyle w:val="15"/>
        <w:widowControl w:val="0"/>
        <w:spacing w:after="0" w:afterLines="0" w:line="360" w:lineRule="auto"/>
        <w:ind w:firstLine="420"/>
        <w:jc w:val="right"/>
        <w:rPr>
          <w:rFonts w:ascii="宋体" w:hAnsi="宋体"/>
          <w:color w:val="auto"/>
          <w:sz w:val="21"/>
          <w:szCs w:val="21"/>
          <w:highlight w:val="none"/>
        </w:rPr>
      </w:pP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02</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日</w:t>
      </w:r>
    </w:p>
    <w:p w14:paraId="52F9A54E">
      <w:pPr>
        <w:pStyle w:val="15"/>
        <w:widowControl w:val="0"/>
        <w:spacing w:after="0" w:afterLines="0" w:line="360" w:lineRule="auto"/>
        <w:ind w:firstLine="420"/>
        <w:jc w:val="right"/>
        <w:rPr>
          <w:rFonts w:ascii="宋体" w:hAnsi="宋体"/>
          <w:color w:val="auto"/>
          <w:sz w:val="21"/>
          <w:szCs w:val="21"/>
          <w:highlight w:val="none"/>
        </w:rPr>
      </w:pPr>
    </w:p>
    <w:p w14:paraId="523ED14F">
      <w:pPr>
        <w:spacing w:line="360" w:lineRule="auto"/>
        <w:ind w:firstLine="420" w:firstLineChars="200"/>
        <w:rPr>
          <w:rFonts w:hint="eastAsia" w:ascii="宋体" w:hAnsi="宋体" w:cs="宋体"/>
          <w:color w:val="auto"/>
          <w:szCs w:val="21"/>
          <w:highlight w:val="none"/>
        </w:rPr>
      </w:pPr>
    </w:p>
    <w:p w14:paraId="56AA5BD2">
      <w:pPr>
        <w:pStyle w:val="2"/>
        <w:spacing w:line="360" w:lineRule="auto"/>
        <w:rPr>
          <w:rFonts w:hint="eastAsia" w:ascii="宋体" w:hAnsi="宋体"/>
          <w:color w:val="auto"/>
          <w:highlight w:val="none"/>
        </w:rPr>
      </w:pPr>
      <w:r>
        <w:rPr>
          <w:rFonts w:ascii="宋体" w:hAnsi="宋体" w:cs="宋体"/>
          <w:color w:val="auto"/>
          <w:szCs w:val="21"/>
          <w:highlight w:val="none"/>
        </w:rPr>
        <w:br w:type="page"/>
      </w:r>
      <w:bookmarkStart w:id="33" w:name="_Toc14026"/>
      <w:r>
        <w:rPr>
          <w:rFonts w:hint="eastAsia" w:ascii="宋体" w:hAnsi="宋体"/>
          <w:color w:val="auto"/>
          <w:highlight w:val="none"/>
        </w:rPr>
        <w:t>第二章  磋商须知及前附表</w:t>
      </w:r>
      <w:bookmarkEnd w:id="3"/>
      <w:bookmarkEnd w:id="33"/>
    </w:p>
    <w:p w14:paraId="740E859F">
      <w:pPr>
        <w:spacing w:line="360" w:lineRule="auto"/>
        <w:jc w:val="center"/>
        <w:rPr>
          <w:rFonts w:hint="eastAsia" w:ascii="宋体" w:hAnsi="宋体"/>
          <w:b/>
          <w:color w:val="auto"/>
          <w:sz w:val="30"/>
          <w:szCs w:val="30"/>
          <w:highlight w:val="none"/>
        </w:rPr>
      </w:pPr>
      <w:r>
        <w:rPr>
          <w:rFonts w:hint="eastAsia" w:ascii="宋体" w:hAnsi="宋体"/>
          <w:b/>
          <w:color w:val="auto"/>
          <w:sz w:val="30"/>
          <w:szCs w:val="30"/>
          <w:highlight w:val="none"/>
        </w:rPr>
        <w:t>磋商须知前附表</w:t>
      </w:r>
    </w:p>
    <w:tbl>
      <w:tblPr>
        <w:tblStyle w:val="11"/>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880"/>
        <w:gridCol w:w="8368"/>
      </w:tblGrid>
      <w:tr w14:paraId="7B23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7" w:type="dxa"/>
            <w:noWrap w:val="0"/>
            <w:vAlign w:val="center"/>
          </w:tcPr>
          <w:p w14:paraId="71BC4E4F">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880" w:type="dxa"/>
            <w:noWrap w:val="0"/>
            <w:vAlign w:val="center"/>
          </w:tcPr>
          <w:p w14:paraId="41F18010">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8368" w:type="dxa"/>
            <w:noWrap w:val="0"/>
            <w:vAlign w:val="center"/>
          </w:tcPr>
          <w:p w14:paraId="4ACBA33B">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内    容</w:t>
            </w:r>
          </w:p>
        </w:tc>
      </w:tr>
      <w:tr w14:paraId="74BA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47" w:type="dxa"/>
            <w:noWrap w:val="0"/>
            <w:vAlign w:val="center"/>
          </w:tcPr>
          <w:p w14:paraId="6548A540">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880" w:type="dxa"/>
            <w:noWrap w:val="0"/>
            <w:vAlign w:val="center"/>
          </w:tcPr>
          <w:p w14:paraId="33EA6394">
            <w:pPr>
              <w:spacing w:line="360" w:lineRule="auto"/>
              <w:jc w:val="center"/>
              <w:rPr>
                <w:rFonts w:hint="eastAsia" w:ascii="宋体" w:hAnsi="宋体"/>
                <w:color w:val="auto"/>
                <w:szCs w:val="21"/>
                <w:highlight w:val="none"/>
              </w:rPr>
            </w:pPr>
          </w:p>
        </w:tc>
        <w:tc>
          <w:tcPr>
            <w:tcW w:w="8368" w:type="dxa"/>
            <w:noWrap w:val="0"/>
            <w:vAlign w:val="center"/>
          </w:tcPr>
          <w:p w14:paraId="44D50E25">
            <w:pPr>
              <w:spacing w:line="360" w:lineRule="auto"/>
              <w:rPr>
                <w:rFonts w:hint="eastAsia" w:ascii="宋体" w:hAnsi="宋体" w:eastAsia="宋体"/>
                <w:color w:val="auto"/>
                <w:szCs w:val="21"/>
                <w:highlight w:val="none"/>
                <w:lang w:eastAsia="zh-CN"/>
              </w:rPr>
            </w:pPr>
            <w:r>
              <w:rPr>
                <w:rFonts w:hint="eastAsia" w:ascii="宋体" w:hAnsi="宋体"/>
                <w:b/>
                <w:color w:val="auto"/>
                <w:szCs w:val="21"/>
                <w:highlight w:val="none"/>
              </w:rPr>
              <w:t>项目名称：</w:t>
            </w:r>
            <w:r>
              <w:rPr>
                <w:rFonts w:hint="eastAsia" w:ascii="宋体" w:hAnsi="宋体"/>
                <w:color w:val="auto"/>
                <w:szCs w:val="21"/>
                <w:highlight w:val="none"/>
                <w:lang w:eastAsia="zh-CN"/>
              </w:rPr>
              <w:t>百色市应急医院精神科户外活动场所工程</w:t>
            </w:r>
          </w:p>
          <w:p w14:paraId="2DF87C2E">
            <w:pPr>
              <w:spacing w:line="360" w:lineRule="auto"/>
              <w:rPr>
                <w:rFonts w:hint="eastAsia" w:ascii="宋体" w:hAnsi="宋体" w:eastAsia="宋体"/>
                <w:color w:val="auto"/>
                <w:szCs w:val="21"/>
                <w:highlight w:val="none"/>
                <w:lang w:eastAsia="zh-CN"/>
              </w:rPr>
            </w:pPr>
            <w:r>
              <w:rPr>
                <w:rFonts w:hint="eastAsia" w:ascii="宋体" w:hAnsi="宋体"/>
                <w:b/>
                <w:color w:val="auto"/>
                <w:szCs w:val="21"/>
                <w:highlight w:val="none"/>
              </w:rPr>
              <w:t>项目编号：</w:t>
            </w:r>
            <w:r>
              <w:rPr>
                <w:rFonts w:hint="eastAsia" w:ascii="宋体" w:hAnsi="宋体"/>
                <w:color w:val="auto"/>
                <w:szCs w:val="21"/>
                <w:highlight w:val="none"/>
                <w:lang w:eastAsia="zh-CN"/>
              </w:rPr>
              <w:t>GXGJ2026-C0021-A</w:t>
            </w:r>
          </w:p>
        </w:tc>
      </w:tr>
      <w:tr w14:paraId="3EBA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3" w:hRule="atLeast"/>
          <w:jc w:val="center"/>
        </w:trPr>
        <w:tc>
          <w:tcPr>
            <w:tcW w:w="747" w:type="dxa"/>
            <w:noWrap w:val="0"/>
            <w:vAlign w:val="center"/>
          </w:tcPr>
          <w:p w14:paraId="569DA83A">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880" w:type="dxa"/>
            <w:noWrap w:val="0"/>
            <w:vAlign w:val="center"/>
          </w:tcPr>
          <w:p w14:paraId="446CC71D">
            <w:pPr>
              <w:spacing w:line="360" w:lineRule="auto"/>
              <w:jc w:val="center"/>
              <w:rPr>
                <w:rFonts w:hint="eastAsia" w:ascii="宋体" w:hAnsi="宋体"/>
                <w:color w:val="auto"/>
                <w:szCs w:val="21"/>
                <w:highlight w:val="none"/>
              </w:rPr>
            </w:pPr>
            <w:r>
              <w:rPr>
                <w:rFonts w:hint="eastAsia" w:ascii="宋体" w:hAnsi="宋体"/>
                <w:color w:val="auto"/>
                <w:szCs w:val="21"/>
                <w:highlight w:val="none"/>
              </w:rPr>
              <w:t>2.1</w:t>
            </w:r>
          </w:p>
        </w:tc>
        <w:tc>
          <w:tcPr>
            <w:tcW w:w="8368" w:type="dxa"/>
            <w:noWrap w:val="0"/>
            <w:vAlign w:val="center"/>
          </w:tcPr>
          <w:p w14:paraId="2C9EDAC7">
            <w:pPr>
              <w:spacing w:line="360" w:lineRule="auto"/>
              <w:rPr>
                <w:rFonts w:hint="eastAsia" w:ascii="宋体" w:hAnsi="宋体"/>
                <w:color w:val="auto"/>
                <w:highlight w:val="none"/>
              </w:rPr>
            </w:pPr>
            <w:r>
              <w:rPr>
                <w:rFonts w:hint="eastAsia" w:ascii="宋体" w:hAnsi="宋体"/>
                <w:b/>
                <w:color w:val="auto"/>
                <w:highlight w:val="none"/>
              </w:rPr>
              <w:t>供应商资格：</w:t>
            </w:r>
          </w:p>
          <w:p w14:paraId="21184D6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1EEE465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项目的特定资格要求：具备建筑工程施工总承包三级（含）以上资质，具备有效的安全生产许可证，并在人员、设备、资金等方面具备相应的施工能力。其中，供应商拟派项目经理须具备建筑工程专业二级（含）以上注册建造师执业资格，具备有效的安全生产考核合格证书（B类）。</w:t>
            </w:r>
          </w:p>
          <w:p w14:paraId="71F1412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134978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对在“信用中国”网站(www.creditchina.gov.cn)、中国政府采购网(www.ccgp.gov.cn)渠道列入失信被执行人、重大税收违法案件当事人名单、政府采购严重违法失信行为记录名单及其他不符合《中华人民共和国政府采购法》第二十二条规定条件的供应商，不得参与本项目采购活动。</w:t>
            </w:r>
          </w:p>
          <w:p w14:paraId="3E34A05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5.本项目不接受未购买本采购文件的供应商参加磋商。</w:t>
            </w:r>
          </w:p>
        </w:tc>
      </w:tr>
      <w:tr w14:paraId="10F3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747" w:type="dxa"/>
            <w:noWrap w:val="0"/>
            <w:vAlign w:val="center"/>
          </w:tcPr>
          <w:p w14:paraId="5584E630">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80" w:type="dxa"/>
            <w:noWrap w:val="0"/>
            <w:vAlign w:val="center"/>
          </w:tcPr>
          <w:p w14:paraId="7F55EE0A">
            <w:pPr>
              <w:spacing w:line="360" w:lineRule="auto"/>
              <w:jc w:val="center"/>
              <w:rPr>
                <w:rFonts w:hint="eastAsia" w:ascii="宋体" w:hAnsi="宋体"/>
                <w:color w:val="auto"/>
                <w:szCs w:val="21"/>
                <w:highlight w:val="none"/>
              </w:rPr>
            </w:pPr>
            <w:r>
              <w:rPr>
                <w:rFonts w:hint="eastAsia" w:ascii="宋体" w:hAnsi="宋体"/>
                <w:color w:val="auto"/>
                <w:szCs w:val="21"/>
                <w:highlight w:val="none"/>
              </w:rPr>
              <w:t>3.2</w:t>
            </w:r>
          </w:p>
        </w:tc>
        <w:tc>
          <w:tcPr>
            <w:tcW w:w="8368" w:type="dxa"/>
            <w:noWrap w:val="0"/>
            <w:vAlign w:val="center"/>
          </w:tcPr>
          <w:p w14:paraId="38A8692E">
            <w:pPr>
              <w:spacing w:line="360" w:lineRule="auto"/>
              <w:rPr>
                <w:rFonts w:hint="default" w:ascii="宋体" w:hAnsi="宋体" w:eastAsia="宋体"/>
                <w:color w:val="auto"/>
                <w:szCs w:val="21"/>
                <w:highlight w:val="none"/>
                <w:lang w:val="en-US" w:eastAsia="zh-CN"/>
              </w:rPr>
            </w:pPr>
            <w:r>
              <w:rPr>
                <w:rFonts w:hint="eastAsia" w:ascii="宋体" w:hAnsi="宋体"/>
                <w:b/>
                <w:color w:val="auto"/>
                <w:szCs w:val="21"/>
                <w:highlight w:val="none"/>
              </w:rPr>
              <w:t>踏勘现场：</w:t>
            </w:r>
            <w:r>
              <w:rPr>
                <w:rFonts w:hint="eastAsia" w:ascii="宋体" w:hAnsi="宋体"/>
                <w:b/>
                <w:color w:val="auto"/>
                <w:szCs w:val="21"/>
                <w:highlight w:val="none"/>
                <w:lang w:val="en-US" w:eastAsia="zh-CN"/>
              </w:rPr>
              <w:t>不统一组织。</w:t>
            </w:r>
          </w:p>
          <w:p w14:paraId="7D9FA720">
            <w:pPr>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竞标</w:t>
            </w:r>
            <w:r>
              <w:rPr>
                <w:rFonts w:hint="default"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en-US" w:eastAsia="zh-CN"/>
              </w:rPr>
              <w:t>如有</w:t>
            </w:r>
            <w:r>
              <w:rPr>
                <w:rFonts w:hint="default" w:ascii="宋体" w:hAnsi="宋体" w:eastAsia="宋体" w:cs="宋体"/>
                <w:color w:val="auto"/>
                <w:szCs w:val="21"/>
                <w:highlight w:val="none"/>
                <w:lang w:val="en-US" w:eastAsia="zh-CN"/>
              </w:rPr>
              <w:t>需要</w:t>
            </w:r>
            <w:r>
              <w:rPr>
                <w:rFonts w:hint="eastAsia" w:ascii="宋体" w:hAnsi="宋体" w:eastAsia="宋体" w:cs="宋体"/>
                <w:color w:val="auto"/>
                <w:szCs w:val="21"/>
                <w:highlight w:val="none"/>
                <w:lang w:val="en-US" w:eastAsia="zh-CN"/>
              </w:rPr>
              <w:t>可</w:t>
            </w:r>
            <w:r>
              <w:rPr>
                <w:rFonts w:hint="default" w:ascii="宋体" w:hAnsi="宋体" w:eastAsia="宋体" w:cs="宋体"/>
                <w:color w:val="auto"/>
                <w:szCs w:val="21"/>
                <w:highlight w:val="none"/>
                <w:lang w:val="en-US" w:eastAsia="zh-CN"/>
              </w:rPr>
              <w:t>自行</w:t>
            </w:r>
            <w:r>
              <w:rPr>
                <w:rFonts w:hint="eastAsia" w:ascii="宋体" w:hAnsi="宋体" w:eastAsia="宋体" w:cs="宋体"/>
                <w:color w:val="auto"/>
                <w:szCs w:val="21"/>
                <w:highlight w:val="none"/>
                <w:lang w:val="en-US" w:eastAsia="zh-CN"/>
              </w:rPr>
              <w:t>联系采购人</w:t>
            </w:r>
            <w:r>
              <w:rPr>
                <w:rFonts w:hint="default" w:ascii="宋体" w:hAnsi="宋体" w:eastAsia="宋体" w:cs="宋体"/>
                <w:color w:val="auto"/>
                <w:szCs w:val="21"/>
                <w:highlight w:val="none"/>
                <w:lang w:val="en-US" w:eastAsia="zh-CN"/>
              </w:rPr>
              <w:t>踏勘现场。</w:t>
            </w:r>
          </w:p>
          <w:p w14:paraId="571BB31E">
            <w:pPr>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竞标</w:t>
            </w:r>
            <w:r>
              <w:rPr>
                <w:rFonts w:hint="default" w:ascii="宋体" w:hAnsi="宋体" w:eastAsia="宋体" w:cs="宋体"/>
                <w:color w:val="auto"/>
                <w:szCs w:val="21"/>
                <w:highlight w:val="none"/>
                <w:lang w:val="en-US" w:eastAsia="zh-CN"/>
              </w:rPr>
              <w:t>人前往现场踏勘人员需携带身份证</w:t>
            </w:r>
            <w:r>
              <w:rPr>
                <w:rFonts w:hint="eastAsia" w:ascii="宋体" w:hAnsi="宋体" w:eastAsia="宋体" w:cs="宋体"/>
                <w:color w:val="auto"/>
                <w:szCs w:val="21"/>
                <w:highlight w:val="none"/>
                <w:lang w:val="en-US" w:eastAsia="zh-CN"/>
              </w:rPr>
              <w:t>明</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竞标</w:t>
            </w:r>
            <w:r>
              <w:rPr>
                <w:rFonts w:hint="default" w:ascii="宋体" w:hAnsi="宋体" w:eastAsia="宋体" w:cs="宋体"/>
                <w:color w:val="auto"/>
                <w:szCs w:val="21"/>
                <w:highlight w:val="none"/>
                <w:lang w:val="en-US" w:eastAsia="zh-CN"/>
              </w:rPr>
              <w:t>报名截图等文件以供备查。</w:t>
            </w:r>
          </w:p>
          <w:p w14:paraId="5C4CFD37">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 竞标</w:t>
            </w:r>
            <w:r>
              <w:rPr>
                <w:rFonts w:hint="default" w:ascii="宋体" w:hAnsi="宋体" w:eastAsia="宋体" w:cs="宋体"/>
                <w:color w:val="auto"/>
                <w:szCs w:val="21"/>
                <w:highlight w:val="none"/>
                <w:lang w:val="en-US" w:eastAsia="zh-CN"/>
              </w:rPr>
              <w:t>人踏勘现场发生的费用自理。</w:t>
            </w:r>
          </w:p>
          <w:p w14:paraId="1226B721">
            <w:pPr>
              <w:adjustRightInd w:val="0"/>
              <w:snapToGrid w:val="0"/>
              <w:spacing w:line="360" w:lineRule="auto"/>
              <w:rPr>
                <w:rFonts w:hint="eastAsia" w:ascii="宋体" w:hAnsi="宋体"/>
                <w:color w:val="auto"/>
                <w:szCs w:val="21"/>
                <w:highlight w:val="none"/>
              </w:rPr>
            </w:pPr>
            <w:r>
              <w:rPr>
                <w:rFonts w:hint="eastAsia" w:ascii="宋体" w:hAnsi="宋体" w:eastAsia="宋体" w:cs="宋体"/>
                <w:color w:val="auto"/>
                <w:szCs w:val="21"/>
                <w:highlight w:val="none"/>
                <w:lang w:val="en-US" w:eastAsia="zh-CN"/>
              </w:rPr>
              <w:t>4.</w:t>
            </w:r>
            <w:r>
              <w:rPr>
                <w:rFonts w:hint="default"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竞标</w:t>
            </w:r>
            <w:r>
              <w:rPr>
                <w:rFonts w:hint="default" w:ascii="宋体" w:hAnsi="宋体" w:eastAsia="宋体" w:cs="宋体"/>
                <w:color w:val="auto"/>
                <w:szCs w:val="21"/>
                <w:highlight w:val="none"/>
                <w:lang w:val="en-US" w:eastAsia="zh-CN"/>
              </w:rPr>
              <w:t>人自行负责在踏勘现场中所发生的人员伤亡和财产损失。</w:t>
            </w:r>
          </w:p>
        </w:tc>
      </w:tr>
      <w:tr w14:paraId="4E772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47" w:type="dxa"/>
            <w:noWrap w:val="0"/>
            <w:vAlign w:val="center"/>
          </w:tcPr>
          <w:p w14:paraId="0FC9E955">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880" w:type="dxa"/>
            <w:noWrap w:val="0"/>
            <w:vAlign w:val="center"/>
          </w:tcPr>
          <w:p w14:paraId="5A8A6C3B">
            <w:pPr>
              <w:spacing w:line="360" w:lineRule="auto"/>
              <w:jc w:val="center"/>
              <w:rPr>
                <w:rFonts w:hint="eastAsia" w:ascii="宋体" w:hAnsi="宋体"/>
                <w:color w:val="auto"/>
                <w:szCs w:val="21"/>
                <w:highlight w:val="none"/>
              </w:rPr>
            </w:pPr>
            <w:r>
              <w:rPr>
                <w:rFonts w:hint="eastAsia" w:ascii="宋体" w:hAnsi="宋体"/>
                <w:color w:val="auto"/>
                <w:szCs w:val="21"/>
                <w:highlight w:val="none"/>
              </w:rPr>
              <w:t>4.1</w:t>
            </w:r>
          </w:p>
        </w:tc>
        <w:tc>
          <w:tcPr>
            <w:tcW w:w="8368" w:type="dxa"/>
            <w:noWrap w:val="0"/>
            <w:vAlign w:val="center"/>
          </w:tcPr>
          <w:p w14:paraId="720CF7F8">
            <w:pPr>
              <w:spacing w:line="360" w:lineRule="auto"/>
              <w:rPr>
                <w:rFonts w:hint="eastAsia" w:ascii="宋体" w:hAnsi="宋体"/>
                <w:color w:val="auto"/>
                <w:szCs w:val="21"/>
                <w:highlight w:val="none"/>
              </w:rPr>
            </w:pPr>
            <w:r>
              <w:rPr>
                <w:rFonts w:hint="eastAsia" w:ascii="宋体" w:hAnsi="宋体"/>
                <w:b/>
                <w:color w:val="auto"/>
                <w:szCs w:val="21"/>
                <w:highlight w:val="none"/>
              </w:rPr>
              <w:t>竞争性磋商响应文件份数：</w:t>
            </w:r>
            <w:r>
              <w:rPr>
                <w:rFonts w:hint="eastAsia" w:ascii="宋体" w:hAnsi="宋体"/>
                <w:color w:val="auto"/>
                <w:szCs w:val="21"/>
                <w:highlight w:val="none"/>
              </w:rPr>
              <w:t>正本一份，副本四份。</w:t>
            </w:r>
          </w:p>
          <w:p w14:paraId="6DFE5C1E">
            <w:pPr>
              <w:snapToGrid w:val="0"/>
              <w:spacing w:line="360" w:lineRule="auto"/>
              <w:rPr>
                <w:rFonts w:hint="eastAsia" w:ascii="宋体" w:hAnsi="宋体" w:eastAsia="宋体" w:cs="宋体"/>
                <w:color w:val="auto"/>
              </w:rPr>
            </w:pPr>
            <w:r>
              <w:rPr>
                <w:rFonts w:hint="eastAsia" w:ascii="宋体" w:hAnsi="宋体"/>
                <w:b/>
                <w:color w:val="auto"/>
                <w:szCs w:val="21"/>
                <w:highlight w:val="none"/>
              </w:rPr>
              <w:t>响应文件</w:t>
            </w:r>
            <w:r>
              <w:rPr>
                <w:rFonts w:hint="eastAsia" w:ascii="宋体" w:hAnsi="宋体"/>
                <w:b/>
                <w:color w:val="auto"/>
                <w:szCs w:val="21"/>
                <w:highlight w:val="none"/>
                <w:lang w:val="en-US" w:eastAsia="zh-CN"/>
              </w:rPr>
              <w:t>电子版：</w:t>
            </w:r>
            <w:r>
              <w:rPr>
                <w:rFonts w:hint="eastAsia" w:ascii="宋体" w:hAnsi="宋体" w:eastAsia="宋体" w:cs="宋体"/>
                <w:color w:val="auto"/>
                <w:lang w:val="en-US" w:eastAsia="zh-CN"/>
              </w:rPr>
              <w:t>竞标人</w:t>
            </w:r>
            <w:r>
              <w:rPr>
                <w:rFonts w:hint="eastAsia" w:ascii="宋体" w:hAnsi="宋体" w:eastAsia="宋体" w:cs="宋体"/>
                <w:color w:val="auto"/>
              </w:rPr>
              <w:t>在递交</w:t>
            </w:r>
            <w:r>
              <w:rPr>
                <w:rFonts w:hint="eastAsia" w:ascii="宋体" w:hAnsi="宋体" w:eastAsia="宋体" w:cs="宋体"/>
                <w:color w:val="auto"/>
                <w:lang w:val="en-US" w:eastAsia="zh-CN"/>
              </w:rPr>
              <w:t>响应</w:t>
            </w:r>
            <w:r>
              <w:rPr>
                <w:rFonts w:hint="eastAsia" w:ascii="宋体" w:hAnsi="宋体" w:eastAsia="宋体" w:cs="宋体"/>
                <w:color w:val="auto"/>
              </w:rPr>
              <w:t>文件时，同时递交</w:t>
            </w:r>
            <w:r>
              <w:rPr>
                <w:rFonts w:hint="eastAsia" w:ascii="宋体" w:hAnsi="宋体" w:eastAsia="宋体" w:cs="宋体"/>
                <w:color w:val="auto"/>
                <w:lang w:val="en-US" w:eastAsia="zh-CN"/>
              </w:rPr>
              <w:t>响应</w:t>
            </w:r>
            <w:r>
              <w:rPr>
                <w:rFonts w:hint="eastAsia" w:ascii="宋体" w:hAnsi="宋体" w:eastAsia="宋体" w:cs="宋体"/>
                <w:color w:val="auto"/>
              </w:rPr>
              <w:t>文件电子版。</w:t>
            </w:r>
          </w:p>
          <w:p w14:paraId="7726DE55">
            <w:pPr>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响应文件</w:t>
            </w:r>
            <w:r>
              <w:rPr>
                <w:rFonts w:hint="eastAsia" w:ascii="宋体" w:hAnsi="宋体" w:eastAsia="宋体" w:cs="Times New Roman"/>
                <w:color w:val="auto"/>
                <w:szCs w:val="21"/>
                <w:highlight w:val="none"/>
              </w:rPr>
              <w:t>电子版份数：1份。</w:t>
            </w:r>
          </w:p>
          <w:p w14:paraId="43F7AF17">
            <w:pPr>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eastAsia="zh-CN"/>
              </w:rPr>
              <w:t>响应文件</w:t>
            </w:r>
            <w:r>
              <w:rPr>
                <w:rFonts w:hint="eastAsia" w:ascii="宋体" w:hAnsi="宋体" w:eastAsia="宋体" w:cs="Times New Roman"/>
                <w:color w:val="auto"/>
                <w:szCs w:val="21"/>
                <w:highlight w:val="none"/>
              </w:rPr>
              <w:t>电子版形式：可编辑的word文档格式与盖章后扫描的PDF格式。</w:t>
            </w:r>
          </w:p>
          <w:p w14:paraId="768ABED6">
            <w:pPr>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color w:val="auto"/>
                <w:szCs w:val="21"/>
                <w:highlight w:val="none"/>
                <w:lang w:eastAsia="zh-CN"/>
              </w:rPr>
              <w:t>响应文件</w:t>
            </w:r>
            <w:r>
              <w:rPr>
                <w:rFonts w:hint="eastAsia" w:ascii="宋体" w:hAnsi="宋体" w:eastAsia="宋体" w:cs="Times New Roman"/>
                <w:color w:val="auto"/>
                <w:szCs w:val="21"/>
                <w:highlight w:val="none"/>
              </w:rPr>
              <w:t>电子版密封方式：</w:t>
            </w:r>
            <w:r>
              <w:rPr>
                <w:rFonts w:hint="eastAsia" w:ascii="宋体" w:hAnsi="宋体" w:eastAsia="宋体" w:cs="Times New Roman"/>
                <w:color w:val="auto"/>
                <w:szCs w:val="21"/>
                <w:highlight w:val="none"/>
                <w:lang w:eastAsia="zh-CN"/>
              </w:rPr>
              <w:t>响应文件</w:t>
            </w:r>
            <w:r>
              <w:rPr>
                <w:rFonts w:hint="eastAsia" w:ascii="宋体" w:hAnsi="宋体" w:eastAsia="宋体" w:cs="Times New Roman"/>
                <w:color w:val="auto"/>
                <w:szCs w:val="21"/>
                <w:highlight w:val="none"/>
              </w:rPr>
              <w:t>电子版光盘或U盘与纸质版</w:t>
            </w:r>
            <w:r>
              <w:rPr>
                <w:rFonts w:hint="eastAsia" w:ascii="宋体" w:hAnsi="宋体" w:eastAsia="宋体" w:cs="Times New Roman"/>
                <w:color w:val="auto"/>
                <w:szCs w:val="21"/>
                <w:highlight w:val="none"/>
                <w:lang w:eastAsia="zh-CN"/>
              </w:rPr>
              <w:t>响应文件</w:t>
            </w:r>
            <w:r>
              <w:rPr>
                <w:rFonts w:hint="eastAsia" w:ascii="宋体" w:hAnsi="宋体" w:eastAsia="宋体" w:cs="Times New Roman"/>
                <w:color w:val="auto"/>
                <w:szCs w:val="21"/>
                <w:highlight w:val="none"/>
              </w:rPr>
              <w:t>一并装入</w:t>
            </w:r>
            <w:r>
              <w:rPr>
                <w:rFonts w:hint="eastAsia" w:ascii="宋体" w:hAnsi="宋体" w:eastAsia="宋体" w:cs="Times New Roman"/>
                <w:color w:val="auto"/>
                <w:szCs w:val="21"/>
                <w:highlight w:val="none"/>
                <w:lang w:eastAsia="zh-CN"/>
              </w:rPr>
              <w:t>响应文件</w:t>
            </w:r>
            <w:r>
              <w:rPr>
                <w:rFonts w:hint="eastAsia" w:ascii="宋体" w:hAnsi="宋体" w:eastAsia="宋体" w:cs="Times New Roman"/>
                <w:color w:val="auto"/>
                <w:szCs w:val="21"/>
                <w:highlight w:val="none"/>
              </w:rPr>
              <w:t>袋中。</w:t>
            </w:r>
          </w:p>
          <w:p w14:paraId="30559D57">
            <w:pPr>
              <w:spacing w:line="360" w:lineRule="auto"/>
              <w:rPr>
                <w:rFonts w:hint="default"/>
                <w:color w:val="auto"/>
                <w:lang w:val="en-US" w:eastAsia="zh-CN"/>
              </w:rPr>
            </w:pPr>
            <w:r>
              <w:rPr>
                <w:rFonts w:hint="default" w:ascii="宋体" w:hAnsi="宋体" w:eastAsia="宋体" w:cs="Times New Roman"/>
                <w:color w:val="auto"/>
                <w:szCs w:val="21"/>
                <w:highlight w:val="none"/>
                <w:lang w:val="en-US" w:eastAsia="zh-CN"/>
              </w:rPr>
              <w:t>竞标人在递交响应文件时</w:t>
            </w:r>
            <w:r>
              <w:rPr>
                <w:rFonts w:hint="eastAsia" w:ascii="宋体" w:hAnsi="宋体" w:eastAsia="宋体" w:cs="Times New Roman"/>
                <w:color w:val="auto"/>
                <w:szCs w:val="21"/>
                <w:highlight w:val="none"/>
                <w:lang w:val="en-US" w:eastAsia="zh-CN"/>
              </w:rPr>
              <w:t>为1个密封袋。</w:t>
            </w:r>
          </w:p>
        </w:tc>
      </w:tr>
      <w:tr w14:paraId="5C8A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47" w:type="dxa"/>
            <w:noWrap w:val="0"/>
            <w:vAlign w:val="center"/>
          </w:tcPr>
          <w:p w14:paraId="68AB79B9">
            <w:pPr>
              <w:spacing w:line="360" w:lineRule="auto"/>
              <w:jc w:val="center"/>
              <w:rPr>
                <w:rFonts w:hint="eastAsia" w:ascii="宋体" w:hAnsi="宋体"/>
                <w:color w:val="auto"/>
                <w:szCs w:val="21"/>
                <w:highlight w:val="none"/>
              </w:rPr>
            </w:pPr>
            <w:r>
              <w:rPr>
                <w:rFonts w:hint="eastAsia" w:ascii="宋体" w:hAnsi="宋体"/>
                <w:color w:val="auto"/>
                <w:szCs w:val="21"/>
                <w:highlight w:val="none"/>
              </w:rPr>
              <w:t>5</w:t>
            </w:r>
          </w:p>
        </w:tc>
        <w:tc>
          <w:tcPr>
            <w:tcW w:w="880" w:type="dxa"/>
            <w:noWrap w:val="0"/>
            <w:vAlign w:val="center"/>
          </w:tcPr>
          <w:p w14:paraId="34F89C58">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6.10</w:t>
            </w:r>
          </w:p>
        </w:tc>
        <w:tc>
          <w:tcPr>
            <w:tcW w:w="8368" w:type="dxa"/>
            <w:noWrap w:val="0"/>
            <w:vAlign w:val="center"/>
          </w:tcPr>
          <w:p w14:paraId="0F9887F1">
            <w:pPr>
              <w:spacing w:line="360" w:lineRule="auto"/>
              <w:rPr>
                <w:rFonts w:hint="eastAsia" w:ascii="宋体" w:hAnsi="宋体"/>
                <w:color w:val="auto"/>
                <w:szCs w:val="21"/>
                <w:highlight w:val="none"/>
              </w:rPr>
            </w:pPr>
            <w:r>
              <w:rPr>
                <w:rFonts w:hint="eastAsia" w:ascii="宋体" w:hAnsi="宋体"/>
                <w:b/>
                <w:color w:val="auto"/>
                <w:szCs w:val="21"/>
                <w:highlight w:val="none"/>
              </w:rPr>
              <w:t>磋商有效期：</w:t>
            </w:r>
            <w:r>
              <w:rPr>
                <w:rFonts w:hint="eastAsia" w:ascii="宋体" w:hAnsi="宋体"/>
                <w:color w:val="auto"/>
                <w:szCs w:val="21"/>
                <w:highlight w:val="none"/>
              </w:rPr>
              <w:t>磋商截止之日起60天内。</w:t>
            </w:r>
          </w:p>
        </w:tc>
      </w:tr>
      <w:tr w14:paraId="5F1F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47" w:type="dxa"/>
            <w:noWrap w:val="0"/>
            <w:vAlign w:val="center"/>
          </w:tcPr>
          <w:p w14:paraId="7CA274E0">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880" w:type="dxa"/>
            <w:noWrap w:val="0"/>
            <w:vAlign w:val="center"/>
          </w:tcPr>
          <w:p w14:paraId="145DF0AF">
            <w:pPr>
              <w:spacing w:line="360" w:lineRule="auto"/>
              <w:jc w:val="center"/>
              <w:rPr>
                <w:rFonts w:hint="eastAsia" w:ascii="宋体" w:hAnsi="宋体"/>
                <w:color w:val="auto"/>
                <w:szCs w:val="21"/>
                <w:highlight w:val="none"/>
              </w:rPr>
            </w:pPr>
            <w:r>
              <w:rPr>
                <w:rFonts w:hint="eastAsia" w:ascii="宋体" w:hAnsi="宋体"/>
                <w:color w:val="auto"/>
                <w:szCs w:val="21"/>
                <w:highlight w:val="none"/>
              </w:rPr>
              <w:t>6.11</w:t>
            </w:r>
          </w:p>
        </w:tc>
        <w:tc>
          <w:tcPr>
            <w:tcW w:w="8368" w:type="dxa"/>
            <w:noWrap w:val="0"/>
            <w:vAlign w:val="center"/>
          </w:tcPr>
          <w:p w14:paraId="6C0B5AFA">
            <w:pPr>
              <w:snapToGrid w:val="0"/>
              <w:spacing w:line="360" w:lineRule="auto"/>
              <w:rPr>
                <w:rFonts w:hint="eastAsia" w:ascii="宋体" w:hAnsi="宋体" w:cs="宋体"/>
                <w:color w:val="auto"/>
                <w:szCs w:val="21"/>
                <w:highlight w:val="none"/>
              </w:rPr>
            </w:pPr>
            <w:r>
              <w:rPr>
                <w:rFonts w:hint="eastAsia" w:ascii="宋体" w:hAnsi="宋体"/>
                <w:b/>
                <w:bCs w:val="0"/>
                <w:color w:val="auto"/>
                <w:spacing w:val="0"/>
                <w:kern w:val="2"/>
                <w:sz w:val="21"/>
                <w:szCs w:val="21"/>
                <w:highlight w:val="none"/>
              </w:rPr>
              <w:t>磋商保证金：本项目需要提交保证金</w:t>
            </w:r>
            <w:r>
              <w:rPr>
                <w:rFonts w:hint="eastAsia" w:ascii="宋体" w:hAnsi="宋体"/>
                <w:b/>
                <w:bCs w:val="0"/>
                <w:color w:val="auto"/>
                <w:spacing w:val="0"/>
                <w:kern w:val="2"/>
                <w:sz w:val="21"/>
                <w:szCs w:val="21"/>
                <w:highlight w:val="none"/>
                <w:lang w:eastAsia="zh-CN"/>
              </w:rPr>
              <w:t>，</w:t>
            </w:r>
            <w:r>
              <w:rPr>
                <w:rFonts w:hint="eastAsia" w:ascii="宋体" w:hAnsi="宋体" w:cs="宋体"/>
                <w:color w:val="auto"/>
                <w:szCs w:val="21"/>
                <w:highlight w:val="none"/>
              </w:rPr>
              <w:t>具体规定如下：</w:t>
            </w:r>
          </w:p>
          <w:p w14:paraId="26F93BDB">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w:t>
            </w:r>
            <w:r>
              <w:rPr>
                <w:rFonts w:hint="eastAsia" w:ascii="宋体" w:hAnsi="宋体" w:cs="宋体"/>
                <w:color w:val="auto"/>
                <w:kern w:val="0"/>
                <w:szCs w:val="21"/>
                <w:highlight w:val="none"/>
                <w:lang w:val="en-US" w:eastAsia="zh-CN"/>
              </w:rPr>
              <w:t>金额：详见竞争性磋商公告</w:t>
            </w:r>
            <w:r>
              <w:rPr>
                <w:rFonts w:hint="eastAsia" w:ascii="宋体" w:hAnsi="宋体" w:cs="宋体"/>
                <w:color w:val="auto"/>
                <w:kern w:val="0"/>
                <w:szCs w:val="21"/>
                <w:highlight w:val="none"/>
              </w:rPr>
              <w:t>。</w:t>
            </w:r>
          </w:p>
          <w:p w14:paraId="307F349D">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磋商保证金的交纳方式：银行转账、支票、汇票、本票或者银行、保险机构出具的保函，禁止采用现钞方式。采用银行转账方式的，在响应文件提交截止时间前交至指定账户并且到账。</w:t>
            </w:r>
          </w:p>
          <w:p w14:paraId="55350551">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开户名称：广西国建项目管理有限公司</w:t>
            </w:r>
          </w:p>
          <w:p w14:paraId="3D2AA489">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开户银行：广西北部湾银行股份有限公司南宁市金凯支行</w:t>
            </w:r>
          </w:p>
          <w:p w14:paraId="214B7C55">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银行账号：8001 1543 5100 035 </w:t>
            </w:r>
          </w:p>
          <w:p w14:paraId="67C5BF4C">
            <w:pPr>
              <w:snapToGrid w:val="0"/>
              <w:spacing w:line="36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转账时请备注项目名称或项目编号。</w:t>
            </w:r>
          </w:p>
          <w:p w14:paraId="35772D26">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采用支票、汇票、本票或者保函等方式的，在响应文件提交截止时间前，供应商必须提交单独密封的支票、汇票、本票或者保函原件。</w:t>
            </w:r>
            <w:r>
              <w:rPr>
                <w:rFonts w:hint="eastAsia" w:ascii="宋体" w:hAnsi="宋体" w:cs="宋体"/>
                <w:b/>
                <w:color w:val="auto"/>
                <w:kern w:val="0"/>
                <w:szCs w:val="21"/>
                <w:highlight w:val="none"/>
              </w:rPr>
              <w:t>否则视为无效磋商保证金。</w:t>
            </w:r>
          </w:p>
          <w:p w14:paraId="07C775A6">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相关要求：</w:t>
            </w:r>
          </w:p>
          <w:p w14:paraId="0A333CFF">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1.磋商保证金采用银行转账交纳方式的，在响应文件提交截止时间前交至指定账户并且到账，供应商应将银行转账底单的复印件作为磋商保证金提交凭证，放置于资格证明文件中，</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202B9FC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2.磋商保证金采用支票、汇票、本票或者银行、保险机构出具的保函交纳方式的，供应商应将支票、汇票、本票或者银行、保险机构出具的保函的复印件作为磋商保证金提交凭证，放置于</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文件中，</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。供应商必须</w:t>
            </w:r>
            <w:r>
              <w:rPr>
                <w:rFonts w:hint="eastAsia" w:ascii="宋体" w:hAnsi="宋体" w:cs="宋体"/>
                <w:color w:val="auto"/>
                <w:highlight w:val="none"/>
              </w:rPr>
              <w:t>在响应文件提交截止时间前递交（现场提交地址：</w:t>
            </w:r>
            <w:r>
              <w:rPr>
                <w:rFonts w:hint="eastAsia" w:ascii="宋体" w:hAnsi="宋体" w:cs="宋体"/>
                <w:color w:val="auto"/>
                <w:highlight w:val="none"/>
                <w:u w:val="single"/>
              </w:rPr>
              <w:t>广西国建项目管理有限公司（百色市右江区那毕大道12号百色投资大厦（环球大厦）右塔5层508号）</w:t>
            </w:r>
            <w:r>
              <w:rPr>
                <w:rFonts w:hint="eastAsia" w:ascii="宋体" w:hAnsi="宋体" w:cs="宋体"/>
                <w:color w:val="auto"/>
                <w:highlight w:val="none"/>
              </w:rPr>
              <w:t>，接收人：</w:t>
            </w:r>
            <w:r>
              <w:rPr>
                <w:rFonts w:hint="eastAsia" w:ascii="宋体" w:hAnsi="宋体" w:cs="宋体"/>
                <w:color w:val="auto"/>
                <w:highlight w:val="none"/>
                <w:u w:val="single"/>
              </w:rPr>
              <w:t xml:space="preserve"> 蓝春花  </w:t>
            </w:r>
            <w:r>
              <w:rPr>
                <w:rFonts w:hint="eastAsia" w:ascii="宋体" w:hAnsi="宋体" w:cs="宋体"/>
                <w:color w:val="auto"/>
                <w:highlight w:val="none"/>
              </w:rPr>
              <w:t>，联系方式：</w:t>
            </w:r>
            <w:r>
              <w:rPr>
                <w:rFonts w:hint="eastAsia" w:ascii="宋体" w:hAnsi="宋体" w:cs="宋体"/>
                <w:color w:val="auto"/>
                <w:highlight w:val="none"/>
                <w:u w:val="single"/>
              </w:rPr>
              <w:t>0771-4915533</w:t>
            </w:r>
            <w:r>
              <w:rPr>
                <w:rFonts w:hint="eastAsia" w:ascii="宋体" w:hAnsi="宋体" w:cs="宋体"/>
                <w:color w:val="auto"/>
                <w:highlight w:val="none"/>
              </w:rPr>
              <w:t>），</w:t>
            </w:r>
            <w:r>
              <w:rPr>
                <w:rFonts w:hint="eastAsia" w:ascii="宋体" w:hAnsi="宋体" w:cs="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s="宋体"/>
                <w:color w:val="auto"/>
                <w:szCs w:val="21"/>
                <w:highlight w:val="none"/>
              </w:rPr>
              <w:t>支票、汇票、本票或者银行、保险机构出具的保函原件提交给采购人或者采购代理机构，由采购人或者采购代理机构向供应商出具回执（邮寄方式的除外），并妥善保管。</w:t>
            </w:r>
          </w:p>
          <w:p w14:paraId="786E530C">
            <w:pPr>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3.供应商为联合体的，可以由联合体中的一方或者多方共同交纳磋商保证金，其交纳的保证金对联合体各方均具有约束力。</w:t>
            </w:r>
          </w:p>
          <w:p w14:paraId="61D40C94">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74C87C7F">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1.磋商保证金在响应文件提交截止时间后提交的，或者不按规定交纳方式交纳的，或者未足额交纳的（包含保函额度不足的），视为无效磋商保证金。</w:t>
            </w:r>
          </w:p>
          <w:p w14:paraId="4324BF97">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2.供应商采用现钞方式或者从个人账户转出的磋商保证金，视为无效磋商保证金。</w:t>
            </w:r>
          </w:p>
          <w:p w14:paraId="74D98715">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3.支票、汇票或者本票出现无效或者背书情形的，视为无效磋商保证金。</w:t>
            </w:r>
          </w:p>
          <w:p w14:paraId="1FAF8596">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4.保函有效期低于竞标有效期的，视为无效磋商保证金。</w:t>
            </w:r>
          </w:p>
          <w:p w14:paraId="2C14854D">
            <w:pPr>
              <w:snapToGrid w:val="0"/>
              <w:spacing w:line="360" w:lineRule="auto"/>
              <w:rPr>
                <w:rFonts w:hint="default" w:ascii="宋体" w:hAnsi="宋体" w:eastAsia="宋体"/>
                <w:color w:val="auto"/>
                <w:highlight w:val="none"/>
                <w:lang w:val="en-US" w:eastAsia="zh-CN"/>
              </w:rPr>
            </w:pPr>
            <w:r>
              <w:rPr>
                <w:rFonts w:hint="eastAsia" w:ascii="宋体" w:hAnsi="宋体" w:eastAsia="宋体" w:cs="宋体"/>
                <w:b/>
                <w:color w:val="auto"/>
                <w:szCs w:val="21"/>
                <w:highlight w:val="none"/>
              </w:rPr>
              <w:t>5.采用银行、保险机构出具保函的，必须为无条件保函，否则视为无效磋商保证金。</w:t>
            </w:r>
          </w:p>
        </w:tc>
      </w:tr>
      <w:tr w14:paraId="1B1A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47" w:type="dxa"/>
            <w:noWrap w:val="0"/>
            <w:vAlign w:val="center"/>
          </w:tcPr>
          <w:p w14:paraId="74D75781">
            <w:pPr>
              <w:spacing w:line="360" w:lineRule="auto"/>
              <w:jc w:val="center"/>
              <w:rPr>
                <w:rFonts w:hint="eastAsia" w:ascii="宋体" w:hAnsi="宋体"/>
                <w:color w:val="auto"/>
                <w:szCs w:val="21"/>
                <w:highlight w:val="none"/>
              </w:rPr>
            </w:pPr>
            <w:r>
              <w:rPr>
                <w:rFonts w:hint="eastAsia" w:ascii="宋体" w:hAnsi="宋体"/>
                <w:color w:val="auto"/>
                <w:szCs w:val="21"/>
                <w:highlight w:val="none"/>
              </w:rPr>
              <w:t>7</w:t>
            </w:r>
          </w:p>
        </w:tc>
        <w:tc>
          <w:tcPr>
            <w:tcW w:w="880" w:type="dxa"/>
            <w:noWrap w:val="0"/>
            <w:vAlign w:val="center"/>
          </w:tcPr>
          <w:p w14:paraId="4112AC67">
            <w:pPr>
              <w:spacing w:line="360" w:lineRule="auto"/>
              <w:jc w:val="center"/>
              <w:rPr>
                <w:rFonts w:ascii="宋体" w:hAnsi="宋体"/>
                <w:color w:val="auto"/>
                <w:szCs w:val="21"/>
                <w:highlight w:val="none"/>
              </w:rPr>
            </w:pPr>
          </w:p>
        </w:tc>
        <w:tc>
          <w:tcPr>
            <w:tcW w:w="8368" w:type="dxa"/>
            <w:noWrap w:val="0"/>
            <w:vAlign w:val="center"/>
          </w:tcPr>
          <w:p w14:paraId="6DE1F84F">
            <w:pPr>
              <w:pStyle w:val="6"/>
              <w:spacing w:line="360" w:lineRule="auto"/>
              <w:rPr>
                <w:rFonts w:hint="eastAsia" w:hAnsi="宋体"/>
                <w:color w:val="auto"/>
                <w:szCs w:val="21"/>
                <w:highlight w:val="none"/>
              </w:rPr>
            </w:pPr>
            <w:r>
              <w:rPr>
                <w:rFonts w:hint="eastAsia" w:hAnsi="宋体"/>
                <w:b/>
                <w:color w:val="auto"/>
                <w:szCs w:val="21"/>
                <w:highlight w:val="none"/>
              </w:rPr>
              <w:t>竞争性磋商响应文件递交截止时间：</w:t>
            </w:r>
            <w:r>
              <w:rPr>
                <w:rFonts w:hint="eastAsia" w:hAnsi="宋体"/>
                <w:color w:val="auto"/>
                <w:szCs w:val="21"/>
                <w:highlight w:val="none"/>
              </w:rPr>
              <w:t>详见竞争性磋商公告</w:t>
            </w:r>
          </w:p>
        </w:tc>
      </w:tr>
      <w:tr w14:paraId="4A99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7" w:type="dxa"/>
            <w:noWrap w:val="0"/>
            <w:vAlign w:val="center"/>
          </w:tcPr>
          <w:p w14:paraId="56A62D22">
            <w:pPr>
              <w:spacing w:line="360" w:lineRule="auto"/>
              <w:jc w:val="center"/>
              <w:rPr>
                <w:rFonts w:hint="eastAsia" w:ascii="宋体" w:hAnsi="宋体"/>
                <w:color w:val="auto"/>
                <w:szCs w:val="21"/>
                <w:highlight w:val="none"/>
              </w:rPr>
            </w:pPr>
            <w:r>
              <w:rPr>
                <w:rFonts w:hint="eastAsia" w:ascii="宋体" w:hAnsi="宋体"/>
                <w:color w:val="auto"/>
                <w:szCs w:val="21"/>
                <w:highlight w:val="none"/>
              </w:rPr>
              <w:t>8</w:t>
            </w:r>
          </w:p>
        </w:tc>
        <w:tc>
          <w:tcPr>
            <w:tcW w:w="880" w:type="dxa"/>
            <w:noWrap w:val="0"/>
            <w:vAlign w:val="center"/>
          </w:tcPr>
          <w:p w14:paraId="4DBD3245">
            <w:pPr>
              <w:spacing w:line="360" w:lineRule="auto"/>
              <w:jc w:val="center"/>
              <w:rPr>
                <w:rFonts w:ascii="宋体" w:hAnsi="宋体"/>
                <w:color w:val="auto"/>
                <w:szCs w:val="21"/>
                <w:highlight w:val="none"/>
              </w:rPr>
            </w:pPr>
          </w:p>
        </w:tc>
        <w:tc>
          <w:tcPr>
            <w:tcW w:w="8368" w:type="dxa"/>
            <w:noWrap w:val="0"/>
            <w:vAlign w:val="center"/>
          </w:tcPr>
          <w:p w14:paraId="61295982">
            <w:pPr>
              <w:pStyle w:val="6"/>
              <w:spacing w:line="360" w:lineRule="auto"/>
              <w:rPr>
                <w:rFonts w:hint="eastAsia" w:hAnsi="宋体"/>
                <w:color w:val="auto"/>
                <w:szCs w:val="21"/>
                <w:highlight w:val="none"/>
              </w:rPr>
            </w:pPr>
            <w:r>
              <w:rPr>
                <w:rFonts w:hint="eastAsia" w:hAnsi="宋体"/>
                <w:b/>
                <w:color w:val="auto"/>
                <w:szCs w:val="21"/>
                <w:highlight w:val="none"/>
              </w:rPr>
              <w:t>磋商时间</w:t>
            </w:r>
            <w:r>
              <w:rPr>
                <w:rFonts w:hint="eastAsia" w:hAnsi="宋体"/>
                <w:color w:val="auto"/>
                <w:szCs w:val="21"/>
                <w:highlight w:val="none"/>
              </w:rPr>
              <w:t>：详见竞争性磋商公告</w:t>
            </w:r>
          </w:p>
        </w:tc>
      </w:tr>
      <w:tr w14:paraId="380B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47" w:type="dxa"/>
            <w:noWrap w:val="0"/>
            <w:vAlign w:val="center"/>
          </w:tcPr>
          <w:p w14:paraId="3807DE10">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p>
        </w:tc>
        <w:tc>
          <w:tcPr>
            <w:tcW w:w="880" w:type="dxa"/>
            <w:noWrap w:val="0"/>
            <w:vAlign w:val="center"/>
          </w:tcPr>
          <w:p w14:paraId="0BCC5528">
            <w:pPr>
              <w:spacing w:line="360" w:lineRule="auto"/>
              <w:jc w:val="center"/>
              <w:rPr>
                <w:rFonts w:ascii="宋体" w:hAnsi="宋体"/>
                <w:color w:val="auto"/>
                <w:szCs w:val="21"/>
                <w:highlight w:val="none"/>
              </w:rPr>
            </w:pPr>
          </w:p>
        </w:tc>
        <w:tc>
          <w:tcPr>
            <w:tcW w:w="8368" w:type="dxa"/>
            <w:noWrap w:val="0"/>
            <w:vAlign w:val="center"/>
          </w:tcPr>
          <w:p w14:paraId="0094D621">
            <w:pPr>
              <w:pStyle w:val="6"/>
              <w:spacing w:line="360" w:lineRule="auto"/>
              <w:rPr>
                <w:rFonts w:hint="eastAsia" w:hAnsi="宋体"/>
                <w:b/>
                <w:color w:val="auto"/>
                <w:szCs w:val="21"/>
                <w:highlight w:val="none"/>
              </w:rPr>
            </w:pPr>
            <w:r>
              <w:rPr>
                <w:rFonts w:hint="eastAsia" w:ascii="宋体" w:hAnsi="宋体" w:eastAsia="宋体"/>
                <w:b/>
                <w:color w:val="auto"/>
                <w:szCs w:val="21"/>
                <w:highlight w:val="none"/>
              </w:rPr>
              <w:t>履约保证金</w:t>
            </w:r>
            <w:r>
              <w:rPr>
                <w:rFonts w:hint="eastAsia" w:ascii="宋体" w:hAnsi="宋体" w:eastAsia="宋体"/>
                <w:b/>
                <w:color w:val="auto"/>
                <w:szCs w:val="21"/>
                <w:highlight w:val="none"/>
                <w:lang w:eastAsia="zh-CN"/>
              </w:rPr>
              <w:t>：</w:t>
            </w:r>
            <w:r>
              <w:rPr>
                <w:rFonts w:hint="eastAsia" w:ascii="宋体" w:hAnsi="宋体" w:cs="宋体"/>
                <w:color w:val="auto"/>
                <w:szCs w:val="21"/>
                <w:highlight w:val="none"/>
              </w:rPr>
              <w:t>本项目不收取履约保证金。</w:t>
            </w:r>
          </w:p>
        </w:tc>
      </w:tr>
      <w:tr w14:paraId="04BB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14:paraId="21DE2BDC">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880" w:type="dxa"/>
            <w:noWrap w:val="0"/>
            <w:vAlign w:val="center"/>
          </w:tcPr>
          <w:p w14:paraId="6C005C2C">
            <w:pPr>
              <w:spacing w:line="360" w:lineRule="auto"/>
              <w:jc w:val="center"/>
              <w:rPr>
                <w:rFonts w:ascii="宋体" w:hAnsi="宋体"/>
                <w:color w:val="auto"/>
                <w:szCs w:val="21"/>
                <w:highlight w:val="none"/>
              </w:rPr>
            </w:pPr>
          </w:p>
        </w:tc>
        <w:tc>
          <w:tcPr>
            <w:tcW w:w="8368" w:type="dxa"/>
            <w:noWrap w:val="0"/>
            <w:vAlign w:val="center"/>
          </w:tcPr>
          <w:p w14:paraId="3240A4FF">
            <w:pPr>
              <w:pStyle w:val="6"/>
              <w:spacing w:line="360" w:lineRule="auto"/>
              <w:rPr>
                <w:rFonts w:hAnsi="宋体"/>
                <w:b/>
                <w:color w:val="auto"/>
                <w:szCs w:val="21"/>
                <w:highlight w:val="none"/>
              </w:rPr>
            </w:pPr>
            <w:r>
              <w:rPr>
                <w:rFonts w:hint="eastAsia" w:hAnsi="宋体"/>
                <w:b/>
                <w:color w:val="auto"/>
                <w:szCs w:val="21"/>
                <w:highlight w:val="none"/>
              </w:rPr>
              <w:t>代理服务费：</w:t>
            </w:r>
          </w:p>
          <w:p w14:paraId="6F95767E">
            <w:pPr>
              <w:pStyle w:val="6"/>
              <w:spacing w:line="360" w:lineRule="auto"/>
              <w:rPr>
                <w:rFonts w:hint="eastAsia" w:hAnsi="宋体"/>
                <w:color w:val="auto"/>
                <w:szCs w:val="21"/>
                <w:highlight w:val="none"/>
              </w:rPr>
            </w:pPr>
            <w:r>
              <w:rPr>
                <w:rFonts w:hint="eastAsia" w:hAnsi="宋体"/>
                <w:color w:val="auto"/>
                <w:szCs w:val="21"/>
                <w:highlight w:val="none"/>
              </w:rPr>
              <w:t>1、代理服务费以国家发展计划委员会计价格[2002]1980号《招标代理服务费管理暂行办法》和发改价格[2011]534号收费标准为基准价计取。按上述方法计算代理服务费不足</w:t>
            </w:r>
            <w:r>
              <w:rPr>
                <w:rFonts w:hint="eastAsia" w:hAnsi="宋体"/>
                <w:color w:val="auto"/>
                <w:szCs w:val="21"/>
                <w:highlight w:val="none"/>
                <w:lang w:val="en-US" w:eastAsia="zh-CN"/>
              </w:rPr>
              <w:t>4</w:t>
            </w:r>
            <w:r>
              <w:rPr>
                <w:rFonts w:hint="eastAsia" w:hAnsi="宋体"/>
                <w:color w:val="auto"/>
                <w:szCs w:val="21"/>
                <w:highlight w:val="none"/>
              </w:rPr>
              <w:t>000元的项目，则按</w:t>
            </w:r>
            <w:r>
              <w:rPr>
                <w:rFonts w:hint="eastAsia" w:hAnsi="宋体"/>
                <w:color w:val="auto"/>
                <w:szCs w:val="21"/>
                <w:highlight w:val="none"/>
                <w:lang w:val="en-US" w:eastAsia="zh-CN"/>
              </w:rPr>
              <w:t>4</w:t>
            </w:r>
            <w:r>
              <w:rPr>
                <w:rFonts w:hint="eastAsia" w:hAnsi="宋体"/>
                <w:color w:val="auto"/>
                <w:szCs w:val="21"/>
                <w:highlight w:val="none"/>
              </w:rPr>
              <w:t>000元收取。签订合同前，中标</w:t>
            </w:r>
            <w:r>
              <w:rPr>
                <w:rFonts w:hint="eastAsia" w:hAnsi="宋体"/>
                <w:color w:val="auto"/>
                <w:szCs w:val="21"/>
                <w:highlight w:val="none"/>
                <w:lang w:val="en-US" w:eastAsia="zh-CN"/>
              </w:rPr>
              <w:t>/成交</w:t>
            </w:r>
            <w:r>
              <w:rPr>
                <w:rFonts w:hint="eastAsia" w:hAnsi="宋体"/>
                <w:color w:val="auto"/>
                <w:szCs w:val="21"/>
                <w:highlight w:val="none"/>
              </w:rPr>
              <w:t>供应商须向采购代理机构一次付清采购代理服务费。</w:t>
            </w:r>
          </w:p>
          <w:p w14:paraId="70CB1E21">
            <w:pPr>
              <w:pStyle w:val="6"/>
              <w:spacing w:line="360" w:lineRule="auto"/>
              <w:rPr>
                <w:rFonts w:hint="eastAsia" w:hAnsi="宋体"/>
                <w:color w:val="auto"/>
                <w:szCs w:val="21"/>
                <w:highlight w:val="none"/>
              </w:rPr>
            </w:pPr>
            <w:r>
              <w:rPr>
                <w:rFonts w:hint="eastAsia" w:hAnsi="宋体"/>
                <w:color w:val="auto"/>
                <w:szCs w:val="21"/>
                <w:highlight w:val="none"/>
              </w:rPr>
              <w:t>2. 采购代理费收取银行账户</w:t>
            </w:r>
          </w:p>
          <w:p w14:paraId="4AF34B9E">
            <w:pPr>
              <w:pStyle w:val="6"/>
              <w:spacing w:line="360" w:lineRule="auto"/>
              <w:rPr>
                <w:rFonts w:hint="eastAsia" w:hAnsi="宋体"/>
                <w:color w:val="auto"/>
                <w:szCs w:val="21"/>
                <w:highlight w:val="none"/>
              </w:rPr>
            </w:pPr>
            <w:r>
              <w:rPr>
                <w:rFonts w:hint="eastAsia" w:hAnsi="宋体"/>
                <w:color w:val="auto"/>
                <w:szCs w:val="21"/>
                <w:highlight w:val="none"/>
              </w:rPr>
              <w:t>账户名称：广西国建项目管理有限公司百色分公司</w:t>
            </w:r>
          </w:p>
          <w:p w14:paraId="3D2ECA48">
            <w:pPr>
              <w:pStyle w:val="6"/>
              <w:spacing w:line="360" w:lineRule="auto"/>
              <w:rPr>
                <w:rFonts w:hint="eastAsia" w:hAnsi="宋体"/>
                <w:color w:val="auto"/>
                <w:szCs w:val="21"/>
                <w:highlight w:val="none"/>
              </w:rPr>
            </w:pPr>
            <w:r>
              <w:rPr>
                <w:rFonts w:hint="eastAsia" w:hAnsi="宋体"/>
                <w:color w:val="auto"/>
                <w:szCs w:val="21"/>
                <w:highlight w:val="none"/>
              </w:rPr>
              <w:t>开户银行：广西北部湾银行百色分行</w:t>
            </w:r>
          </w:p>
          <w:p w14:paraId="72A310DD">
            <w:pPr>
              <w:spacing w:line="360" w:lineRule="auto"/>
              <w:rPr>
                <w:rFonts w:hint="eastAsia" w:ascii="宋体" w:hAnsi="宋体"/>
                <w:color w:val="auto"/>
                <w:szCs w:val="21"/>
                <w:highlight w:val="none"/>
              </w:rPr>
            </w:pPr>
            <w:r>
              <w:rPr>
                <w:rFonts w:hint="eastAsia" w:ascii="宋体" w:hAnsi="宋体"/>
                <w:color w:val="auto"/>
                <w:szCs w:val="21"/>
                <w:highlight w:val="none"/>
              </w:rPr>
              <w:t>银行账号：8050 0624 4988 888</w:t>
            </w:r>
          </w:p>
        </w:tc>
      </w:tr>
    </w:tbl>
    <w:p w14:paraId="61A61310">
      <w:pPr>
        <w:spacing w:line="360" w:lineRule="auto"/>
        <w:jc w:val="center"/>
        <w:rPr>
          <w:rFonts w:hint="eastAsia" w:ascii="宋体" w:hAnsi="宋体"/>
          <w:b/>
          <w:color w:val="auto"/>
          <w:sz w:val="30"/>
          <w:szCs w:val="30"/>
          <w:highlight w:val="none"/>
        </w:rPr>
      </w:pPr>
      <w:r>
        <w:rPr>
          <w:rFonts w:ascii="宋体" w:hAnsi="宋体"/>
          <w:b/>
          <w:color w:val="auto"/>
          <w:sz w:val="32"/>
          <w:szCs w:val="32"/>
          <w:highlight w:val="none"/>
        </w:rPr>
        <w:br w:type="page"/>
      </w:r>
      <w:r>
        <w:rPr>
          <w:rFonts w:hint="eastAsia" w:ascii="宋体" w:hAnsi="宋体"/>
          <w:b/>
          <w:color w:val="auto"/>
          <w:sz w:val="30"/>
          <w:szCs w:val="30"/>
          <w:highlight w:val="none"/>
        </w:rPr>
        <w:t>磋商须知</w:t>
      </w:r>
    </w:p>
    <w:p w14:paraId="1DE5ABA8">
      <w:pPr>
        <w:spacing w:line="360" w:lineRule="auto"/>
        <w:ind w:firstLine="360"/>
        <w:rPr>
          <w:rFonts w:hint="eastAsia" w:ascii="宋体" w:hAnsi="宋体"/>
          <w:b/>
          <w:color w:val="auto"/>
          <w:szCs w:val="21"/>
          <w:highlight w:val="none"/>
        </w:rPr>
      </w:pPr>
      <w:r>
        <w:rPr>
          <w:rFonts w:hint="eastAsia" w:ascii="宋体" w:hAnsi="宋体"/>
          <w:b/>
          <w:color w:val="auto"/>
          <w:szCs w:val="21"/>
          <w:highlight w:val="none"/>
        </w:rPr>
        <w:t>一、总则</w:t>
      </w:r>
    </w:p>
    <w:p w14:paraId="09D3CA35">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1．适用范围</w:t>
      </w:r>
    </w:p>
    <w:p w14:paraId="7FDF9046">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1.1 本文件仅适用于本文件中所叙述的工程类采购项目。</w:t>
      </w:r>
    </w:p>
    <w:p w14:paraId="2D3B994A">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2．定义</w:t>
      </w:r>
    </w:p>
    <w:p w14:paraId="7B268168">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2.1 “采购人”是指：</w:t>
      </w:r>
      <w:r>
        <w:rPr>
          <w:rFonts w:hint="eastAsia" w:ascii="宋体" w:hAnsi="宋体"/>
          <w:color w:val="auto"/>
          <w:szCs w:val="21"/>
          <w:highlight w:val="none"/>
          <w:lang w:eastAsia="zh-CN"/>
        </w:rPr>
        <w:t>百色市应急医院</w:t>
      </w:r>
      <w:r>
        <w:rPr>
          <w:rFonts w:hint="eastAsia" w:ascii="宋体" w:hAnsi="宋体"/>
          <w:color w:val="auto"/>
          <w:szCs w:val="21"/>
          <w:highlight w:val="none"/>
        </w:rPr>
        <w:t>。</w:t>
      </w:r>
    </w:p>
    <w:p w14:paraId="313564ED">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2.2 “采购代理机构”是指：广西国建项目管理有限公司</w:t>
      </w:r>
    </w:p>
    <w:p w14:paraId="31811ADC">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2 .3 “</w:t>
      </w:r>
      <w:r>
        <w:rPr>
          <w:rFonts w:hint="eastAsia" w:ascii="宋体" w:hAnsi="宋体" w:cs="宋体"/>
          <w:color w:val="auto"/>
          <w:szCs w:val="21"/>
          <w:highlight w:val="none"/>
        </w:rPr>
        <w:t>磋商供应商</w:t>
      </w:r>
      <w:r>
        <w:rPr>
          <w:rFonts w:hint="eastAsia" w:ascii="宋体" w:hAnsi="宋体"/>
          <w:color w:val="auto"/>
          <w:szCs w:val="21"/>
          <w:highlight w:val="none"/>
        </w:rPr>
        <w:t>”是指响应本文件要求，参加磋商的法人或者其他组织。如果该供应商在本次磋商中成交，即成为“成交供应商”。</w:t>
      </w:r>
    </w:p>
    <w:p w14:paraId="364E7D6C">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2.4 “工程”是指建设工程，包括建筑物和构筑物的新建、改建、扩建、装修、拆除、修缮等。</w:t>
      </w:r>
    </w:p>
    <w:p w14:paraId="3728294C">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2.5 “响应文件”是指：供应商根据本文件要求，编制包含报价、技术和服务等所有内容的响应文件。</w:t>
      </w:r>
    </w:p>
    <w:p w14:paraId="07AB1968">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 xml:space="preserve"> 磋商供应商</w:t>
      </w:r>
      <w:r>
        <w:rPr>
          <w:rFonts w:hint="eastAsia" w:ascii="宋体" w:hAnsi="宋体"/>
          <w:color w:val="auto"/>
          <w:szCs w:val="21"/>
          <w:highlight w:val="none"/>
        </w:rPr>
        <w:t>的基本条件</w:t>
      </w:r>
    </w:p>
    <w:p w14:paraId="03C815F6">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3.1供应商资格：见磋商须知前附表。</w:t>
      </w:r>
    </w:p>
    <w:p w14:paraId="44DB1971">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3.2踏勘现场：见磋商须知前附表。</w:t>
      </w:r>
    </w:p>
    <w:p w14:paraId="767C89B4">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4.磋商费用</w:t>
      </w:r>
    </w:p>
    <w:p w14:paraId="16D4B9F4">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 xml:space="preserve">4.1 </w:t>
      </w:r>
      <w:r>
        <w:rPr>
          <w:rFonts w:hint="eastAsia" w:ascii="宋体" w:hAnsi="宋体" w:cs="宋体"/>
          <w:color w:val="auto"/>
          <w:szCs w:val="21"/>
          <w:highlight w:val="none"/>
        </w:rPr>
        <w:t>磋商供应商</w:t>
      </w:r>
      <w:r>
        <w:rPr>
          <w:rFonts w:hint="eastAsia" w:ascii="宋体" w:hAnsi="宋体"/>
          <w:color w:val="auto"/>
          <w:szCs w:val="21"/>
          <w:highlight w:val="none"/>
        </w:rPr>
        <w:t>应自行承担所有与编写和提交响应文件有关的费用，不论磋商结果如何，采购人和采购代理机构在任何情况下无义务和责任承担此类费用。</w:t>
      </w:r>
    </w:p>
    <w:p w14:paraId="5920796F">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4.2 本项目代理服务费：见磋商须知前附表。</w:t>
      </w:r>
    </w:p>
    <w:p w14:paraId="37A1755A">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5.竞争性磋商采购文件（以下简称磋商采购文件或采购文件）的澄清与修改</w:t>
      </w:r>
    </w:p>
    <w:p w14:paraId="7A23CA9B">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5.1 提交首次响应文件截止之日前，采购人、采购代理机构或者磋商小组可以对己发出的磋商采购文件进行必要的澄清或者修改，澄清或者修改的内容作为磋商采购文件的组成部分。澄清或者修改的内容可能影响响应文件编制的，采购人、采购代理机构应当在提交首次响应文件截止时间至少5 日前，以书面形式通知所有获取磋商采购文件的供应商，不足5日的，采购人、采购代理机构应当顺延提交首次响应文件截止时间。</w:t>
      </w:r>
    </w:p>
    <w:p w14:paraId="0203EDAE">
      <w:pPr>
        <w:spacing w:line="360" w:lineRule="auto"/>
        <w:ind w:firstLine="360"/>
        <w:rPr>
          <w:rFonts w:hint="eastAsia" w:ascii="宋体" w:hAnsi="宋体"/>
          <w:b/>
          <w:color w:val="auto"/>
          <w:szCs w:val="21"/>
          <w:highlight w:val="none"/>
        </w:rPr>
      </w:pPr>
      <w:r>
        <w:rPr>
          <w:rFonts w:hint="eastAsia" w:ascii="宋体" w:hAnsi="宋体"/>
          <w:b/>
          <w:color w:val="auto"/>
          <w:szCs w:val="21"/>
          <w:highlight w:val="none"/>
        </w:rPr>
        <w:t>二、响应文件的编制</w:t>
      </w:r>
    </w:p>
    <w:p w14:paraId="65BF5F94">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6．响应文件编制基本要求</w:t>
      </w:r>
    </w:p>
    <w:p w14:paraId="71C81905">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 xml:space="preserve">6.1 </w:t>
      </w:r>
      <w:r>
        <w:rPr>
          <w:rFonts w:hint="eastAsia" w:ascii="宋体" w:hAnsi="宋体" w:cs="宋体"/>
          <w:color w:val="auto"/>
          <w:szCs w:val="21"/>
          <w:highlight w:val="none"/>
        </w:rPr>
        <w:t>磋商供应商</w:t>
      </w:r>
      <w:r>
        <w:rPr>
          <w:rFonts w:hint="eastAsia" w:ascii="宋体" w:hAnsi="宋体"/>
          <w:color w:val="auto"/>
          <w:szCs w:val="21"/>
          <w:highlight w:val="none"/>
        </w:rPr>
        <w:t>对响应文件的编制应按要求装订和封装。活页装订的响应文件将被拒绝。</w:t>
      </w:r>
    </w:p>
    <w:p w14:paraId="5B0C9D7B">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 xml:space="preserve">6.2 </w:t>
      </w:r>
      <w:r>
        <w:rPr>
          <w:rFonts w:hint="eastAsia" w:ascii="宋体" w:hAnsi="宋体" w:cs="宋体"/>
          <w:color w:val="auto"/>
          <w:szCs w:val="21"/>
          <w:highlight w:val="none"/>
        </w:rPr>
        <w:t>磋商供应商</w:t>
      </w:r>
      <w:r>
        <w:rPr>
          <w:rFonts w:hint="eastAsia" w:ascii="宋体" w:hAnsi="宋体"/>
          <w:color w:val="auto"/>
          <w:szCs w:val="21"/>
          <w:highlight w:val="none"/>
        </w:rPr>
        <w:t>提交的响应文件以及</w:t>
      </w:r>
      <w:r>
        <w:rPr>
          <w:rFonts w:hint="eastAsia" w:ascii="宋体" w:hAnsi="宋体" w:cs="宋体"/>
          <w:color w:val="auto"/>
          <w:szCs w:val="21"/>
          <w:highlight w:val="none"/>
        </w:rPr>
        <w:t>磋商供应商</w:t>
      </w:r>
      <w:r>
        <w:rPr>
          <w:rFonts w:hint="eastAsia" w:ascii="宋体" w:hAnsi="宋体"/>
          <w:color w:val="auto"/>
          <w:szCs w:val="21"/>
          <w:highlight w:val="none"/>
        </w:rPr>
        <w:t>与采购代理机构和采购人就有关磋商的所有来往函电均应使用中文。</w:t>
      </w:r>
      <w:r>
        <w:rPr>
          <w:rFonts w:hint="eastAsia" w:ascii="宋体" w:hAnsi="宋体" w:cs="宋体"/>
          <w:color w:val="auto"/>
          <w:szCs w:val="21"/>
          <w:highlight w:val="none"/>
        </w:rPr>
        <w:t>磋商供应商</w:t>
      </w:r>
      <w:r>
        <w:rPr>
          <w:rFonts w:hint="eastAsia" w:ascii="宋体" w:hAnsi="宋体"/>
          <w:color w:val="auto"/>
          <w:szCs w:val="21"/>
          <w:highlight w:val="none"/>
        </w:rPr>
        <w:t>提交的支持文件和印刷的文献可以使用别的语言，但其相应内容必须附有中文翻译文本，在解释响应文件时以翻译文本为主。</w:t>
      </w:r>
    </w:p>
    <w:p w14:paraId="4931F2D7">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 xml:space="preserve">6.3 </w:t>
      </w:r>
      <w:r>
        <w:rPr>
          <w:rFonts w:hint="eastAsia" w:ascii="宋体" w:hAnsi="宋体" w:cs="宋体"/>
          <w:color w:val="auto"/>
          <w:szCs w:val="21"/>
          <w:highlight w:val="none"/>
        </w:rPr>
        <w:t>磋商供应商</w:t>
      </w:r>
      <w:r>
        <w:rPr>
          <w:rFonts w:hint="eastAsia" w:ascii="宋体" w:hAnsi="宋体"/>
          <w:color w:val="auto"/>
          <w:szCs w:val="21"/>
          <w:highlight w:val="none"/>
        </w:rPr>
        <w:t>应认真阅读、并充分理解本文件的全部内容（包括所有的补充、修改内容），承诺并履行本文件中各项条款规定及要求。</w:t>
      </w:r>
    </w:p>
    <w:p w14:paraId="466FAF4F">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6.4 响应文件必须按本文件的全部内容，包括所有的补充通知及附件进行编制。</w:t>
      </w:r>
    </w:p>
    <w:p w14:paraId="1C911355">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6.5 如因</w:t>
      </w:r>
      <w:r>
        <w:rPr>
          <w:rFonts w:hint="eastAsia" w:ascii="宋体" w:hAnsi="宋体" w:cs="宋体"/>
          <w:color w:val="auto"/>
          <w:szCs w:val="21"/>
          <w:highlight w:val="none"/>
        </w:rPr>
        <w:t>磋商供应商</w:t>
      </w:r>
      <w:r>
        <w:rPr>
          <w:rFonts w:hint="eastAsia" w:ascii="宋体" w:hAnsi="宋体"/>
          <w:color w:val="auto"/>
          <w:szCs w:val="21"/>
          <w:highlight w:val="none"/>
        </w:rPr>
        <w:t>只填写和提供了本文件要求的部分内容和附件，而给评审造成困难，其可能导致的结果和责任由供应商自行承担。</w:t>
      </w:r>
    </w:p>
    <w:p w14:paraId="5D7E2605">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6.6 响应文件的组成。</w:t>
      </w:r>
    </w:p>
    <w:p w14:paraId="114BCE6F">
      <w:pPr>
        <w:spacing w:line="360" w:lineRule="auto"/>
        <w:ind w:firstLine="360"/>
        <w:rPr>
          <w:rFonts w:hint="eastAsia" w:ascii="宋体" w:hAnsi="宋体"/>
          <w:color w:val="auto"/>
          <w:szCs w:val="21"/>
          <w:highlight w:val="none"/>
        </w:rPr>
      </w:pPr>
      <w:r>
        <w:rPr>
          <w:rFonts w:hint="eastAsia" w:ascii="宋体" w:hAnsi="宋体"/>
          <w:color w:val="auto"/>
          <w:szCs w:val="21"/>
          <w:highlight w:val="none"/>
        </w:rPr>
        <w:t>6.6.1资格证明文件：</w:t>
      </w:r>
    </w:p>
    <w:p w14:paraId="700FD108">
      <w:pPr>
        <w:spacing w:line="360" w:lineRule="auto"/>
        <w:ind w:firstLine="357" w:firstLineChars="170"/>
        <w:rPr>
          <w:rFonts w:hint="eastAsia" w:ascii="宋体" w:hAnsi="宋体"/>
          <w:b/>
          <w:color w:val="auto"/>
          <w:szCs w:val="21"/>
          <w:highlight w:val="none"/>
        </w:rPr>
      </w:pPr>
      <w:r>
        <w:rPr>
          <w:rFonts w:hint="eastAsia" w:ascii="宋体" w:hAnsi="宋体"/>
          <w:color w:val="auto"/>
          <w:szCs w:val="21"/>
          <w:highlight w:val="none"/>
        </w:rPr>
        <w:t>（1）有效的营业执照副本复印件；</w:t>
      </w:r>
      <w:r>
        <w:rPr>
          <w:rFonts w:hint="eastAsia" w:ascii="宋体" w:hAnsi="宋体"/>
          <w:b/>
          <w:color w:val="auto"/>
          <w:szCs w:val="21"/>
          <w:highlight w:val="none"/>
        </w:rPr>
        <w:t>（必须提供）</w:t>
      </w:r>
    </w:p>
    <w:p w14:paraId="28CEC371">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（2）有效的企业资质证书复印件；</w:t>
      </w:r>
      <w:r>
        <w:rPr>
          <w:rFonts w:hint="eastAsia" w:ascii="宋体" w:hAnsi="宋体"/>
          <w:b/>
          <w:color w:val="auto"/>
          <w:szCs w:val="21"/>
          <w:highlight w:val="none"/>
        </w:rPr>
        <w:t>（必须提供）</w:t>
      </w:r>
    </w:p>
    <w:p w14:paraId="66BAC88E">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（3）有效的企业安全生产许可证复印件；</w:t>
      </w:r>
      <w:r>
        <w:rPr>
          <w:rFonts w:hint="eastAsia" w:ascii="宋体" w:hAnsi="宋体"/>
          <w:b/>
          <w:color w:val="auto"/>
          <w:szCs w:val="21"/>
          <w:highlight w:val="none"/>
        </w:rPr>
        <w:t>（必须提供）</w:t>
      </w:r>
      <w:r>
        <w:rPr>
          <w:rFonts w:hint="eastAsia" w:ascii="宋体" w:hAnsi="宋体"/>
          <w:color w:val="auto"/>
          <w:szCs w:val="21"/>
          <w:highlight w:val="none"/>
        </w:rPr>
        <w:t xml:space="preserve"> </w:t>
      </w:r>
    </w:p>
    <w:p w14:paraId="32BD76F2">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（4）拟投入项目经理简历表</w:t>
      </w:r>
      <w:r>
        <w:rPr>
          <w:rFonts w:hint="eastAsia" w:ascii="宋体" w:hAnsi="宋体"/>
          <w:color w:val="auto"/>
          <w:szCs w:val="21"/>
          <w:highlight w:val="none"/>
          <w:lang w:eastAsia="zh-CN"/>
        </w:rPr>
        <w:t>（</w:t>
      </w:r>
      <w:r>
        <w:rPr>
          <w:rFonts w:hint="eastAsia" w:ascii="宋体" w:hAnsi="宋体"/>
          <w:color w:val="auto"/>
          <w:highlight w:val="none"/>
        </w:rPr>
        <w:t>附项目经理资格证件</w:t>
      </w:r>
      <w:r>
        <w:rPr>
          <w:rFonts w:hint="eastAsia" w:ascii="宋体" w:hAnsi="宋体"/>
          <w:color w:val="auto"/>
          <w:highlight w:val="none"/>
          <w:lang w:val="en-US" w:eastAsia="zh-CN"/>
        </w:rPr>
        <w:t>等</w:t>
      </w:r>
      <w:r>
        <w:rPr>
          <w:rFonts w:hint="eastAsia" w:ascii="宋体" w:hAnsi="宋体"/>
          <w:color w:val="auto"/>
          <w:highlight w:val="none"/>
        </w:rPr>
        <w:t>复印件及响应文件提交截止时间前一年内任意连续三个月的社保证明文件复印件。</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b/>
          <w:bCs/>
          <w:color w:val="auto"/>
          <w:szCs w:val="21"/>
          <w:highlight w:val="none"/>
        </w:rPr>
        <w:t>（必须提供）</w:t>
      </w:r>
    </w:p>
    <w:p w14:paraId="5565249A">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（5）项目技术负责人简历表</w:t>
      </w:r>
      <w:r>
        <w:rPr>
          <w:rFonts w:hint="eastAsia" w:ascii="宋体" w:hAnsi="宋体"/>
          <w:color w:val="auto"/>
          <w:szCs w:val="21"/>
          <w:highlight w:val="none"/>
          <w:lang w:eastAsia="zh-CN"/>
        </w:rPr>
        <w:t>（</w:t>
      </w:r>
      <w:r>
        <w:rPr>
          <w:rFonts w:hint="eastAsia" w:ascii="宋体" w:hAnsi="宋体" w:cs="宋体"/>
          <w:color w:val="auto"/>
        </w:rPr>
        <w:t>附</w:t>
      </w:r>
      <w:r>
        <w:rPr>
          <w:rFonts w:hint="default" w:ascii="宋体" w:hAnsi="宋体"/>
          <w:color w:val="auto"/>
          <w:kern w:val="0"/>
          <w:szCs w:val="21"/>
          <w:highlight w:val="none"/>
          <w:lang w:val="en-US" w:eastAsia="zh-CN"/>
        </w:rPr>
        <w:t>工程类中级或以上职称</w:t>
      </w:r>
      <w:r>
        <w:rPr>
          <w:rFonts w:hint="eastAsia" w:ascii="宋体" w:hAnsi="宋体"/>
          <w:color w:val="auto"/>
          <w:kern w:val="0"/>
          <w:szCs w:val="21"/>
          <w:highlight w:val="none"/>
          <w:lang w:val="en-US" w:eastAsia="zh-CN"/>
        </w:rPr>
        <w:t>证书</w:t>
      </w:r>
      <w:r>
        <w:rPr>
          <w:rFonts w:hint="eastAsia" w:ascii="宋体" w:hAnsi="宋体" w:cs="宋体"/>
          <w:color w:val="auto"/>
        </w:rPr>
        <w:t>等复印件及响应文件提交截止时间前一年内任意连续三个月的社保证明文件复印件。</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b/>
          <w:bCs/>
          <w:color w:val="auto"/>
          <w:szCs w:val="21"/>
          <w:highlight w:val="none"/>
        </w:rPr>
        <w:t>（必须提供）</w:t>
      </w:r>
    </w:p>
    <w:p w14:paraId="7B2AC336">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（6）投入本工程主要施工管理人员表</w:t>
      </w:r>
      <w:r>
        <w:rPr>
          <w:rFonts w:hint="eastAsia" w:ascii="宋体" w:hAnsi="宋体"/>
          <w:color w:val="auto"/>
          <w:szCs w:val="21"/>
          <w:highlight w:val="none"/>
          <w:lang w:eastAsia="zh-CN"/>
        </w:rPr>
        <w:t>（</w:t>
      </w:r>
      <w:r>
        <w:rPr>
          <w:rFonts w:hint="eastAsia" w:ascii="宋体" w:hAnsi="宋体"/>
          <w:color w:val="auto"/>
          <w:highlight w:val="none"/>
        </w:rPr>
        <w:t>附技术负责人和主要管理人员（施工员、质量员、材料员、安全员）等各岗位人员资格证件复印件及响应文件提交截止时间前一年内任意连续三个月的社保证明文件复印件。</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b/>
          <w:color w:val="auto"/>
          <w:szCs w:val="21"/>
          <w:highlight w:val="none"/>
        </w:rPr>
        <w:t>（必须提供）</w:t>
      </w:r>
    </w:p>
    <w:p w14:paraId="6FEF97C5">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（7）磋商供应商参加政府采购活动前3年内在经营活动中没有重大违法记录及有关信用信息的书面声明；</w:t>
      </w:r>
      <w:r>
        <w:rPr>
          <w:rFonts w:hint="eastAsia" w:ascii="宋体" w:hAnsi="宋体"/>
          <w:b/>
          <w:color w:val="auto"/>
          <w:szCs w:val="21"/>
          <w:highlight w:val="none"/>
        </w:rPr>
        <w:t>（必须提供）</w:t>
      </w:r>
    </w:p>
    <w:p w14:paraId="2FA04F7B">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8）磋商供应商响应文件提交截止时间前一年内任意连续三个月依法缴纳税收凭证的复印件【如税务机关开具的完税证、银行缴税付款凭证或缴款回单等。无纳税记录的，应提供磋商供应商所在地的税务部门出具的《依法纳税或依法免税证明》的复印件。若磋商供应商为新成立的企业，请根据实际情况提供。】；</w:t>
      </w:r>
      <w:r>
        <w:rPr>
          <w:rFonts w:hint="eastAsia" w:ascii="宋体" w:hAnsi="宋体"/>
          <w:b/>
          <w:color w:val="auto"/>
          <w:szCs w:val="21"/>
          <w:highlight w:val="none"/>
        </w:rPr>
        <w:t>（必须提供）</w:t>
      </w:r>
    </w:p>
    <w:p w14:paraId="406B71B2">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9）磋商供应商响应文件提交截止时间前一年内任意连续三个月依法缴纳社会保障资金凭证的复印件【如社保部门开具的证明、收款收据等，或银行缴款凭证、回单等。无缴费记录的，应提供磋商供应商所在地社保部门出具的《依法缴纳或依法免缴社保费证明》的复印件。若磋商供应商为新成立的企业，请根据实际情况提供。】；</w:t>
      </w:r>
      <w:r>
        <w:rPr>
          <w:rFonts w:hint="eastAsia" w:ascii="宋体" w:hAnsi="宋体"/>
          <w:b/>
          <w:color w:val="auto"/>
          <w:szCs w:val="21"/>
          <w:highlight w:val="none"/>
        </w:rPr>
        <w:t>（必须提供）</w:t>
      </w:r>
    </w:p>
    <w:p w14:paraId="3A067FEC">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（10）磋商供应商202</w:t>
      </w:r>
      <w:r>
        <w:rPr>
          <w:rFonts w:hint="eastAsia" w:ascii="宋体" w:hAnsi="宋体"/>
          <w:color w:val="auto"/>
          <w:szCs w:val="21"/>
          <w:highlight w:val="none"/>
          <w:lang w:val="en-US" w:eastAsia="zh-CN"/>
        </w:rPr>
        <w:t>4</w:t>
      </w:r>
      <w:r>
        <w:rPr>
          <w:rFonts w:hint="eastAsia" w:ascii="宋体" w:hAnsi="宋体"/>
          <w:color w:val="auto"/>
          <w:szCs w:val="21"/>
          <w:highlight w:val="none"/>
        </w:rPr>
        <w:t>年</w:t>
      </w:r>
      <w:r>
        <w:rPr>
          <w:rFonts w:hint="eastAsia" w:ascii="宋体" w:hAnsi="宋体"/>
          <w:color w:val="auto"/>
          <w:szCs w:val="21"/>
          <w:highlight w:val="none"/>
          <w:lang w:val="en-US" w:eastAsia="zh-CN"/>
        </w:rPr>
        <w:t>或2025年</w:t>
      </w:r>
      <w:r>
        <w:rPr>
          <w:rFonts w:hint="eastAsia" w:ascii="宋体" w:hAnsi="宋体"/>
          <w:color w:val="auto"/>
          <w:szCs w:val="21"/>
          <w:highlight w:val="none"/>
        </w:rPr>
        <w:t>经第三方审计的财务状况报告的复印件或银行出具的资信证明或财政部门认可的政府采购专业担保机构出具的投标担保函复印件（财务状况报告的内容应包括：资产负债表、利润表、现金流量表，三表缺一不可；若磋商供应商为新成立的企业，请根据实际情况提供。）；</w:t>
      </w:r>
      <w:r>
        <w:rPr>
          <w:rFonts w:hint="eastAsia" w:ascii="宋体" w:hAnsi="宋体"/>
          <w:b/>
          <w:color w:val="auto"/>
          <w:szCs w:val="21"/>
          <w:highlight w:val="none"/>
        </w:rPr>
        <w:t>（必须提供）</w:t>
      </w:r>
    </w:p>
    <w:p w14:paraId="2D81FFDC">
      <w:pPr>
        <w:spacing w:line="360" w:lineRule="auto"/>
        <w:ind w:firstLine="357" w:firstLineChars="170"/>
        <w:rPr>
          <w:rFonts w:hint="eastAsia" w:ascii="宋体" w:hAnsi="宋体"/>
          <w:b/>
          <w:color w:val="auto"/>
          <w:szCs w:val="21"/>
          <w:highlight w:val="none"/>
        </w:rPr>
      </w:pPr>
      <w:r>
        <w:rPr>
          <w:rFonts w:hint="eastAsia" w:ascii="宋体" w:hAnsi="宋体"/>
          <w:color w:val="auto"/>
          <w:szCs w:val="21"/>
          <w:highlight w:val="none"/>
        </w:rPr>
        <w:t>（11）供应商直接控股、管理关系信息表；</w:t>
      </w:r>
      <w:r>
        <w:rPr>
          <w:rFonts w:hint="eastAsia" w:ascii="宋体" w:hAnsi="宋体"/>
          <w:b/>
          <w:color w:val="auto"/>
          <w:szCs w:val="21"/>
          <w:highlight w:val="none"/>
        </w:rPr>
        <w:t>（必须提供）</w:t>
      </w:r>
    </w:p>
    <w:p w14:paraId="2738F192">
      <w:pPr>
        <w:spacing w:line="360" w:lineRule="auto"/>
        <w:ind w:firstLine="357" w:firstLineChars="170"/>
        <w:rPr>
          <w:rFonts w:hint="eastAsia" w:ascii="宋体" w:hAnsi="宋体" w:eastAsia="宋体"/>
          <w:b/>
          <w:color w:val="auto"/>
          <w:szCs w:val="21"/>
          <w:highlight w:val="none"/>
          <w:lang w:eastAsia="zh-CN"/>
        </w:rPr>
      </w:pPr>
      <w:r>
        <w:rPr>
          <w:rFonts w:hint="eastAsia" w:ascii="宋体" w:hAnsi="宋体"/>
          <w:b w:val="0"/>
          <w:bCs/>
          <w:color w:val="auto"/>
          <w:szCs w:val="21"/>
          <w:highlight w:val="none"/>
          <w:lang w:eastAsia="zh-CN"/>
        </w:rPr>
        <w:t>（</w:t>
      </w:r>
      <w:r>
        <w:rPr>
          <w:rFonts w:hint="eastAsia" w:ascii="宋体" w:hAnsi="宋体"/>
          <w:b w:val="0"/>
          <w:bCs/>
          <w:color w:val="auto"/>
          <w:szCs w:val="21"/>
          <w:highlight w:val="none"/>
          <w:lang w:val="en-US" w:eastAsia="zh-CN"/>
        </w:rPr>
        <w:t>12</w:t>
      </w:r>
      <w:r>
        <w:rPr>
          <w:rFonts w:hint="eastAsia" w:ascii="宋体" w:hAnsi="宋体"/>
          <w:b w:val="0"/>
          <w:bCs/>
          <w:color w:val="auto"/>
          <w:szCs w:val="21"/>
          <w:highlight w:val="none"/>
          <w:lang w:eastAsia="zh-CN"/>
        </w:rPr>
        <w:t>）</w:t>
      </w:r>
      <w:r>
        <w:rPr>
          <w:rFonts w:hint="eastAsia" w:ascii="宋体" w:hAnsi="宋体"/>
          <w:color w:val="auto"/>
          <w:szCs w:val="21"/>
          <w:highlight w:val="none"/>
        </w:rPr>
        <w:t>供应商认为需要提供的其他有关资料。</w:t>
      </w:r>
    </w:p>
    <w:p w14:paraId="01D6C306">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6.6.2商务技术文件：</w:t>
      </w:r>
    </w:p>
    <w:p w14:paraId="7FE0CB13">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（1）无串通竞标行为的承诺函；</w:t>
      </w:r>
      <w:r>
        <w:rPr>
          <w:rFonts w:hint="eastAsia" w:ascii="宋体" w:hAnsi="宋体"/>
          <w:b/>
          <w:color w:val="auto"/>
          <w:szCs w:val="21"/>
          <w:highlight w:val="none"/>
        </w:rPr>
        <w:t>（必须提供）</w:t>
      </w:r>
    </w:p>
    <w:p w14:paraId="1B2B7015">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（2）法人资格证明书；</w:t>
      </w:r>
      <w:r>
        <w:rPr>
          <w:rFonts w:hint="eastAsia" w:ascii="宋体" w:hAnsi="宋体"/>
          <w:b/>
          <w:color w:val="auto"/>
          <w:szCs w:val="21"/>
          <w:highlight w:val="none"/>
        </w:rPr>
        <w:t>（必须提供）</w:t>
      </w:r>
    </w:p>
    <w:p w14:paraId="60A87115">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（3）授权委托书及委托代理人完整有效的身份证复印件；</w:t>
      </w:r>
      <w:r>
        <w:rPr>
          <w:rFonts w:hint="eastAsia" w:ascii="宋体" w:hAnsi="宋体"/>
          <w:b/>
          <w:color w:val="auto"/>
          <w:szCs w:val="21"/>
          <w:highlight w:val="none"/>
        </w:rPr>
        <w:t>（委托代理时必须提供）</w:t>
      </w:r>
    </w:p>
    <w:p w14:paraId="6AA56F8E">
      <w:pPr>
        <w:spacing w:line="360" w:lineRule="auto"/>
        <w:ind w:firstLine="357" w:firstLineChars="170"/>
        <w:rPr>
          <w:rFonts w:ascii="宋体" w:hAnsi="宋体"/>
          <w:b/>
          <w:color w:val="auto"/>
          <w:szCs w:val="21"/>
          <w:highlight w:val="none"/>
        </w:rPr>
      </w:pPr>
      <w:r>
        <w:rPr>
          <w:rFonts w:hint="eastAsia" w:ascii="宋体" w:hAnsi="宋体"/>
          <w:color w:val="auto"/>
          <w:szCs w:val="21"/>
          <w:highlight w:val="none"/>
        </w:rPr>
        <w:t>（4）建设工程项目管理承诺书；</w:t>
      </w:r>
      <w:r>
        <w:rPr>
          <w:rFonts w:hint="eastAsia" w:ascii="宋体" w:hAnsi="宋体"/>
          <w:b/>
          <w:color w:val="auto"/>
          <w:szCs w:val="21"/>
          <w:highlight w:val="none"/>
        </w:rPr>
        <w:t>（必须提供）</w:t>
      </w:r>
    </w:p>
    <w:p w14:paraId="3DE97A4E">
      <w:pPr>
        <w:spacing w:line="360" w:lineRule="auto"/>
        <w:ind w:firstLine="357" w:firstLineChars="170"/>
        <w:rPr>
          <w:rFonts w:hint="eastAsia" w:ascii="宋体" w:hAnsi="宋体"/>
          <w:color w:val="auto"/>
          <w:szCs w:val="21"/>
          <w:highlight w:val="none"/>
        </w:rPr>
      </w:pPr>
      <w:r>
        <w:rPr>
          <w:rFonts w:hint="eastAsia" w:ascii="宋体" w:hAnsi="宋体"/>
          <w:bCs/>
          <w:color w:val="auto"/>
          <w:szCs w:val="21"/>
          <w:highlight w:val="none"/>
        </w:rPr>
        <w:t>（5）技术条款及商务条款响应表；</w:t>
      </w:r>
      <w:r>
        <w:rPr>
          <w:rFonts w:hint="eastAsia" w:ascii="宋体" w:hAnsi="宋体"/>
          <w:b/>
          <w:color w:val="auto"/>
          <w:szCs w:val="21"/>
          <w:highlight w:val="none"/>
        </w:rPr>
        <w:t>（必须提供）</w:t>
      </w:r>
    </w:p>
    <w:p w14:paraId="2C89C653">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（6）施工组织方案；</w:t>
      </w:r>
      <w:r>
        <w:rPr>
          <w:rFonts w:hint="eastAsia" w:ascii="宋体" w:hAnsi="宋体"/>
          <w:b/>
          <w:color w:val="auto"/>
          <w:szCs w:val="21"/>
          <w:highlight w:val="none"/>
        </w:rPr>
        <w:t>（必须提供）</w:t>
      </w:r>
    </w:p>
    <w:p w14:paraId="035AB336">
      <w:pPr>
        <w:spacing w:line="360" w:lineRule="auto"/>
        <w:ind w:firstLine="357" w:firstLineChars="170"/>
        <w:rPr>
          <w:rFonts w:hint="default" w:ascii="宋体" w:hAnsi="宋体" w:eastAsia="宋体"/>
          <w:color w:val="auto"/>
          <w:szCs w:val="21"/>
          <w:highlight w:val="none"/>
          <w:lang w:val="en-US" w:eastAsia="zh-CN"/>
        </w:rPr>
      </w:pPr>
      <w:r>
        <w:rPr>
          <w:rFonts w:hint="eastAsia" w:ascii="宋体" w:hAnsi="宋体"/>
          <w:color w:val="auto"/>
          <w:szCs w:val="21"/>
          <w:highlight w:val="none"/>
        </w:rPr>
        <w:t>（7）</w:t>
      </w:r>
      <w:r>
        <w:rPr>
          <w:rFonts w:hint="eastAsia" w:ascii="宋体" w:hAnsi="宋体"/>
          <w:color w:val="auto"/>
          <w:szCs w:val="21"/>
          <w:highlight w:val="none"/>
          <w:lang w:val="en-US" w:eastAsia="zh-CN"/>
        </w:rPr>
        <w:t>磋商保证金凭证；</w:t>
      </w:r>
      <w:r>
        <w:rPr>
          <w:rFonts w:hint="eastAsia" w:ascii="宋体" w:hAnsi="宋体"/>
          <w:b/>
          <w:color w:val="auto"/>
          <w:szCs w:val="21"/>
          <w:highlight w:val="none"/>
        </w:rPr>
        <w:t>（必须提供）</w:t>
      </w:r>
    </w:p>
    <w:p w14:paraId="3CC01B5F">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w:t>
      </w:r>
      <w:r>
        <w:rPr>
          <w:rFonts w:hint="eastAsia" w:ascii="宋体" w:hAnsi="宋体"/>
          <w:color w:val="auto"/>
          <w:szCs w:val="21"/>
          <w:highlight w:val="none"/>
        </w:rPr>
        <w:t>供应商承接过同类或类似项目业绩的相关证明材料；</w:t>
      </w:r>
      <w:r>
        <w:rPr>
          <w:rFonts w:hint="eastAsia" w:ascii="宋体" w:hAnsi="宋体"/>
          <w:b/>
          <w:color w:val="auto"/>
          <w:szCs w:val="21"/>
          <w:highlight w:val="none"/>
        </w:rPr>
        <w:t>（如有，请提供）</w:t>
      </w:r>
    </w:p>
    <w:p w14:paraId="557DAF35">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）供应商可结合本项目的评标办法视自身情况自行提交相关证明材料。</w:t>
      </w:r>
      <w:r>
        <w:rPr>
          <w:rFonts w:hint="eastAsia" w:ascii="宋体" w:hAnsi="宋体"/>
          <w:b/>
          <w:color w:val="auto"/>
          <w:szCs w:val="21"/>
          <w:highlight w:val="none"/>
        </w:rPr>
        <w:t>（如有，请提供）</w:t>
      </w:r>
    </w:p>
    <w:p w14:paraId="3A639808">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6.6.3报价文件：</w:t>
      </w:r>
    </w:p>
    <w:p w14:paraId="1E2A072D">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（1）磋商函及磋商函附录；</w:t>
      </w:r>
      <w:r>
        <w:rPr>
          <w:rFonts w:hint="eastAsia" w:ascii="宋体" w:hAnsi="宋体"/>
          <w:b/>
          <w:color w:val="auto"/>
          <w:szCs w:val="21"/>
          <w:highlight w:val="none"/>
        </w:rPr>
        <w:t>（必须提供）</w:t>
      </w:r>
    </w:p>
    <w:p w14:paraId="114FCA13">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（2）磋商报价表；</w:t>
      </w:r>
      <w:r>
        <w:rPr>
          <w:rFonts w:hint="eastAsia" w:ascii="宋体" w:hAnsi="宋体"/>
          <w:b/>
          <w:color w:val="auto"/>
          <w:szCs w:val="21"/>
          <w:highlight w:val="none"/>
        </w:rPr>
        <w:t>（必须提供）</w:t>
      </w:r>
    </w:p>
    <w:p w14:paraId="445901B2">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（3）工程量清单报价文件；</w:t>
      </w:r>
      <w:r>
        <w:rPr>
          <w:rFonts w:hint="eastAsia" w:ascii="宋体" w:hAnsi="宋体"/>
          <w:b/>
          <w:color w:val="auto"/>
          <w:szCs w:val="21"/>
          <w:highlight w:val="none"/>
        </w:rPr>
        <w:t>（必须提供）</w:t>
      </w:r>
    </w:p>
    <w:p w14:paraId="0B466BB4">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（4）供应商认为需要提供的其他有关资料。</w:t>
      </w:r>
      <w:r>
        <w:rPr>
          <w:rFonts w:hint="eastAsia" w:ascii="宋体" w:hAnsi="宋体"/>
          <w:b/>
          <w:color w:val="auto"/>
          <w:szCs w:val="21"/>
          <w:highlight w:val="none"/>
        </w:rPr>
        <w:t>（如有，请提供）</w:t>
      </w:r>
    </w:p>
    <w:p w14:paraId="01650369">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6.7响应文件用不褪色的墨水填写，响应文件正本除《磋商须知》 中规定提供原件以外的均可提供复印件。副本可为正本的复印件。</w:t>
      </w:r>
    </w:p>
    <w:p w14:paraId="62C45921">
      <w:pPr>
        <w:spacing w:line="360" w:lineRule="auto"/>
        <w:ind w:firstLine="357" w:firstLineChars="170"/>
        <w:rPr>
          <w:rFonts w:hint="eastAsia" w:ascii="宋体" w:hAnsi="宋体"/>
          <w:color w:val="auto"/>
          <w:highlight w:val="none"/>
        </w:rPr>
      </w:pPr>
      <w:r>
        <w:rPr>
          <w:rFonts w:hint="eastAsia" w:ascii="宋体" w:hAnsi="宋体"/>
          <w:color w:val="auto"/>
          <w:szCs w:val="21"/>
          <w:highlight w:val="none"/>
        </w:rPr>
        <w:t>6.8</w:t>
      </w:r>
      <w:r>
        <w:rPr>
          <w:rFonts w:hint="eastAsia" w:ascii="宋体" w:hAnsi="宋体"/>
          <w:color w:val="auto"/>
          <w:highlight w:val="none"/>
        </w:rPr>
        <w:t>响应文件应由法定代表人或委托代理人在规定签名、盖章处逐一签名并加盖单位的公章（磋商供应商应写全称）</w:t>
      </w:r>
    </w:p>
    <w:p w14:paraId="5EC95E99">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6.9响应文件不得涂改，若有修改错漏处，须加盖单位公章或者法定代表人或授权委托人签字。响应文件因字迹潦草或表达不清所引起的后果由供应商负责。</w:t>
      </w:r>
    </w:p>
    <w:p w14:paraId="47D78AAB">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6.10响应文件有效期：见磋商须知前附表。</w:t>
      </w:r>
    </w:p>
    <w:p w14:paraId="2BB329B9">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6.11磋商保证金：见磋商须知前附表。</w:t>
      </w:r>
    </w:p>
    <w:p w14:paraId="22F48700">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7.计量单位</w:t>
      </w:r>
    </w:p>
    <w:p w14:paraId="2FD0DE2F">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7.1除技术要求中另有规定外，本文件所要求使用的计量单位均应采用国家法定计量单位。</w:t>
      </w:r>
    </w:p>
    <w:p w14:paraId="112AC717">
      <w:pPr>
        <w:spacing w:line="360" w:lineRule="auto"/>
        <w:ind w:firstLine="358" w:firstLineChars="170"/>
        <w:rPr>
          <w:rFonts w:hint="eastAsia" w:ascii="宋体" w:hAnsi="宋体"/>
          <w:b/>
          <w:color w:val="auto"/>
          <w:szCs w:val="21"/>
          <w:highlight w:val="none"/>
        </w:rPr>
      </w:pPr>
      <w:r>
        <w:rPr>
          <w:rFonts w:hint="eastAsia" w:ascii="宋体" w:hAnsi="宋体"/>
          <w:b/>
          <w:color w:val="auto"/>
          <w:szCs w:val="21"/>
          <w:highlight w:val="none"/>
        </w:rPr>
        <w:t>三、磋商报价要求</w:t>
      </w:r>
    </w:p>
    <w:p w14:paraId="1B31CA00">
      <w:pPr>
        <w:pStyle w:val="6"/>
        <w:spacing w:line="360" w:lineRule="auto"/>
        <w:ind w:firstLine="420"/>
        <w:rPr>
          <w:rFonts w:hint="eastAsia" w:hAnsi="宋体"/>
          <w:b/>
          <w:color w:val="auto"/>
          <w:highlight w:val="none"/>
        </w:rPr>
      </w:pPr>
      <w:r>
        <w:rPr>
          <w:rFonts w:hint="eastAsia" w:hAnsi="宋体"/>
          <w:b/>
          <w:color w:val="auto"/>
          <w:highlight w:val="none"/>
        </w:rPr>
        <w:t>8.1磋商供应商必须就《工程量清单》中所有内容及服务作完整唯一报价。</w:t>
      </w:r>
    </w:p>
    <w:p w14:paraId="33F97163">
      <w:pPr>
        <w:pStyle w:val="6"/>
        <w:spacing w:line="360" w:lineRule="auto"/>
        <w:ind w:firstLine="420"/>
        <w:rPr>
          <w:rFonts w:hint="eastAsia" w:hAnsi="宋体"/>
          <w:color w:val="auto"/>
          <w:highlight w:val="none"/>
          <w:u w:val="single"/>
        </w:rPr>
      </w:pPr>
      <w:r>
        <w:rPr>
          <w:rFonts w:hint="eastAsia" w:hAnsi="宋体"/>
          <w:color w:val="auto"/>
          <w:highlight w:val="none"/>
        </w:rPr>
        <w:t>8.2磋商供应商应在磋商报价表上标明单价和总价。如单价和总价不符，以单价累计为准。小写与大写不符的，以大写为准。</w:t>
      </w:r>
    </w:p>
    <w:p w14:paraId="7E63F8C6">
      <w:pPr>
        <w:spacing w:line="360" w:lineRule="auto"/>
        <w:ind w:firstLine="453" w:firstLineChars="215"/>
        <w:rPr>
          <w:rFonts w:hint="eastAsia" w:ascii="宋体" w:hAnsi="宋体"/>
          <w:b/>
          <w:bCs/>
          <w:color w:val="auto"/>
          <w:highlight w:val="none"/>
        </w:rPr>
      </w:pPr>
      <w:bookmarkStart w:id="34" w:name="_Toc251051423"/>
      <w:r>
        <w:rPr>
          <w:rFonts w:hint="eastAsia" w:ascii="宋体" w:hAnsi="宋体"/>
          <w:b/>
          <w:color w:val="auto"/>
          <w:highlight w:val="none"/>
        </w:rPr>
        <w:t>8</w:t>
      </w:r>
      <w:r>
        <w:rPr>
          <w:rFonts w:ascii="宋体" w:hAnsi="宋体"/>
          <w:b/>
          <w:color w:val="auto"/>
          <w:highlight w:val="none"/>
        </w:rPr>
        <w:t>.</w:t>
      </w:r>
      <w:r>
        <w:rPr>
          <w:rFonts w:hint="eastAsia" w:ascii="宋体" w:hAnsi="宋体"/>
          <w:b/>
          <w:color w:val="auto"/>
          <w:highlight w:val="none"/>
        </w:rPr>
        <w:t>3</w:t>
      </w:r>
      <w:r>
        <w:rPr>
          <w:rFonts w:ascii="宋体" w:hAnsi="宋体"/>
          <w:b/>
          <w:color w:val="auto"/>
          <w:highlight w:val="none"/>
        </w:rPr>
        <w:t xml:space="preserve"> </w:t>
      </w:r>
      <w:r>
        <w:rPr>
          <w:rFonts w:ascii="宋体" w:hAnsi="宋体"/>
          <w:b/>
          <w:color w:val="auto"/>
          <w:highlight w:val="none"/>
          <w:u w:val="single"/>
        </w:rPr>
        <w:t xml:space="preserve"> </w:t>
      </w:r>
      <w:r>
        <w:rPr>
          <w:rFonts w:ascii="宋体" w:hAnsi="宋体"/>
          <w:b/>
          <w:bCs/>
          <w:color w:val="auto"/>
          <w:highlight w:val="none"/>
          <w:u w:val="single"/>
        </w:rPr>
        <w:t>本工程</w:t>
      </w:r>
      <w:r>
        <w:rPr>
          <w:rFonts w:hint="eastAsia" w:ascii="宋体" w:hAnsi="宋体"/>
          <w:b/>
          <w:bCs/>
          <w:color w:val="auto"/>
          <w:highlight w:val="none"/>
          <w:u w:val="single"/>
        </w:rPr>
        <w:t>磋商</w:t>
      </w:r>
      <w:r>
        <w:rPr>
          <w:rFonts w:ascii="宋体" w:hAnsi="宋体"/>
          <w:b/>
          <w:bCs/>
          <w:color w:val="auto"/>
          <w:highlight w:val="none"/>
          <w:u w:val="single"/>
        </w:rPr>
        <w:t>报价采用工程量清单报价</w:t>
      </w:r>
      <w:bookmarkEnd w:id="34"/>
      <w:r>
        <w:rPr>
          <w:rFonts w:hint="eastAsia" w:ascii="宋体" w:hAnsi="宋体"/>
          <w:b/>
          <w:bCs/>
          <w:color w:val="auto"/>
          <w:highlight w:val="none"/>
          <w:u w:val="single"/>
        </w:rPr>
        <w:t>，按实际完成工程量结算，磋商供应商工程量清单原有项目的工程量无论增减多少，均按原综合单价支付。</w:t>
      </w:r>
    </w:p>
    <w:p w14:paraId="2B7EC08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8.3.1磋商供应商在磋商截止时间前修改磋商书中的总报价，应同时修改 “工程量清单”中的相应报价。</w:t>
      </w:r>
    </w:p>
    <w:p w14:paraId="7590C14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8.3.2 本工程采用固定综合单价包干，磋商报价为磋商供应商在响应文件中提出的各项支付金额的总和。</w:t>
      </w:r>
    </w:p>
    <w:p w14:paraId="6731A4D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8.3.3 磋商供应商的磋商总报价，应以在要求工期内完成本项目工程范围的全部内容为依据，不得以任何理由重复计算。</w:t>
      </w:r>
    </w:p>
    <w:p w14:paraId="1CC79C4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8.3.4磋商供应商在报价中所报的单价和合价，以及磋商报价汇总表中的价格均包括完成该工程项目的成本、利润、税金、开办费、技术措施费、政策规定需进行的各项检测的检测费（合同专用条款另有约定的除外）、大型机械进出场费、风险费、政策性文件规定费用等所有费用。</w:t>
      </w:r>
    </w:p>
    <w:p w14:paraId="3114688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8.3.5 磋商供应商应先到工地踏勘以充分了解工地位置、情况、道路、储存空间、装卸限制及任何其他足以影响承包价的情况，任何因忽视或误解工地情况而导致的索赔或工期延长申请将不获批准。</w:t>
      </w:r>
    </w:p>
    <w:p w14:paraId="5C01FAD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8.3.6 承包人承担本工程场内所需配备的水电设备（如电路等）及其使用（如施工用电、用水费用）、维护、拆除、修复等费用。以上费用在报价中综合考虑。</w:t>
      </w:r>
    </w:p>
    <w:p w14:paraId="5766AC8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8.3.7 与本工程项目有关的技术规范要求的费用应包括在磋商总报价中。</w:t>
      </w:r>
    </w:p>
    <w:p w14:paraId="7C67707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8.3.8磋商供应商应按照采购人提供的工程量清单进行报价并对自己所填写的项目编码、项目名称、计量单位、工程数量负责。评审时，</w:t>
      </w:r>
      <w:r>
        <w:rPr>
          <w:rFonts w:hint="eastAsia" w:ascii="宋体" w:hAnsi="宋体"/>
          <w:b/>
          <w:color w:val="auto"/>
          <w:szCs w:val="21"/>
          <w:highlight w:val="none"/>
        </w:rPr>
        <w:t>如项目编码与项目名称不一致，以项目编码为准；如项目编码与计量单位、工程数量无法一一对应，视为不响应磋商采购文件实质性内容，作废标处理。</w:t>
      </w:r>
    </w:p>
    <w:p w14:paraId="2894DA8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8.3.9</w:t>
      </w:r>
      <w:r>
        <w:rPr>
          <w:rFonts w:hint="eastAsia" w:ascii="宋体" w:hAnsi="宋体"/>
          <w:b/>
          <w:color w:val="auto"/>
          <w:szCs w:val="21"/>
          <w:highlight w:val="none"/>
        </w:rPr>
        <w:t>磋商供应商不得采用总价优惠、总价百分比优惠或以报价调整函的方式进行磋商报价，其优惠应直接体现在各项磋商报价的单价中，磋商书中的报价必须与工程量清单汇总表一致，否则作无效响应处理。</w:t>
      </w:r>
    </w:p>
    <w:p w14:paraId="37EFE989">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8.3.1</w:t>
      </w:r>
      <w:r>
        <w:rPr>
          <w:rFonts w:hint="eastAsia" w:ascii="宋体" w:hAnsi="宋体"/>
          <w:color w:val="auto"/>
          <w:szCs w:val="21"/>
          <w:highlight w:val="none"/>
          <w:lang w:val="en-US" w:eastAsia="zh-CN"/>
        </w:rPr>
        <w:t>0</w:t>
      </w:r>
      <w:r>
        <w:rPr>
          <w:rFonts w:hint="eastAsia" w:ascii="宋体" w:hAnsi="宋体"/>
          <w:color w:val="auto"/>
          <w:szCs w:val="21"/>
          <w:highlight w:val="none"/>
        </w:rPr>
        <w:t>磋商供应商应认真填写工程量清单中所列的所有各细目的单价和合价，填写时应注意：</w:t>
      </w:r>
    </w:p>
    <w:p w14:paraId="0F95129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①有工程数量的应报单价和合价；</w:t>
      </w:r>
    </w:p>
    <w:p w14:paraId="167F966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②无工程数量的项目不报价；</w:t>
      </w:r>
    </w:p>
    <w:p w14:paraId="323C695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③除非采购人对磋商采购文件予以修改，磋商供应商应按采购人提供的工程量清单中列出的工程项目和工程量填报单价和合价。每一项目只允许有一个报价。任何有选择的报价将不予接受。磋商供应商未填单价或合价的工程项目，在实施后，采购人将不予以支付，并视为该项费用已包括在其他有价款的单价或合价内，承包人必须按监理工程师的指令完成工程量清单中未填入单价或总额价的工程细目，但不能得到支付与结算。</w:t>
      </w:r>
    </w:p>
    <w:p w14:paraId="603BAF3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④</w:t>
      </w:r>
      <w:r>
        <w:rPr>
          <w:rFonts w:hint="eastAsia" w:ascii="宋体" w:hAnsi="宋体"/>
          <w:color w:val="auto"/>
          <w:szCs w:val="21"/>
          <w:highlight w:val="none"/>
        </w:rPr>
        <w:t>发包人不提供取土点、弃土点，有关土石方挖、填、弃（含超运）均以包干形式考虑在相关单价，以综合单价包干，运距由磋商供应商自行考虑。结算时不对土方类别、运距进行费用签证，磋商供应商按所能承受的能力自行考虑。</w:t>
      </w:r>
    </w:p>
    <w:p w14:paraId="00FBC15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⑤</w:t>
      </w:r>
      <w:r>
        <w:rPr>
          <w:rFonts w:hint="eastAsia" w:ascii="宋体" w:hAnsi="宋体"/>
          <w:color w:val="auto"/>
          <w:szCs w:val="21"/>
          <w:highlight w:val="none"/>
        </w:rPr>
        <w:t>因施工产生的污水、废水、建筑垃圾以及噪音扰民等的处置由承包人负责，相关费用结合工程量清单综合考虑。</w:t>
      </w:r>
    </w:p>
    <w:p w14:paraId="45EF450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⑥</w:t>
      </w:r>
      <w:r>
        <w:rPr>
          <w:rFonts w:hint="eastAsia" w:ascii="宋体" w:hAnsi="宋体"/>
          <w:color w:val="auto"/>
          <w:szCs w:val="21"/>
          <w:highlight w:val="none"/>
        </w:rPr>
        <w:t>本工程不接受严重不平衡报价，经评审小组审定为严重不平衡的报价将作废标处理。</w:t>
      </w:r>
    </w:p>
    <w:p w14:paraId="5FD68AE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⑦</w:t>
      </w:r>
      <w:r>
        <w:rPr>
          <w:rFonts w:hint="eastAsia" w:ascii="宋体" w:hAnsi="宋体"/>
          <w:color w:val="auto"/>
          <w:szCs w:val="21"/>
          <w:highlight w:val="none"/>
        </w:rPr>
        <w:t>设有暂定价或暂定金额的，磋商时要按采购人工程量清单给出的暂定价或暂定金额计入磋商报价中，否则作无效响应处理。</w:t>
      </w:r>
    </w:p>
    <w:p w14:paraId="3AC7A75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8.3.12工程采购控制价公示</w:t>
      </w:r>
    </w:p>
    <w:p w14:paraId="1FDF896F">
      <w:pPr>
        <w:spacing w:line="360" w:lineRule="auto"/>
        <w:ind w:left="28" w:firstLine="452"/>
        <w:rPr>
          <w:rFonts w:hint="eastAsia" w:ascii="宋体" w:hAnsi="宋体"/>
          <w:color w:val="auto"/>
          <w:highlight w:val="none"/>
        </w:rPr>
      </w:pPr>
      <w:r>
        <w:rPr>
          <w:rFonts w:ascii="宋体" w:hAnsi="宋体"/>
          <w:color w:val="auto"/>
          <w:highlight w:val="none"/>
        </w:rPr>
        <w:t>本工程的</w:t>
      </w:r>
      <w:r>
        <w:rPr>
          <w:rFonts w:hint="eastAsia" w:ascii="宋体" w:hAnsi="宋体"/>
          <w:color w:val="auto"/>
          <w:highlight w:val="none"/>
        </w:rPr>
        <w:t>采购</w:t>
      </w:r>
      <w:r>
        <w:rPr>
          <w:rFonts w:ascii="宋体" w:hAnsi="宋体"/>
          <w:color w:val="auto"/>
          <w:highlight w:val="none"/>
        </w:rPr>
        <w:t>控制价由</w:t>
      </w:r>
      <w:r>
        <w:rPr>
          <w:rFonts w:hint="eastAsia" w:ascii="宋体" w:hAnsi="宋体"/>
          <w:color w:val="auto"/>
          <w:highlight w:val="none"/>
          <w:lang w:val="en-US" w:eastAsia="zh-CN"/>
        </w:rPr>
        <w:t>采购人</w:t>
      </w:r>
      <w:r>
        <w:rPr>
          <w:rFonts w:hint="eastAsia" w:ascii="宋体" w:hAnsi="宋体"/>
          <w:color w:val="auto"/>
          <w:highlight w:val="none"/>
        </w:rPr>
        <w:t>委托</w:t>
      </w:r>
      <w:r>
        <w:rPr>
          <w:rFonts w:ascii="宋体" w:hAnsi="宋体"/>
          <w:color w:val="auto"/>
          <w:highlight w:val="none"/>
        </w:rPr>
        <w:t>具备相应造价咨询资质的单位</w:t>
      </w:r>
      <w:r>
        <w:rPr>
          <w:rFonts w:hint="eastAsia" w:ascii="宋体" w:hAnsi="宋体"/>
          <w:color w:val="auto"/>
          <w:highlight w:val="none"/>
          <w:lang w:val="en-US" w:eastAsia="zh-CN"/>
        </w:rPr>
        <w:t>编制</w:t>
      </w:r>
      <w:r>
        <w:rPr>
          <w:rFonts w:ascii="宋体" w:hAnsi="宋体"/>
          <w:color w:val="auto"/>
          <w:highlight w:val="none"/>
        </w:rPr>
        <w:t>。</w:t>
      </w:r>
      <w:r>
        <w:rPr>
          <w:rFonts w:hint="eastAsia" w:ascii="宋体" w:hAnsi="宋体"/>
          <w:color w:val="auto"/>
          <w:highlight w:val="none"/>
        </w:rPr>
        <w:t>采购</w:t>
      </w:r>
      <w:r>
        <w:rPr>
          <w:rFonts w:hint="eastAsia" w:ascii="宋体" w:hAnsi="宋体"/>
          <w:color w:val="auto"/>
          <w:highlight w:val="none"/>
          <w:lang w:val="en-US" w:eastAsia="zh-CN"/>
        </w:rPr>
        <w:t>预算</w:t>
      </w:r>
      <w:r>
        <w:rPr>
          <w:rFonts w:hint="eastAsia" w:ascii="宋体" w:hAnsi="宋体"/>
          <w:color w:val="auto"/>
          <w:highlight w:val="none"/>
        </w:rPr>
        <w:t>控制价具体详见竞争性磋商公告</w:t>
      </w:r>
      <w:r>
        <w:rPr>
          <w:rFonts w:ascii="宋体" w:hAnsi="宋体"/>
          <w:color w:val="auto"/>
          <w:highlight w:val="none"/>
        </w:rPr>
        <w:t>。</w:t>
      </w:r>
      <w:r>
        <w:rPr>
          <w:rFonts w:hint="eastAsia" w:ascii="宋体" w:hAnsi="宋体"/>
          <w:color w:val="auto"/>
          <w:highlight w:val="none"/>
        </w:rPr>
        <w:t>磋商供应商</w:t>
      </w:r>
      <w:r>
        <w:rPr>
          <w:rFonts w:ascii="宋体" w:hAnsi="宋体"/>
          <w:color w:val="auto"/>
          <w:highlight w:val="none"/>
        </w:rPr>
        <w:t>发现工程</w:t>
      </w:r>
      <w:r>
        <w:rPr>
          <w:rFonts w:hint="eastAsia" w:ascii="宋体" w:hAnsi="宋体"/>
          <w:color w:val="auto"/>
          <w:highlight w:val="none"/>
        </w:rPr>
        <w:t>采购</w:t>
      </w:r>
      <w:r>
        <w:rPr>
          <w:rFonts w:ascii="宋体" w:hAnsi="宋体"/>
          <w:color w:val="auto"/>
          <w:highlight w:val="none"/>
        </w:rPr>
        <w:t>控制价明显误差的，必须在</w:t>
      </w:r>
      <w:r>
        <w:rPr>
          <w:rFonts w:hint="eastAsia" w:ascii="宋体" w:hAnsi="宋体"/>
          <w:color w:val="auto"/>
          <w:highlight w:val="none"/>
        </w:rPr>
        <w:t>磋商</w:t>
      </w:r>
      <w:r>
        <w:rPr>
          <w:rFonts w:ascii="宋体" w:hAnsi="宋体"/>
          <w:color w:val="auto"/>
          <w:highlight w:val="none"/>
        </w:rPr>
        <w:t>截止时间前向采购人提出书面异议或修正要求。采购人在收到</w:t>
      </w:r>
      <w:r>
        <w:rPr>
          <w:rFonts w:hint="eastAsia" w:ascii="宋体" w:hAnsi="宋体"/>
          <w:color w:val="auto"/>
          <w:highlight w:val="none"/>
        </w:rPr>
        <w:t>磋商供应商</w:t>
      </w:r>
      <w:r>
        <w:rPr>
          <w:rFonts w:ascii="宋体" w:hAnsi="宋体"/>
          <w:color w:val="auto"/>
          <w:highlight w:val="none"/>
        </w:rPr>
        <w:t>提出的书面异议或修正要求后，将对异议或修正要求进行核实。如采购人认为有必要对工程</w:t>
      </w:r>
      <w:r>
        <w:rPr>
          <w:rFonts w:hint="eastAsia" w:ascii="宋体" w:hAnsi="宋体"/>
          <w:color w:val="auto"/>
          <w:highlight w:val="none"/>
        </w:rPr>
        <w:t>采购</w:t>
      </w:r>
      <w:r>
        <w:rPr>
          <w:rFonts w:ascii="宋体" w:hAnsi="宋体"/>
          <w:color w:val="auto"/>
          <w:highlight w:val="none"/>
        </w:rPr>
        <w:t>控制价进行修正的，将在</w:t>
      </w:r>
      <w:r>
        <w:rPr>
          <w:rFonts w:hint="eastAsia" w:ascii="宋体" w:hAnsi="宋体"/>
          <w:color w:val="auto"/>
          <w:highlight w:val="none"/>
        </w:rPr>
        <w:t>磋商</w:t>
      </w:r>
      <w:r>
        <w:rPr>
          <w:rFonts w:ascii="宋体" w:hAnsi="宋体"/>
          <w:color w:val="auto"/>
          <w:highlight w:val="none"/>
        </w:rPr>
        <w:t>截止时间前重新公布修正后的工程</w:t>
      </w:r>
      <w:r>
        <w:rPr>
          <w:rFonts w:hint="eastAsia" w:ascii="宋体" w:hAnsi="宋体"/>
          <w:color w:val="auto"/>
          <w:highlight w:val="none"/>
        </w:rPr>
        <w:t>采购</w:t>
      </w:r>
      <w:r>
        <w:rPr>
          <w:rFonts w:ascii="宋体" w:hAnsi="宋体"/>
          <w:color w:val="auto"/>
          <w:highlight w:val="none"/>
        </w:rPr>
        <w:t>控制价。</w:t>
      </w:r>
    </w:p>
    <w:p w14:paraId="67B106A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采购人最多只对工程采购控制价进行一次修正。</w:t>
      </w:r>
    </w:p>
    <w:p w14:paraId="72E77783">
      <w:pPr>
        <w:spacing w:line="360" w:lineRule="auto"/>
        <w:ind w:firstLine="358" w:firstLineChars="170"/>
        <w:rPr>
          <w:rFonts w:hint="eastAsia" w:ascii="宋体" w:hAnsi="宋体"/>
          <w:b/>
          <w:color w:val="auto"/>
          <w:szCs w:val="21"/>
          <w:highlight w:val="none"/>
        </w:rPr>
      </w:pPr>
      <w:r>
        <w:rPr>
          <w:rFonts w:hint="eastAsia" w:ascii="宋体" w:hAnsi="宋体"/>
          <w:b/>
          <w:color w:val="auto"/>
          <w:szCs w:val="21"/>
          <w:highlight w:val="none"/>
        </w:rPr>
        <w:t>四、响应文件的份数、封装和递交</w:t>
      </w:r>
    </w:p>
    <w:p w14:paraId="72234C47">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9．磋商响应文件的份数和封装</w:t>
      </w:r>
    </w:p>
    <w:p w14:paraId="74585FD6">
      <w:pPr>
        <w:pStyle w:val="6"/>
        <w:spacing w:line="360" w:lineRule="auto"/>
        <w:ind w:firstLine="420"/>
        <w:rPr>
          <w:rFonts w:hint="eastAsia" w:hAnsi="宋体"/>
          <w:color w:val="auto"/>
          <w:highlight w:val="none"/>
        </w:rPr>
      </w:pPr>
      <w:r>
        <w:rPr>
          <w:rFonts w:hint="eastAsia" w:hAnsi="宋体"/>
          <w:color w:val="auto"/>
          <w:szCs w:val="21"/>
          <w:highlight w:val="none"/>
        </w:rPr>
        <w:t>9.</w:t>
      </w:r>
      <w:r>
        <w:rPr>
          <w:rFonts w:hint="eastAsia" w:hAnsi="宋体"/>
          <w:color w:val="auto"/>
          <w:highlight w:val="none"/>
        </w:rPr>
        <w:t>1 磋商供应商将竞争性磋商响应文件按正、副本分别装订成册，在每个正、副本封面上标明“正本”或“副本”，以及采购项目名称、采购项目编号、</w:t>
      </w:r>
      <w:r>
        <w:rPr>
          <w:rFonts w:hint="eastAsia" w:hAnsi="宋体"/>
          <w:bCs/>
          <w:color w:val="auto"/>
          <w:highlight w:val="none"/>
        </w:rPr>
        <w:t>所竞分标号（如有）</w:t>
      </w:r>
      <w:r>
        <w:rPr>
          <w:rFonts w:hint="eastAsia" w:hAnsi="宋体"/>
          <w:color w:val="auto"/>
          <w:highlight w:val="none"/>
        </w:rPr>
        <w:t>、磋商供应商名称等内容。副本可以使用已在指定位置签字盖章的正本的复印件（封面除外），一旦正本和副本不符，以正本为准。</w:t>
      </w:r>
    </w:p>
    <w:p w14:paraId="08C51CC6">
      <w:pPr>
        <w:spacing w:line="360" w:lineRule="auto"/>
        <w:ind w:firstLine="357" w:firstLineChars="170"/>
        <w:rPr>
          <w:rFonts w:hint="eastAsia" w:ascii="宋体" w:hAnsi="宋体"/>
          <w:color w:val="auto"/>
          <w:highlight w:val="none"/>
        </w:rPr>
      </w:pPr>
      <w:r>
        <w:rPr>
          <w:rFonts w:hint="eastAsia" w:ascii="宋体" w:hAnsi="宋体"/>
          <w:color w:val="auto"/>
          <w:szCs w:val="21"/>
          <w:highlight w:val="none"/>
        </w:rPr>
        <w:t>9.2竞争性磋商</w:t>
      </w:r>
      <w:r>
        <w:rPr>
          <w:rFonts w:hint="eastAsia" w:ascii="宋体" w:hAnsi="宋体"/>
          <w:color w:val="auto"/>
          <w:highlight w:val="none"/>
        </w:rPr>
        <w:t>响应文件份数：正本一份，副本四份。</w:t>
      </w:r>
    </w:p>
    <w:p w14:paraId="54C62460">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9.3 响应文件的信封上应写明：</w:t>
      </w:r>
    </w:p>
    <w:p w14:paraId="3DF3F87C">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（1）竞争性磋商项目编号；</w:t>
      </w:r>
    </w:p>
    <w:p w14:paraId="04ECA4EE">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（2）竞争性磋商项目名称；</w:t>
      </w:r>
    </w:p>
    <w:p w14:paraId="63A31C28">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（3）磋商供应商名称；</w:t>
      </w:r>
    </w:p>
    <w:p w14:paraId="2DF15CEE">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（4）标段号。</w:t>
      </w:r>
    </w:p>
    <w:p w14:paraId="1C2D6A4C">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10．响应文件的递交</w:t>
      </w:r>
    </w:p>
    <w:p w14:paraId="5F7D62E5">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10.1所有响应文件应于竞争性磋商采购文件中规定的时间前递交到</w:t>
      </w:r>
      <w:r>
        <w:rPr>
          <w:rFonts w:hint="eastAsia" w:ascii="宋体" w:hAnsi="宋体"/>
          <w:color w:val="auto"/>
          <w:highlight w:val="none"/>
        </w:rPr>
        <w:t>竞争性磋商公告及前附表指定地点</w:t>
      </w:r>
      <w:r>
        <w:rPr>
          <w:rFonts w:hint="eastAsia" w:ascii="宋体" w:hAnsi="宋体"/>
          <w:color w:val="auto"/>
          <w:szCs w:val="21"/>
          <w:highlight w:val="none"/>
        </w:rPr>
        <w:t>。</w:t>
      </w:r>
    </w:p>
    <w:p w14:paraId="0D170CCD">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10.2 若遇到磋商过多造成部分供应商在截止时间前己抵达开标现场但未能签到的情况，采购人或采购代理机构将按规定在响应文件递交截止时间关闭大门，禁止迟到的</w:t>
      </w:r>
      <w:r>
        <w:rPr>
          <w:rFonts w:hint="eastAsia" w:ascii="宋体" w:hAnsi="宋体" w:cs="宋体"/>
          <w:color w:val="auto"/>
          <w:szCs w:val="21"/>
          <w:highlight w:val="none"/>
        </w:rPr>
        <w:t>磋商供应商</w:t>
      </w:r>
      <w:r>
        <w:rPr>
          <w:rFonts w:hint="eastAsia" w:ascii="宋体" w:hAnsi="宋体"/>
          <w:color w:val="auto"/>
          <w:szCs w:val="21"/>
          <w:highlight w:val="none"/>
        </w:rPr>
        <w:t>进入递交响应文件，</w:t>
      </w:r>
      <w:r>
        <w:rPr>
          <w:rFonts w:hint="eastAsia" w:ascii="宋体" w:hAnsi="宋体" w:cs="宋体"/>
          <w:color w:val="auto"/>
          <w:szCs w:val="21"/>
          <w:highlight w:val="none"/>
        </w:rPr>
        <w:t>磋商供应商</w:t>
      </w:r>
      <w:r>
        <w:rPr>
          <w:rFonts w:hint="eastAsia" w:ascii="宋体" w:hAnsi="宋体"/>
          <w:color w:val="auto"/>
          <w:szCs w:val="21"/>
          <w:highlight w:val="none"/>
        </w:rPr>
        <w:t>递交响应文件的时间应以其进入磋商采购文件规定的开标场所的时间为准（不递交的除外）。</w:t>
      </w:r>
    </w:p>
    <w:p w14:paraId="6A40570A">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 xml:space="preserve">10.3 </w:t>
      </w:r>
      <w:r>
        <w:rPr>
          <w:rFonts w:hint="eastAsia" w:ascii="宋体" w:hAnsi="宋体" w:cs="宋体"/>
          <w:color w:val="auto"/>
          <w:szCs w:val="21"/>
          <w:highlight w:val="none"/>
        </w:rPr>
        <w:t>磋商供应商</w:t>
      </w:r>
      <w:r>
        <w:rPr>
          <w:rFonts w:hint="eastAsia" w:ascii="宋体" w:hAnsi="宋体"/>
          <w:color w:val="auto"/>
          <w:szCs w:val="21"/>
          <w:highlight w:val="none"/>
        </w:rPr>
        <w:t>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0E75C6AF">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11．迟交的响应文件</w:t>
      </w:r>
    </w:p>
    <w:p w14:paraId="16FDC18F">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广西国建项目管理有限公司拒绝或原封退回在其规定的递交响应文件截止时间之后收到的任何响应文件。</w:t>
      </w:r>
    </w:p>
    <w:p w14:paraId="3FF9F379">
      <w:pPr>
        <w:spacing w:line="360" w:lineRule="auto"/>
        <w:ind w:firstLine="358" w:firstLineChars="170"/>
        <w:rPr>
          <w:rFonts w:hint="eastAsia" w:ascii="宋体" w:hAnsi="宋体"/>
          <w:b/>
          <w:color w:val="auto"/>
          <w:szCs w:val="21"/>
          <w:highlight w:val="none"/>
        </w:rPr>
      </w:pPr>
      <w:r>
        <w:rPr>
          <w:rFonts w:hint="eastAsia" w:ascii="宋体" w:hAnsi="宋体"/>
          <w:b/>
          <w:color w:val="auto"/>
          <w:szCs w:val="21"/>
          <w:highlight w:val="none"/>
        </w:rPr>
        <w:t>五、响应文件评审及磋商的步骤</w:t>
      </w:r>
    </w:p>
    <w:p w14:paraId="5A6C3D5F">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12.1 磋商小组确认竞争性磋商采购文件。</w:t>
      </w:r>
    </w:p>
    <w:p w14:paraId="296D1E67">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12.2磋商小组对磋商资格条件及响应文件进行评审，并从符合竞争性磋商采购文件规定的相应资格条件的供应商名单中确定不少于3家的供应商参加磋商，符合财库〔2014〕214号《政府采购竞争性磋商采购方式管理暂行办法》第三条第一项（政府购买服务项目）情形的，确定不少于2家的供应商参加磋商。资格条件不符合的供应商或未实质性响应磋商采购文件的响应文件按无效响应处理，磋商小组应当告知有关供应商。</w:t>
      </w:r>
    </w:p>
    <w:p w14:paraId="4C437DD2">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31F6C42">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磋商小组要求供应商澄清、说明或者更正响应文件应当以书面形式作出。供应商的澄清、说明或者更正应当由法定代表人或其授权代表签字或者加盖公章。由授权代表签字的，应当附法定代表人授权书。</w:t>
      </w:r>
    </w:p>
    <w:p w14:paraId="1218F00A">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12.3 第一轮磋商</w:t>
      </w:r>
    </w:p>
    <w:p w14:paraId="6272C5C1">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磋商小组按已确定的磋商顺序，磋商小组所有成员应当集中与单一供应商分别进行磋商，并给予所有参加磋商的供应商平等的磋商机会。</w:t>
      </w:r>
    </w:p>
    <w:p w14:paraId="1B8F9DF8">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在磋商过程中，磋商小组可以根据磋商采购文件和磋商情况实质性变动采购需求中的技术、服务要求以及合同草案条款，但不得变动磋商采购文件中的其他内容。实质性变动的内容，须经采购人代表确认。</w:t>
      </w:r>
    </w:p>
    <w:p w14:paraId="539D0B01">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对磋商采购文件作出的实质性变动是磋商采购文件的有效组成部分，磋商小组应当及时以书面形式同时通知所有参加磋商的供应商。</w:t>
      </w:r>
    </w:p>
    <w:p w14:paraId="61A92E29">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磋商供应商应当按照磋商采购文件的变动情况和磋商小组的要求重新提交响应文件，并由其法定代表人或授权代表签字或者加盖公章。由授权代表签字的，应当附法定代表人授权书。磋商中，磋商的任何一方不得透露与磋商有关的其他供应商的技术资料、价格和其他信息。</w:t>
      </w:r>
    </w:p>
    <w:p w14:paraId="2A395E5D">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采购代理机构对磋商过程和重要磋商内容进行记录，磋商双方在记录上签字确认。</w:t>
      </w:r>
    </w:p>
    <w:p w14:paraId="147BEAFC">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磋商小组一致确定响应供应商符合磋商采购文件要求的，按磋商采购文件设定的方法和标准确定成交候选供应商。第一轮磋商磋商小组未能确定成交候选供应商的，对磋商采购文件修正后进行第二轮磋商。</w:t>
      </w:r>
    </w:p>
    <w:p w14:paraId="4454D618">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12.4 磋商采购文件修正</w:t>
      </w:r>
    </w:p>
    <w:p w14:paraId="1633F1E2">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(1）第一轮磋商结束后，各响应供应商退场等候，磋商小组进行合议。根据第一轮磋商掌握的情况，可以对磋商采购文件进行修改，确定采购内容的详细规格或具体要求，优化采购方案。</w:t>
      </w:r>
    </w:p>
    <w:p w14:paraId="1A794933">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(2）采购代理机构通知响应供应商集中，磋商小组强调调整后的采购要求，将磋商采购文件的修改结果以书面形式通知响应供应商，向响应供应商提供较充分的修正时间。</w:t>
      </w:r>
    </w:p>
    <w:p w14:paraId="25C0C428">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(3）响应供应商根据第一轮磋商情况和磋商采购文件修改书面通知，对原响应文件进行修正，并将修正文件签字（盖公章）后密封送交磋商小组。逾时不交的，视同放弃磋商。修正文件与响应文件同具法律效应。</w:t>
      </w:r>
    </w:p>
    <w:p w14:paraId="60EC8181">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12.5 第二轮磋商</w:t>
      </w:r>
    </w:p>
    <w:p w14:paraId="5378551A">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磋商小组就修正后的磋商采购文件与响应供应商分别进行磋商。采购代理机构对磋商过程和重要磋商内容进行记录，磋商双方在记录上签字确认。磋商小组按磋商采购文件设定的方法和标准确定成交候选人。</w:t>
      </w:r>
    </w:p>
    <w:p w14:paraId="5BEDF176">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第二轮磋商磋商小组未能确定成交候选人的，对磋商采购文件修正后进行第三轮磋商。以此类推。</w:t>
      </w:r>
    </w:p>
    <w:p w14:paraId="300C7447">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12.6 最后报价</w:t>
      </w:r>
    </w:p>
    <w:p w14:paraId="6910D038">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12.6.1磋商采购文件能够详细列明采购标的的技术、服务要求的，磋商结束后，磋商小组应当要求所有继续参加磋商的磋商供应商在规定时间内密封提交最后报价，如最终报价非维持原报价的，则必须提供最终报价的工程量清单，否则视为无效报价，按维持原报价处理。提交最后报价的供应商不得少于3家，符合财库〔2014〕214号《政府采购竞争性磋商采购方式管理暂行办法》第三条第一项（政府购买服务项目）或第四项（市场竞争不充分的科研项目，以及需要扶持的科技成果转化项目）情形的，提交最后报价的供应商不得少于2家。</w:t>
      </w:r>
    </w:p>
    <w:p w14:paraId="516AB5CC">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12.6.2 最后报价是磋商供应商响应文件的有效组成部分。</w:t>
      </w:r>
    </w:p>
    <w:p w14:paraId="4C49DE4D">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 xml:space="preserve">12.6.3 </w:t>
      </w:r>
      <w:r>
        <w:rPr>
          <w:rFonts w:hint="eastAsia" w:ascii="宋体" w:hAnsi="宋体"/>
          <w:color w:val="auto"/>
          <w:szCs w:val="21"/>
          <w:highlight w:val="none"/>
          <w:lang w:val="en-US" w:eastAsia="zh-CN"/>
        </w:rPr>
        <w:t>已经</w:t>
      </w:r>
      <w:r>
        <w:rPr>
          <w:rFonts w:hint="eastAsia" w:ascii="宋体" w:hAnsi="宋体"/>
          <w:color w:val="auto"/>
          <w:szCs w:val="21"/>
          <w:highlight w:val="none"/>
        </w:rPr>
        <w:t>提交响应文件的磋商供应商，在提交最后报价之前，可以根据磋商情况退出磋商。采购人、采购代理机构将退还退出磋商的供应商的磋商保证金（如有）。</w:t>
      </w:r>
    </w:p>
    <w:p w14:paraId="4BDC7B63">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12.6.4 小型和微型企业最终报价扣除计算：无。</w:t>
      </w:r>
    </w:p>
    <w:p w14:paraId="68859D6A">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12.6.5经磋商确定最终采购需求和提交最后报价的磋商供应商后，由磋商小组采用综合评分法对提交最后报价的磋商供应商的响应文件和最后报价进行综合评分。</w:t>
      </w:r>
    </w:p>
    <w:p w14:paraId="5BFFF2A8">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磋商小组应当根据综合评分情况，按照评审得分由高到低顺序推荐3名以上成交候选供应商，并编写评审报告。符合财库〔2014〕214号《政府采购竞争性磋商采购方式管理暂行办法》 第三条第一项或第四项情形的，可以推荐2 家成交候选磋商供应商。评审得分相同的，按照最后报价由低到高的顺序推荐。评审得分且最后报价相同的，依按技术指标优劣顺序排列并推荐成交候选供应商。</w:t>
      </w:r>
    </w:p>
    <w:p w14:paraId="2E83AC9D">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12.7响应供应商的报价均超过了采购预算，采购人不能支付的，磋商活动终止。</w:t>
      </w:r>
    </w:p>
    <w:p w14:paraId="3F85CD44">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12.8在评审过程中出现法律法规和磋商采购文件均没有明确规定的情形时，由磋商小组现场协商解决，协商不一致的，由全体磋商小组投票表决，以得票率二分之一以上专家的意见为准。</w:t>
      </w:r>
    </w:p>
    <w:p w14:paraId="24407206">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12.9特别说明：</w:t>
      </w:r>
    </w:p>
    <w:p w14:paraId="1D63A462">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供应商磋商时所使用的资格、信誉、荣誉、业绩与企业认证必须为本法人所拥有或按磋商采购文件规定。供应商参与磋商所使用的采购项目实施人员必须为本法人员工（或必须为本法人或控股公司正式员工）。</w:t>
      </w:r>
    </w:p>
    <w:p w14:paraId="51B47F14">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2．磋商供应商应仔细阅读竞争性磋商采购文件的所有内容，按照竞争性磋商采购文件的要求提交响应文件，并对所提供的全部资料的真实性承担法律责任。</w:t>
      </w:r>
    </w:p>
    <w:p w14:paraId="5B3DF696">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3．供应商在磋商活动中提供任何虚假材料，其磋商无效，并报监管部门查处；成交后发现的，成交供应商须依照《中华人民共和国消费者权益保护法》 第49条之规定双倍赔偿采购人，且民事赔偿并不免除违法磋商供应商的行政与刑事责任。</w:t>
      </w:r>
    </w:p>
    <w:p w14:paraId="6D309C34">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12.10 最终磋商结束后，磋商小组不得再与磋商供应商进行任何形式的商谈。</w:t>
      </w:r>
    </w:p>
    <w:p w14:paraId="16AA6528">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12.11 磋商供应商有下列情形之一的，磋商保证金（如有）将不予退还：</w:t>
      </w:r>
    </w:p>
    <w:p w14:paraId="40CE2175">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(1）供应商在提交响应文件截止时间后撤回响应文件的；</w:t>
      </w:r>
    </w:p>
    <w:p w14:paraId="0DF904B3">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(2）供应商在响应文件中提供虚假材料的；</w:t>
      </w:r>
    </w:p>
    <w:p w14:paraId="2ABA40C5">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(3）除因不可抗力或磋商采购文件认可的情形以外，成交供应商不与采购人签订合同的；</w:t>
      </w:r>
    </w:p>
    <w:p w14:paraId="24E4B13D">
      <w:pPr>
        <w:spacing w:line="360" w:lineRule="auto"/>
        <w:ind w:firstLine="357" w:firstLineChars="17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(4）供应商与采购人、其他供应商或者采购代理机构恶意串通的；</w:t>
      </w:r>
    </w:p>
    <w:p w14:paraId="2F135AD5">
      <w:pPr>
        <w:spacing w:line="360" w:lineRule="auto"/>
        <w:ind w:firstLine="357" w:firstLineChars="17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(5）磋商采购文件规定的其他情形。</w:t>
      </w:r>
    </w:p>
    <w:p w14:paraId="290EA76E">
      <w:pPr>
        <w:spacing w:line="360" w:lineRule="auto"/>
        <w:ind w:firstLine="357" w:firstLineChars="17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12.12属于下列情况之一者，响应文件无效：</w:t>
      </w:r>
    </w:p>
    <w:p w14:paraId="206DFE6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0"/>
          <w:highlight w:val="none"/>
        </w:rPr>
        <w:t>未按规定向采购代理机构购买本项目磋商采购文件的（有文件规定除外）；</w:t>
      </w:r>
    </w:p>
    <w:p w14:paraId="2AFF27D8">
      <w:pPr>
        <w:snapToGrid w:val="0"/>
        <w:spacing w:line="360" w:lineRule="auto"/>
        <w:ind w:firstLine="411" w:firstLineChars="196"/>
        <w:outlineLvl w:val="9"/>
        <w:rPr>
          <w:rFonts w:hint="eastAsia" w:ascii="宋体" w:hAnsi="宋体" w:cs="宋体"/>
          <w:color w:val="auto"/>
          <w:szCs w:val="21"/>
          <w:highlight w:val="none"/>
        </w:rPr>
      </w:pPr>
      <w:r>
        <w:rPr>
          <w:rFonts w:hint="eastAsia" w:ascii="宋体" w:hAnsi="宋体" w:cs="宋体"/>
          <w:color w:val="auto"/>
          <w:szCs w:val="21"/>
          <w:highlight w:val="none"/>
        </w:rPr>
        <w:t>（2）未按磋商采购文件规定完整提交响应文件或未按规定要求密封、签字、盖章的；</w:t>
      </w:r>
    </w:p>
    <w:p w14:paraId="542E0A23">
      <w:pPr>
        <w:snapToGrid w:val="0"/>
        <w:spacing w:line="360" w:lineRule="auto"/>
        <w:ind w:firstLine="420"/>
        <w:outlineLvl w:val="9"/>
        <w:rPr>
          <w:rFonts w:hint="eastAsia" w:ascii="宋体" w:hAnsi="宋体" w:cs="宋体"/>
          <w:color w:val="auto"/>
          <w:szCs w:val="21"/>
          <w:highlight w:val="none"/>
        </w:rPr>
      </w:pPr>
      <w:r>
        <w:rPr>
          <w:rFonts w:hint="eastAsia" w:ascii="宋体" w:hAnsi="宋体" w:cs="宋体"/>
          <w:color w:val="auto"/>
          <w:szCs w:val="21"/>
          <w:highlight w:val="none"/>
        </w:rPr>
        <w:t>（3）超越了行政审批的经营范围的；</w:t>
      </w:r>
    </w:p>
    <w:p w14:paraId="531AF95C">
      <w:pPr>
        <w:snapToGrid w:val="0"/>
        <w:spacing w:line="360" w:lineRule="auto"/>
        <w:ind w:firstLine="411" w:firstLineChars="196"/>
        <w:outlineLvl w:val="9"/>
        <w:rPr>
          <w:rFonts w:hint="eastAsia" w:ascii="宋体" w:hAnsi="宋体" w:cs="宋体"/>
          <w:color w:val="auto"/>
          <w:szCs w:val="21"/>
          <w:highlight w:val="none"/>
        </w:rPr>
      </w:pPr>
      <w:r>
        <w:rPr>
          <w:rFonts w:hint="eastAsia" w:ascii="宋体" w:hAnsi="宋体" w:cs="宋体"/>
          <w:color w:val="auto"/>
          <w:szCs w:val="21"/>
          <w:highlight w:val="none"/>
        </w:rPr>
        <w:t>（4）不具备磋商采购文件规定的资格要求的</w:t>
      </w:r>
      <w:r>
        <w:rPr>
          <w:rFonts w:hint="eastAsia" w:ascii="宋体" w:hAnsi="宋体" w:cs="宋体"/>
          <w:color w:val="auto"/>
          <w:highlight w:val="none"/>
        </w:rPr>
        <w:t>；</w:t>
      </w:r>
    </w:p>
    <w:p w14:paraId="12352F17">
      <w:pPr>
        <w:snapToGrid w:val="0"/>
        <w:spacing w:line="360" w:lineRule="auto"/>
        <w:ind w:firstLine="411" w:firstLineChars="196"/>
        <w:outlineLvl w:val="9"/>
        <w:rPr>
          <w:rFonts w:hint="eastAsia" w:ascii="宋体" w:hAnsi="宋体" w:cs="宋体"/>
          <w:color w:val="auto"/>
          <w:szCs w:val="21"/>
          <w:highlight w:val="none"/>
        </w:rPr>
      </w:pPr>
      <w:r>
        <w:rPr>
          <w:rFonts w:hint="eastAsia" w:ascii="宋体" w:hAnsi="宋体" w:cs="宋体"/>
          <w:color w:val="auto"/>
          <w:szCs w:val="21"/>
          <w:highlight w:val="none"/>
        </w:rPr>
        <w:t>（5）响应文件未按磋商采购文件的内容和要求编制，或提供虚假材料的；</w:t>
      </w:r>
    </w:p>
    <w:p w14:paraId="4A891FB8">
      <w:pPr>
        <w:snapToGrid w:val="0"/>
        <w:spacing w:line="360" w:lineRule="auto"/>
        <w:ind w:firstLine="420"/>
        <w:outlineLvl w:val="9"/>
        <w:rPr>
          <w:rFonts w:hint="eastAsia" w:ascii="宋体" w:hAnsi="宋体" w:cs="宋体"/>
          <w:color w:val="auto"/>
          <w:szCs w:val="21"/>
          <w:highlight w:val="none"/>
        </w:rPr>
      </w:pPr>
      <w:r>
        <w:rPr>
          <w:rFonts w:hint="eastAsia" w:ascii="宋体" w:hAnsi="宋体" w:cs="宋体"/>
          <w:color w:val="auto"/>
          <w:szCs w:val="21"/>
          <w:highlight w:val="none"/>
        </w:rPr>
        <w:t>（6）属于“必须提供”的响应文件未能按时提供或补正、更正的；</w:t>
      </w:r>
    </w:p>
    <w:p w14:paraId="06422C97">
      <w:pPr>
        <w:snapToGrid w:val="0"/>
        <w:spacing w:line="360" w:lineRule="auto"/>
        <w:ind w:firstLine="411" w:firstLineChars="196"/>
        <w:outlineLvl w:val="9"/>
        <w:rPr>
          <w:rFonts w:hint="eastAsia" w:ascii="宋体" w:hAnsi="宋体" w:cs="宋体"/>
          <w:color w:val="auto"/>
          <w:szCs w:val="21"/>
          <w:highlight w:val="none"/>
        </w:rPr>
      </w:pPr>
      <w:r>
        <w:rPr>
          <w:rFonts w:hint="eastAsia" w:ascii="宋体" w:hAnsi="宋体" w:cs="宋体"/>
          <w:color w:val="auto"/>
          <w:szCs w:val="21"/>
          <w:highlight w:val="none"/>
        </w:rPr>
        <w:t>（7）响应文件有效期、服务的时间或服务期限、免费保修期、售后服务不能满足磋商采购文件要求的；</w:t>
      </w:r>
    </w:p>
    <w:p w14:paraId="5F6007B7">
      <w:pPr>
        <w:snapToGrid w:val="0"/>
        <w:spacing w:line="360" w:lineRule="auto"/>
        <w:ind w:firstLine="411" w:firstLineChars="196"/>
        <w:outlineLvl w:val="9"/>
        <w:rPr>
          <w:rFonts w:hint="eastAsia"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highlight w:val="none"/>
        </w:rPr>
        <w:t>8）供应商</w:t>
      </w:r>
      <w:r>
        <w:rPr>
          <w:rFonts w:hint="eastAsia" w:ascii="宋体" w:hAnsi="宋体" w:cs="宋体"/>
          <w:color w:val="auto"/>
          <w:szCs w:val="21"/>
          <w:highlight w:val="none"/>
        </w:rPr>
        <w:t>未就《采购需求一览表》中的所有内容作完整唯一报价的</w:t>
      </w:r>
      <w:r>
        <w:rPr>
          <w:rFonts w:hint="eastAsia" w:ascii="宋体" w:hAnsi="宋体" w:cs="宋体"/>
          <w:color w:val="auto"/>
          <w:highlight w:val="none"/>
        </w:rPr>
        <w:t>；</w:t>
      </w:r>
    </w:p>
    <w:p w14:paraId="41A69D14">
      <w:pPr>
        <w:snapToGrid w:val="0"/>
        <w:spacing w:line="360" w:lineRule="auto"/>
        <w:ind w:firstLine="420" w:firstLineChars="200"/>
        <w:outlineLvl w:val="9"/>
        <w:rPr>
          <w:rFonts w:hint="eastAsia" w:ascii="宋体" w:hAnsi="宋体" w:cs="宋体"/>
          <w:color w:val="auto"/>
          <w:highlight w:val="none"/>
        </w:rPr>
      </w:pPr>
      <w:r>
        <w:rPr>
          <w:rFonts w:hint="eastAsia" w:ascii="宋体" w:hAnsi="宋体" w:cs="宋体"/>
          <w:color w:val="auto"/>
          <w:highlight w:val="none"/>
        </w:rPr>
        <w:t>（9）供应商报价超出采购预算或超出</w:t>
      </w:r>
      <w:r>
        <w:rPr>
          <w:rFonts w:hint="eastAsia" w:ascii="宋体" w:hAnsi="宋体"/>
          <w:color w:val="auto"/>
          <w:szCs w:val="21"/>
          <w:highlight w:val="none"/>
        </w:rPr>
        <w:t>采购最高限价或最高分项限价的；</w:t>
      </w:r>
    </w:p>
    <w:p w14:paraId="6EC7F6F5">
      <w:pPr>
        <w:spacing w:line="360" w:lineRule="auto"/>
        <w:ind w:firstLine="420"/>
        <w:outlineLvl w:val="9"/>
        <w:rPr>
          <w:rFonts w:hint="eastAsia" w:ascii="宋体" w:hAnsi="宋体" w:cs="宋体"/>
          <w:color w:val="auto"/>
          <w:highlight w:val="none"/>
        </w:rPr>
      </w:pPr>
      <w:r>
        <w:rPr>
          <w:rFonts w:hint="eastAsia" w:ascii="宋体" w:hAnsi="宋体" w:cs="宋体"/>
          <w:color w:val="auto"/>
          <w:highlight w:val="none"/>
        </w:rPr>
        <w:t>（10）</w:t>
      </w:r>
      <w:r>
        <w:rPr>
          <w:rFonts w:hint="eastAsia" w:ascii="宋体" w:hAnsi="宋体" w:cs="宋体"/>
          <w:color w:val="auto"/>
          <w:szCs w:val="20"/>
          <w:highlight w:val="none"/>
        </w:rPr>
        <w:t>未在磋商小组规定的时间内重新提交响应文件的；</w:t>
      </w:r>
    </w:p>
    <w:p w14:paraId="6558304F">
      <w:pPr>
        <w:spacing w:line="360" w:lineRule="auto"/>
        <w:ind w:firstLine="420"/>
        <w:outlineLvl w:val="9"/>
        <w:rPr>
          <w:rFonts w:hint="eastAsia" w:ascii="宋体" w:hAnsi="宋体" w:cs="宋体"/>
          <w:color w:val="auto"/>
          <w:highlight w:val="none"/>
        </w:rPr>
      </w:pPr>
      <w:r>
        <w:rPr>
          <w:rFonts w:hint="eastAsia" w:ascii="宋体" w:hAnsi="宋体" w:cs="宋体"/>
          <w:color w:val="auto"/>
          <w:szCs w:val="20"/>
          <w:highlight w:val="none"/>
        </w:rPr>
        <w:t>（11）</w:t>
      </w:r>
      <w:r>
        <w:rPr>
          <w:rFonts w:hint="eastAsia" w:ascii="宋体" w:hAnsi="宋体" w:cs="宋体"/>
          <w:color w:val="auto"/>
          <w:highlight w:val="none"/>
        </w:rPr>
        <w:t>未满足磋商采购文件全部实质性要求的或者响应文件有采购人不能接受的附加条件的；</w:t>
      </w:r>
    </w:p>
    <w:p w14:paraId="4A643CEF">
      <w:pPr>
        <w:snapToGrid w:val="0"/>
        <w:spacing w:line="360" w:lineRule="auto"/>
        <w:ind w:firstLine="411" w:firstLineChars="196"/>
        <w:outlineLvl w:val="9"/>
        <w:rPr>
          <w:rFonts w:hint="eastAsia" w:ascii="宋体" w:hAnsi="宋体" w:cs="宋体"/>
          <w:color w:val="auto"/>
          <w:szCs w:val="21"/>
          <w:highlight w:val="none"/>
        </w:rPr>
      </w:pPr>
      <w:r>
        <w:rPr>
          <w:rFonts w:hint="eastAsia" w:ascii="宋体" w:hAnsi="宋体" w:cs="宋体"/>
          <w:color w:val="auto"/>
          <w:szCs w:val="21"/>
          <w:highlight w:val="none"/>
        </w:rPr>
        <w:t>（12）不符合法律、法规和磋商采购文件规定的其他实质性要求和条件的。</w:t>
      </w:r>
    </w:p>
    <w:p w14:paraId="2D1DA5C0">
      <w:pPr>
        <w:snapToGrid w:val="0"/>
        <w:spacing w:line="360" w:lineRule="auto"/>
        <w:ind w:firstLine="210" w:firstLineChars="100"/>
        <w:outlineLvl w:val="9"/>
        <w:rPr>
          <w:rFonts w:hint="eastAsia" w:ascii="宋体" w:hAnsi="宋体"/>
          <w:color w:val="auto"/>
          <w:szCs w:val="21"/>
          <w:highlight w:val="none"/>
        </w:rPr>
      </w:pPr>
      <w:r>
        <w:rPr>
          <w:rFonts w:hint="eastAsia" w:ascii="宋体" w:hAnsi="宋体"/>
          <w:color w:val="auto"/>
          <w:szCs w:val="21"/>
          <w:highlight w:val="none"/>
        </w:rPr>
        <w:t>12.13磋商供应商有下列情形之一的，视为串通磋商，响应文件将被视为无效：</w:t>
      </w:r>
    </w:p>
    <w:p w14:paraId="47EBC2CC">
      <w:pPr>
        <w:snapToGrid w:val="0"/>
        <w:spacing w:line="360" w:lineRule="auto"/>
        <w:ind w:left="355" w:leftChars="169" w:firstLine="102" w:firstLineChars="49"/>
        <w:outlineLvl w:val="9"/>
        <w:rPr>
          <w:rFonts w:hint="eastAsia" w:ascii="宋体" w:hAnsi="宋体"/>
          <w:color w:val="auto"/>
          <w:highlight w:val="none"/>
        </w:rPr>
      </w:pPr>
      <w:r>
        <w:rPr>
          <w:rFonts w:hint="eastAsia" w:ascii="宋体" w:hAnsi="宋体"/>
          <w:color w:val="auto"/>
          <w:highlight w:val="none"/>
        </w:rPr>
        <w:t>（1）不同磋商供应商的响应文件由同一单位或者个人编制；或不同磋商供应商报名的IP地址一致的；</w:t>
      </w:r>
    </w:p>
    <w:p w14:paraId="29E8D17D">
      <w:pPr>
        <w:snapToGrid w:val="0"/>
        <w:spacing w:line="360" w:lineRule="auto"/>
        <w:ind w:left="355" w:leftChars="169" w:firstLine="102" w:firstLineChars="49"/>
        <w:outlineLvl w:val="9"/>
        <w:rPr>
          <w:rFonts w:hint="eastAsia" w:ascii="宋体" w:hAnsi="宋体"/>
          <w:color w:val="auto"/>
          <w:highlight w:val="none"/>
        </w:rPr>
      </w:pPr>
      <w:r>
        <w:rPr>
          <w:rFonts w:hint="eastAsia" w:ascii="宋体" w:hAnsi="宋体"/>
          <w:color w:val="auto"/>
          <w:highlight w:val="none"/>
        </w:rPr>
        <w:t>（2）不同磋商供应商委托同一单位或者个人办理磋商事宜；</w:t>
      </w:r>
    </w:p>
    <w:p w14:paraId="443A4714">
      <w:pPr>
        <w:snapToGrid w:val="0"/>
        <w:spacing w:line="360" w:lineRule="auto"/>
        <w:ind w:left="355" w:leftChars="169" w:firstLine="102" w:firstLineChars="49"/>
        <w:outlineLvl w:val="9"/>
        <w:rPr>
          <w:rFonts w:hint="eastAsia" w:ascii="宋体" w:hAnsi="宋体"/>
          <w:color w:val="auto"/>
          <w:highlight w:val="none"/>
        </w:rPr>
      </w:pPr>
      <w:r>
        <w:rPr>
          <w:rFonts w:hint="eastAsia" w:ascii="宋体" w:hAnsi="宋体"/>
          <w:color w:val="auto"/>
          <w:highlight w:val="none"/>
        </w:rPr>
        <w:t>（3）不同的磋商供应商的响应文件载明的项目管理员为同一个人；</w:t>
      </w:r>
    </w:p>
    <w:p w14:paraId="029F56A2">
      <w:pPr>
        <w:snapToGrid w:val="0"/>
        <w:spacing w:line="360" w:lineRule="auto"/>
        <w:ind w:left="355" w:leftChars="169" w:firstLine="102" w:firstLineChars="49"/>
        <w:outlineLvl w:val="9"/>
        <w:rPr>
          <w:rFonts w:hint="eastAsia" w:ascii="宋体" w:hAnsi="宋体"/>
          <w:color w:val="auto"/>
          <w:highlight w:val="none"/>
        </w:rPr>
      </w:pPr>
      <w:r>
        <w:rPr>
          <w:rFonts w:hint="eastAsia" w:ascii="宋体" w:hAnsi="宋体"/>
          <w:color w:val="auto"/>
          <w:highlight w:val="none"/>
        </w:rPr>
        <w:t xml:space="preserve">（4）不同磋商供应商的响应文件异常一致或磋商报价呈规律性差异； </w:t>
      </w:r>
    </w:p>
    <w:p w14:paraId="2F7B58FA">
      <w:pPr>
        <w:snapToGrid w:val="0"/>
        <w:spacing w:line="360" w:lineRule="auto"/>
        <w:ind w:left="355" w:leftChars="169" w:firstLine="102" w:firstLineChars="49"/>
        <w:outlineLvl w:val="9"/>
        <w:rPr>
          <w:rFonts w:hint="eastAsia" w:ascii="宋体" w:hAnsi="宋体"/>
          <w:color w:val="auto"/>
          <w:highlight w:val="none"/>
        </w:rPr>
      </w:pPr>
      <w:r>
        <w:rPr>
          <w:rFonts w:hint="eastAsia" w:ascii="宋体" w:hAnsi="宋体"/>
          <w:color w:val="auto"/>
          <w:highlight w:val="none"/>
        </w:rPr>
        <w:t>（5）不同磋商供应商的响应文件相互混装；</w:t>
      </w:r>
    </w:p>
    <w:p w14:paraId="624962EE">
      <w:pPr>
        <w:snapToGrid w:val="0"/>
        <w:spacing w:line="360" w:lineRule="auto"/>
        <w:ind w:firstLine="210" w:firstLineChars="100"/>
        <w:outlineLvl w:val="9"/>
        <w:rPr>
          <w:rFonts w:hint="eastAsia" w:ascii="宋体" w:hAnsi="宋体"/>
          <w:color w:val="auto"/>
          <w:szCs w:val="21"/>
          <w:highlight w:val="none"/>
        </w:rPr>
      </w:pPr>
      <w:r>
        <w:rPr>
          <w:rFonts w:hint="eastAsia" w:ascii="宋体" w:hAnsi="宋体"/>
          <w:color w:val="auto"/>
          <w:szCs w:val="21"/>
          <w:highlight w:val="none"/>
        </w:rPr>
        <w:t>12.14在采购过程中，出现下列情形之一的，予以废标：</w:t>
      </w:r>
    </w:p>
    <w:p w14:paraId="0FAB4E2E">
      <w:pPr>
        <w:snapToGrid w:val="0"/>
        <w:spacing w:line="360" w:lineRule="auto"/>
        <w:ind w:firstLine="411" w:firstLineChars="196"/>
        <w:outlineLvl w:val="9"/>
        <w:rPr>
          <w:rFonts w:hint="eastAsia" w:ascii="宋体" w:hAnsi="宋体" w:cs="宋体"/>
          <w:color w:val="auto"/>
          <w:szCs w:val="21"/>
          <w:highlight w:val="none"/>
        </w:rPr>
      </w:pPr>
      <w:r>
        <w:rPr>
          <w:rFonts w:hint="eastAsia" w:ascii="宋体" w:hAnsi="宋体" w:cs="宋体"/>
          <w:color w:val="auto"/>
          <w:szCs w:val="21"/>
          <w:highlight w:val="none"/>
        </w:rPr>
        <w:t>（1）符合资格条件要求的供应商不足3家的；</w:t>
      </w:r>
      <w:r>
        <w:rPr>
          <w:rFonts w:hint="eastAsia" w:ascii="宋体" w:hAnsi="宋体"/>
          <w:color w:val="auto"/>
          <w:szCs w:val="21"/>
          <w:highlight w:val="none"/>
        </w:rPr>
        <w:t>符合财库〔2014〕214号《政府采购竞争性磋商采购方式管理暂行办法》第三条第一项（政府购买服务项目）或第四项（市场竞争不充分的科研项目，以及需要扶持的科技成果转化项目）情形的，</w:t>
      </w:r>
      <w:r>
        <w:rPr>
          <w:rFonts w:hint="eastAsia" w:ascii="宋体" w:hAnsi="宋体" w:cs="宋体"/>
          <w:color w:val="auto"/>
          <w:szCs w:val="21"/>
          <w:highlight w:val="none"/>
        </w:rPr>
        <w:t>符合资格条件要求的供应商不足2家</w:t>
      </w:r>
      <w:r>
        <w:rPr>
          <w:rFonts w:hint="eastAsia" w:ascii="宋体" w:hAnsi="宋体"/>
          <w:color w:val="auto"/>
          <w:szCs w:val="21"/>
          <w:highlight w:val="none"/>
        </w:rPr>
        <w:t>；</w:t>
      </w:r>
    </w:p>
    <w:p w14:paraId="30A1ED16">
      <w:pPr>
        <w:snapToGrid w:val="0"/>
        <w:spacing w:line="360" w:lineRule="auto"/>
        <w:ind w:firstLine="411" w:firstLineChars="196"/>
        <w:outlineLvl w:val="9"/>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55313857">
      <w:pPr>
        <w:snapToGrid w:val="0"/>
        <w:spacing w:line="360" w:lineRule="auto"/>
        <w:ind w:firstLine="411" w:firstLineChars="196"/>
        <w:outlineLvl w:val="9"/>
        <w:rPr>
          <w:rFonts w:hint="eastAsia" w:ascii="宋体" w:hAnsi="宋体" w:cs="宋体"/>
          <w:color w:val="auto"/>
          <w:szCs w:val="21"/>
          <w:highlight w:val="none"/>
        </w:rPr>
      </w:pPr>
      <w:r>
        <w:rPr>
          <w:rFonts w:hint="eastAsia" w:ascii="宋体" w:hAnsi="宋体" w:cs="宋体"/>
          <w:color w:val="auto"/>
          <w:szCs w:val="21"/>
          <w:highlight w:val="none"/>
        </w:rPr>
        <w:t>（3）因重大变故，采购任务取消的。</w:t>
      </w:r>
    </w:p>
    <w:p w14:paraId="4489152B">
      <w:pPr>
        <w:snapToGrid w:val="0"/>
        <w:spacing w:line="360" w:lineRule="auto"/>
        <w:ind w:firstLine="411" w:firstLineChars="196"/>
        <w:outlineLvl w:val="9"/>
        <w:rPr>
          <w:rFonts w:hint="eastAsia" w:ascii="宋体" w:hAnsi="宋体" w:cs="宋体"/>
          <w:color w:val="auto"/>
          <w:szCs w:val="21"/>
          <w:highlight w:val="none"/>
        </w:rPr>
      </w:pPr>
      <w:r>
        <w:rPr>
          <w:rFonts w:hint="eastAsia" w:ascii="宋体" w:hAnsi="宋体" w:cs="宋体"/>
          <w:color w:val="auto"/>
          <w:szCs w:val="21"/>
          <w:highlight w:val="none"/>
        </w:rPr>
        <w:t>12.15出现下列情形之一的，采购人或者采购代理机构应当终止竞争性磋商采购活动，发布项目终止公告并说明原因，重新开展采购活动：</w:t>
      </w:r>
    </w:p>
    <w:p w14:paraId="79D7DA7C">
      <w:pPr>
        <w:snapToGrid w:val="0"/>
        <w:spacing w:line="360" w:lineRule="auto"/>
        <w:ind w:firstLine="411" w:firstLineChars="196"/>
        <w:outlineLvl w:val="9"/>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0CDD2A53">
      <w:pPr>
        <w:snapToGrid w:val="0"/>
        <w:spacing w:line="360" w:lineRule="auto"/>
        <w:ind w:firstLine="411" w:firstLineChars="196"/>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（2）出现影响采购公正的违法、违规行为的； </w:t>
      </w:r>
    </w:p>
    <w:p w14:paraId="6B01EA8F">
      <w:pPr>
        <w:spacing w:line="360" w:lineRule="auto"/>
        <w:ind w:firstLine="357" w:firstLineChars="170"/>
        <w:rPr>
          <w:rFonts w:hint="eastAsia" w:ascii="宋体" w:hAnsi="宋体"/>
          <w:color w:val="auto"/>
          <w:szCs w:val="21"/>
          <w:highlight w:val="none"/>
        </w:rPr>
      </w:pPr>
      <w:r>
        <w:rPr>
          <w:rFonts w:hint="eastAsia" w:ascii="宋体" w:hAnsi="宋体" w:cs="宋体"/>
          <w:color w:val="auto"/>
          <w:szCs w:val="21"/>
          <w:highlight w:val="none"/>
        </w:rPr>
        <w:t>（3）除</w:t>
      </w:r>
      <w:r>
        <w:rPr>
          <w:rFonts w:hint="eastAsia" w:ascii="宋体" w:hAnsi="宋体"/>
          <w:color w:val="auto"/>
          <w:szCs w:val="21"/>
          <w:highlight w:val="none"/>
        </w:rPr>
        <w:t>财库〔2014〕214号《政府采购竞争性磋商采购方式管理暂行办法》</w:t>
      </w:r>
      <w:r>
        <w:rPr>
          <w:rFonts w:hint="eastAsia" w:ascii="宋体" w:hAnsi="宋体" w:cs="宋体"/>
          <w:color w:val="auto"/>
          <w:szCs w:val="21"/>
          <w:highlight w:val="none"/>
        </w:rPr>
        <w:t>第二十一条第三款规定的情形外，在采购过程中符合要求的供应商或者报价未超过采购预算的供应商不足3家的。</w:t>
      </w:r>
    </w:p>
    <w:p w14:paraId="520FD618">
      <w:pPr>
        <w:spacing w:line="360" w:lineRule="auto"/>
        <w:ind w:firstLine="358" w:firstLineChars="170"/>
        <w:rPr>
          <w:rFonts w:hint="eastAsia" w:ascii="宋体" w:hAnsi="宋体"/>
          <w:b/>
          <w:color w:val="auto"/>
          <w:szCs w:val="21"/>
          <w:highlight w:val="none"/>
        </w:rPr>
      </w:pPr>
      <w:r>
        <w:rPr>
          <w:rFonts w:hint="eastAsia" w:ascii="宋体" w:hAnsi="宋体"/>
          <w:b/>
          <w:color w:val="auto"/>
          <w:szCs w:val="21"/>
          <w:highlight w:val="none"/>
        </w:rPr>
        <w:t>六、确定成交供应商办法及结果公告</w:t>
      </w:r>
    </w:p>
    <w:p w14:paraId="10CB9CA8">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13.1采购代理机构应当在评审结束后2个工作日内将评审报告送采购人确认。采购人应当在收到评审报告后5个工作日，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C3EB7C7">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13.2 采购代理机构应当在成交供应商确定后2个工作日内，在竟争性磋商公告发布</w:t>
      </w:r>
      <w:r>
        <w:rPr>
          <w:rFonts w:hint="eastAsia" w:ascii="宋体" w:hAnsi="宋体"/>
          <w:color w:val="auto"/>
          <w:szCs w:val="21"/>
          <w:highlight w:val="none"/>
          <w:lang w:val="en-US" w:eastAsia="zh-CN"/>
        </w:rPr>
        <w:t>同一</w:t>
      </w:r>
      <w:r>
        <w:rPr>
          <w:rFonts w:hint="eastAsia" w:ascii="宋体" w:hAnsi="宋体"/>
          <w:color w:val="auto"/>
          <w:szCs w:val="21"/>
          <w:highlight w:val="none"/>
        </w:rPr>
        <w:t>媒体上公告成交结果，同时向成交供应商发出成交通知书。</w:t>
      </w:r>
    </w:p>
    <w:p w14:paraId="78A84F74">
      <w:pPr>
        <w:spacing w:line="360" w:lineRule="auto"/>
        <w:ind w:firstLine="358" w:firstLineChars="170"/>
        <w:rPr>
          <w:rFonts w:hint="eastAsia" w:ascii="宋体" w:hAnsi="宋体"/>
          <w:b/>
          <w:color w:val="auto"/>
          <w:szCs w:val="21"/>
          <w:highlight w:val="none"/>
        </w:rPr>
      </w:pPr>
      <w:r>
        <w:rPr>
          <w:rFonts w:hint="eastAsia" w:ascii="宋体" w:hAnsi="宋体"/>
          <w:b/>
          <w:color w:val="auto"/>
          <w:szCs w:val="21"/>
          <w:highlight w:val="none"/>
        </w:rPr>
        <w:t>七、质疑</w:t>
      </w:r>
    </w:p>
    <w:p w14:paraId="43539BFE">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14.1.潜在供应商已依法获取其可质疑的采购文件的，可以对该文件提出质疑。对采购文件提出质疑的，应当在获取采购文件或者采购文件公告期限届满之日起7个工作日内提出；供应商认为采购过程使自己的合法权益受到损害的，应当在各采购程序环节结束之日起7个工作日内，以书面形式向采购人、采购代理机构提出质疑；供应商认为成交结果使自己的合法权益受到损害的，应当在成交结果公告期限（成交结果公告期限为1个工作日）届满之日起7个工作日内，以书面形式向采购人、采购代理机构提出质疑。供应商应一次性提出针对同一采购程序环节的质疑。供应商对采购人的质疑答复不满意或者采购人未在规定时间内作出答复的，可以在答复期满后 15 个工作日内向</w:t>
      </w:r>
      <w:r>
        <w:rPr>
          <w:rFonts w:hint="eastAsia" w:ascii="宋体" w:hAnsi="宋体"/>
          <w:color w:val="auto"/>
          <w:highlight w:val="none"/>
          <w:lang w:eastAsia="zh-CN"/>
        </w:rPr>
        <w:t>百色市应急医院</w:t>
      </w:r>
      <w:r>
        <w:rPr>
          <w:rFonts w:hint="eastAsia" w:ascii="宋体" w:hAnsi="宋体"/>
          <w:color w:val="auto"/>
          <w:szCs w:val="21"/>
          <w:highlight w:val="none"/>
        </w:rPr>
        <w:t>投诉。</w:t>
      </w:r>
    </w:p>
    <w:p w14:paraId="111C5C5F">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14.2.磋商供应商提出质疑、投诉，应当遵守中华人民共和国财政部令第94号《政府采购质疑和投诉办法》的相关规定，且采用书面形式。质疑书、投诉书均应明确阐述采购文件、采购过程或成交结果中使自己合法权益受到损害的实质性内容，并提供相关事实、依据和证据及其来源。</w:t>
      </w:r>
    </w:p>
    <w:p w14:paraId="1BBC07B9">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14.3.递交质疑函的联系事项：</w:t>
      </w:r>
    </w:p>
    <w:p w14:paraId="6DEE07F9">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接收部门：广西国建项目管理有限公司</w:t>
      </w:r>
    </w:p>
    <w:p w14:paraId="0412FCF2">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联系电话：</w:t>
      </w:r>
      <w:r>
        <w:rPr>
          <w:rFonts w:ascii="宋体" w:hAnsi="宋体"/>
          <w:color w:val="auto"/>
          <w:szCs w:val="21"/>
          <w:highlight w:val="none"/>
        </w:rPr>
        <w:t>0771-4915533</w:t>
      </w:r>
    </w:p>
    <w:p w14:paraId="23005260">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地址：广西南宁市白沙大道53号松宇时代17楼</w:t>
      </w:r>
    </w:p>
    <w:p w14:paraId="40F91DCA">
      <w:pPr>
        <w:spacing w:line="360" w:lineRule="auto"/>
        <w:ind w:firstLine="358" w:firstLineChars="170"/>
        <w:rPr>
          <w:rFonts w:hint="eastAsia" w:ascii="宋体" w:hAnsi="宋体"/>
          <w:b/>
          <w:color w:val="auto"/>
          <w:szCs w:val="21"/>
          <w:highlight w:val="none"/>
        </w:rPr>
      </w:pPr>
      <w:r>
        <w:rPr>
          <w:rFonts w:hint="eastAsia" w:ascii="宋体" w:hAnsi="宋体"/>
          <w:b/>
          <w:color w:val="auto"/>
          <w:szCs w:val="21"/>
          <w:highlight w:val="none"/>
        </w:rPr>
        <w:t>如不按政府采购相关规定及上述要求质疑或投诉的，视为无效质疑或无效投诉，不予受理。</w:t>
      </w:r>
    </w:p>
    <w:p w14:paraId="33CF52C6">
      <w:pPr>
        <w:spacing w:line="360" w:lineRule="auto"/>
        <w:ind w:firstLine="358" w:firstLineChars="170"/>
        <w:rPr>
          <w:rFonts w:hint="eastAsia" w:ascii="宋体" w:hAnsi="宋体"/>
          <w:b/>
          <w:color w:val="auto"/>
          <w:szCs w:val="21"/>
          <w:highlight w:val="none"/>
        </w:rPr>
      </w:pPr>
      <w:r>
        <w:rPr>
          <w:rFonts w:hint="eastAsia" w:ascii="宋体" w:hAnsi="宋体"/>
          <w:b/>
          <w:color w:val="auto"/>
          <w:szCs w:val="21"/>
          <w:highlight w:val="none"/>
          <w:lang w:val="en-US" w:eastAsia="zh-CN"/>
        </w:rPr>
        <w:t>八</w:t>
      </w:r>
      <w:r>
        <w:rPr>
          <w:rFonts w:hint="eastAsia" w:ascii="宋体" w:hAnsi="宋体"/>
          <w:b/>
          <w:color w:val="auto"/>
          <w:szCs w:val="21"/>
          <w:highlight w:val="none"/>
        </w:rPr>
        <w:t>.履约保证金</w:t>
      </w:r>
    </w:p>
    <w:p w14:paraId="185DCB37">
      <w:pPr>
        <w:spacing w:line="360" w:lineRule="auto"/>
        <w:ind w:firstLine="357" w:firstLineChars="170"/>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15</w:t>
      </w:r>
      <w:r>
        <w:rPr>
          <w:rFonts w:hint="eastAsia" w:ascii="宋体" w:hAnsi="宋体"/>
          <w:b w:val="0"/>
          <w:bCs/>
          <w:color w:val="auto"/>
          <w:szCs w:val="21"/>
          <w:highlight w:val="none"/>
        </w:rPr>
        <w:t>.1履约保证金的金额、提交方式、退付的时间和条件详见“供应商须知前附表”。成交供应商未按规定提交履约保证金的，视为拒绝与采购人签订合同。</w:t>
      </w:r>
    </w:p>
    <w:p w14:paraId="13E77E6B">
      <w:pPr>
        <w:spacing w:line="360" w:lineRule="auto"/>
        <w:ind w:firstLine="357" w:firstLineChars="170"/>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15</w:t>
      </w:r>
      <w:r>
        <w:rPr>
          <w:rFonts w:hint="eastAsia" w:ascii="宋体" w:hAnsi="宋体"/>
          <w:b w:val="0"/>
          <w:bCs/>
          <w:color w:val="auto"/>
          <w:szCs w:val="21"/>
          <w:highlight w:val="none"/>
        </w:rPr>
        <w:t>.2在履约保证金退还日期前，若成交供应商的开户名称、开户银行、帐号有变动的，请以书面形式通知履约保证金收取单位，否则由此产生的后果由成交供应商自行承担。</w:t>
      </w:r>
    </w:p>
    <w:p w14:paraId="6FB45F77">
      <w:pPr>
        <w:spacing w:line="360" w:lineRule="auto"/>
        <w:ind w:firstLine="358" w:firstLineChars="170"/>
        <w:rPr>
          <w:rFonts w:hint="eastAsia" w:ascii="宋体" w:hAnsi="宋体"/>
          <w:b/>
          <w:color w:val="auto"/>
          <w:szCs w:val="21"/>
          <w:highlight w:val="none"/>
        </w:rPr>
      </w:pPr>
      <w:r>
        <w:rPr>
          <w:rFonts w:hint="eastAsia" w:ascii="宋体" w:hAnsi="宋体"/>
          <w:b/>
          <w:color w:val="auto"/>
          <w:szCs w:val="21"/>
          <w:highlight w:val="none"/>
          <w:lang w:val="en-US" w:eastAsia="zh-CN"/>
        </w:rPr>
        <w:t>九</w:t>
      </w:r>
      <w:r>
        <w:rPr>
          <w:rFonts w:hint="eastAsia" w:ascii="宋体" w:hAnsi="宋体"/>
          <w:b/>
          <w:color w:val="auto"/>
          <w:szCs w:val="21"/>
          <w:highlight w:val="none"/>
        </w:rPr>
        <w:t>、签订合同</w:t>
      </w:r>
    </w:p>
    <w:p w14:paraId="37C5BE51">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lang w:val="en-US" w:eastAsia="zh-CN"/>
        </w:rPr>
        <w:t>16</w:t>
      </w:r>
      <w:r>
        <w:rPr>
          <w:rFonts w:hint="eastAsia" w:ascii="宋体" w:hAnsi="宋体"/>
          <w:color w:val="auto"/>
          <w:szCs w:val="21"/>
          <w:highlight w:val="none"/>
        </w:rPr>
        <w:t>.1成交供应商在收到成交通知书后，按规定与采购人签订采购合同。</w:t>
      </w:r>
    </w:p>
    <w:p w14:paraId="73B008A3">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lang w:val="en-US" w:eastAsia="zh-CN"/>
        </w:rPr>
        <w:t>16</w:t>
      </w:r>
      <w:r>
        <w:rPr>
          <w:rFonts w:hint="eastAsia" w:ascii="宋体" w:hAnsi="宋体"/>
          <w:color w:val="auto"/>
          <w:szCs w:val="21"/>
          <w:highlight w:val="none"/>
        </w:rPr>
        <w:t>.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113314AC">
      <w:pPr>
        <w:spacing w:line="360" w:lineRule="auto"/>
        <w:ind w:firstLine="358" w:firstLineChars="170"/>
        <w:rPr>
          <w:rFonts w:hint="eastAsia" w:ascii="宋体" w:hAnsi="宋体"/>
          <w:b/>
          <w:color w:val="auto"/>
          <w:szCs w:val="21"/>
          <w:highlight w:val="none"/>
        </w:rPr>
      </w:pPr>
      <w:r>
        <w:rPr>
          <w:rFonts w:hint="eastAsia" w:ascii="宋体" w:hAnsi="宋体"/>
          <w:b/>
          <w:color w:val="auto"/>
          <w:szCs w:val="21"/>
          <w:highlight w:val="none"/>
          <w:lang w:val="en-US" w:eastAsia="zh-CN"/>
        </w:rPr>
        <w:t>十</w:t>
      </w:r>
      <w:r>
        <w:rPr>
          <w:rFonts w:hint="eastAsia" w:ascii="宋体" w:hAnsi="宋体"/>
          <w:b/>
          <w:color w:val="auto"/>
          <w:szCs w:val="21"/>
          <w:highlight w:val="none"/>
        </w:rPr>
        <w:t>、成交服务费</w:t>
      </w:r>
    </w:p>
    <w:p w14:paraId="7B88B7AE">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17.按照磋商</w:t>
      </w:r>
      <w:r>
        <w:rPr>
          <w:rFonts w:hint="eastAsia" w:ascii="宋体" w:hAnsi="宋体" w:cs="宋体"/>
          <w:color w:val="auto"/>
          <w:szCs w:val="21"/>
          <w:highlight w:val="none"/>
        </w:rPr>
        <w:t>供应商</w:t>
      </w:r>
      <w:r>
        <w:rPr>
          <w:rFonts w:hint="eastAsia" w:ascii="宋体" w:hAnsi="宋体"/>
          <w:color w:val="auto"/>
          <w:szCs w:val="21"/>
          <w:highlight w:val="none"/>
        </w:rPr>
        <w:t>须知前附表规定收取。</w:t>
      </w:r>
    </w:p>
    <w:p w14:paraId="1B80699C">
      <w:pPr>
        <w:spacing w:line="360" w:lineRule="auto"/>
        <w:ind w:firstLine="358" w:firstLineChars="170"/>
        <w:rPr>
          <w:rFonts w:hint="eastAsia" w:ascii="宋体" w:hAnsi="宋体"/>
          <w:b/>
          <w:color w:val="auto"/>
          <w:szCs w:val="21"/>
          <w:highlight w:val="none"/>
        </w:rPr>
      </w:pPr>
      <w:r>
        <w:rPr>
          <w:rFonts w:hint="eastAsia" w:ascii="宋体" w:hAnsi="宋体"/>
          <w:b/>
          <w:color w:val="auto"/>
          <w:szCs w:val="21"/>
          <w:highlight w:val="none"/>
        </w:rPr>
        <w:t>十</w:t>
      </w:r>
      <w:r>
        <w:rPr>
          <w:rFonts w:hint="eastAsia" w:ascii="宋体" w:hAnsi="宋体"/>
          <w:b/>
          <w:color w:val="auto"/>
          <w:szCs w:val="21"/>
          <w:highlight w:val="none"/>
          <w:lang w:val="en-US" w:eastAsia="zh-CN"/>
        </w:rPr>
        <w:t>一</w:t>
      </w:r>
      <w:r>
        <w:rPr>
          <w:rFonts w:hint="eastAsia" w:ascii="宋体" w:hAnsi="宋体"/>
          <w:b/>
          <w:color w:val="auto"/>
          <w:szCs w:val="21"/>
          <w:highlight w:val="none"/>
        </w:rPr>
        <w:t>、适用法律</w:t>
      </w:r>
    </w:p>
    <w:p w14:paraId="66EA344B">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18.采购当事人的一切活动均适用于《中华人民共和国政府采购法》、《政府采购竞争性磋商采购方式管理暂行办法》及相关规定。</w:t>
      </w:r>
    </w:p>
    <w:p w14:paraId="6CF9AD85">
      <w:pPr>
        <w:spacing w:line="360" w:lineRule="auto"/>
        <w:ind w:firstLine="358" w:firstLineChars="170"/>
        <w:rPr>
          <w:rFonts w:hint="eastAsia" w:ascii="宋体" w:hAnsi="宋体"/>
          <w:b/>
          <w:color w:val="auto"/>
          <w:szCs w:val="21"/>
          <w:highlight w:val="none"/>
        </w:rPr>
      </w:pPr>
      <w:r>
        <w:rPr>
          <w:rFonts w:hint="eastAsia" w:ascii="宋体" w:hAnsi="宋体"/>
          <w:b/>
          <w:color w:val="auto"/>
          <w:szCs w:val="21"/>
          <w:highlight w:val="none"/>
        </w:rPr>
        <w:t>十</w:t>
      </w:r>
      <w:r>
        <w:rPr>
          <w:rFonts w:hint="eastAsia" w:ascii="宋体" w:hAnsi="宋体"/>
          <w:b/>
          <w:color w:val="auto"/>
          <w:szCs w:val="21"/>
          <w:highlight w:val="none"/>
          <w:lang w:val="en-US" w:eastAsia="zh-CN"/>
        </w:rPr>
        <w:t>二</w:t>
      </w:r>
      <w:r>
        <w:rPr>
          <w:rFonts w:hint="eastAsia" w:ascii="宋体" w:hAnsi="宋体"/>
          <w:b/>
          <w:color w:val="auto"/>
          <w:szCs w:val="21"/>
          <w:highlight w:val="none"/>
        </w:rPr>
        <w:t>、有关事宜</w:t>
      </w:r>
    </w:p>
    <w:p w14:paraId="1ACDCD1C">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19.所有与本磋商采购文件有关的函电请按下列通讯地址联系：</w:t>
      </w:r>
    </w:p>
    <w:p w14:paraId="28EBAC52">
      <w:pPr>
        <w:pStyle w:val="6"/>
        <w:spacing w:line="360" w:lineRule="auto"/>
        <w:ind w:firstLine="420"/>
        <w:rPr>
          <w:rFonts w:hint="eastAsia" w:hAnsi="宋体"/>
          <w:color w:val="auto"/>
          <w:szCs w:val="21"/>
          <w:highlight w:val="none"/>
        </w:rPr>
      </w:pPr>
      <w:r>
        <w:rPr>
          <w:rFonts w:hint="eastAsia" w:hAnsi="宋体"/>
          <w:color w:val="auto"/>
          <w:szCs w:val="21"/>
          <w:highlight w:val="none"/>
        </w:rPr>
        <w:t>广西国建项目管理有限公司</w:t>
      </w:r>
    </w:p>
    <w:p w14:paraId="17CBD1DB">
      <w:pPr>
        <w:pStyle w:val="6"/>
        <w:spacing w:line="360" w:lineRule="auto"/>
        <w:ind w:firstLine="420"/>
        <w:rPr>
          <w:rFonts w:hint="eastAsia" w:hAnsi="宋体"/>
          <w:color w:val="auto"/>
          <w:szCs w:val="21"/>
          <w:highlight w:val="none"/>
        </w:rPr>
      </w:pPr>
      <w:r>
        <w:rPr>
          <w:rFonts w:hint="eastAsia" w:hAnsi="宋体"/>
          <w:color w:val="auto"/>
          <w:szCs w:val="21"/>
          <w:highlight w:val="none"/>
        </w:rPr>
        <w:t>通讯地址：广西南宁市白沙大道53号松宇时代17楼</w:t>
      </w:r>
    </w:p>
    <w:p w14:paraId="393CDD8D">
      <w:pPr>
        <w:pStyle w:val="6"/>
        <w:spacing w:line="360" w:lineRule="auto"/>
        <w:ind w:firstLine="420"/>
        <w:rPr>
          <w:rFonts w:hint="eastAsia" w:hAnsi="宋体"/>
          <w:color w:val="auto"/>
          <w:szCs w:val="21"/>
          <w:highlight w:val="none"/>
        </w:rPr>
      </w:pPr>
      <w:r>
        <w:rPr>
          <w:rFonts w:hint="eastAsia" w:hAnsi="宋体"/>
          <w:color w:val="auto"/>
          <w:szCs w:val="21"/>
          <w:highlight w:val="none"/>
        </w:rPr>
        <w:t>电    话：</w:t>
      </w:r>
      <w:r>
        <w:rPr>
          <w:rFonts w:hAnsi="宋体"/>
          <w:color w:val="auto"/>
          <w:szCs w:val="21"/>
          <w:highlight w:val="none"/>
        </w:rPr>
        <w:t>0771-4915533</w:t>
      </w:r>
    </w:p>
    <w:p w14:paraId="00ABB064">
      <w:pPr>
        <w:pStyle w:val="6"/>
        <w:spacing w:line="360" w:lineRule="auto"/>
        <w:ind w:firstLine="420"/>
        <w:rPr>
          <w:rFonts w:hint="eastAsia" w:hAnsi="宋体"/>
          <w:color w:val="auto"/>
          <w:szCs w:val="21"/>
          <w:highlight w:val="none"/>
        </w:rPr>
      </w:pPr>
    </w:p>
    <w:p w14:paraId="7E0036C3">
      <w:pPr>
        <w:spacing w:line="360" w:lineRule="auto"/>
        <w:rPr>
          <w:rFonts w:hint="eastAsia" w:ascii="宋体" w:hAnsi="宋体"/>
          <w:color w:val="auto"/>
          <w:highlight w:val="none"/>
        </w:rPr>
      </w:pPr>
    </w:p>
    <w:p w14:paraId="16A2190A">
      <w:pPr>
        <w:pStyle w:val="2"/>
        <w:spacing w:line="360" w:lineRule="auto"/>
        <w:rPr>
          <w:rFonts w:hint="eastAsia" w:ascii="宋体" w:hAnsi="宋体"/>
          <w:color w:val="auto"/>
          <w:highlight w:val="none"/>
        </w:rPr>
      </w:pPr>
      <w:r>
        <w:rPr>
          <w:rFonts w:ascii="宋体" w:hAnsi="宋体"/>
          <w:color w:val="auto"/>
          <w:highlight w:val="none"/>
        </w:rPr>
        <w:br w:type="page"/>
      </w:r>
      <w:bookmarkStart w:id="35" w:name="_Toc32559"/>
      <w:r>
        <w:rPr>
          <w:rFonts w:hint="eastAsia" w:ascii="宋体" w:hAnsi="宋体"/>
          <w:color w:val="auto"/>
          <w:highlight w:val="none"/>
        </w:rPr>
        <w:t>第三章   采购需求一览表</w:t>
      </w:r>
      <w:bookmarkEnd w:id="35"/>
    </w:p>
    <w:tbl>
      <w:tblPr>
        <w:tblStyle w:val="11"/>
        <w:tblW w:w="9436" w:type="dxa"/>
        <w:jc w:val="center"/>
        <w:tblLayout w:type="fixed"/>
        <w:tblCellMar>
          <w:top w:w="0" w:type="dxa"/>
          <w:left w:w="108" w:type="dxa"/>
          <w:bottom w:w="0" w:type="dxa"/>
          <w:right w:w="108" w:type="dxa"/>
        </w:tblCellMar>
      </w:tblPr>
      <w:tblGrid>
        <w:gridCol w:w="674"/>
        <w:gridCol w:w="1143"/>
        <w:gridCol w:w="818"/>
        <w:gridCol w:w="6801"/>
      </w:tblGrid>
      <w:tr w14:paraId="2CFCF5F6">
        <w:tblPrEx>
          <w:tblCellMar>
            <w:top w:w="0" w:type="dxa"/>
            <w:left w:w="108" w:type="dxa"/>
            <w:bottom w:w="0" w:type="dxa"/>
            <w:right w:w="108" w:type="dxa"/>
          </w:tblCellMar>
        </w:tblPrEx>
        <w:trPr>
          <w:trHeight w:val="39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4080791E">
            <w:pPr>
              <w:keepNext w:val="0"/>
              <w:keepLines w:val="0"/>
              <w:pageBreakBefore w:val="0"/>
              <w:tabs>
                <w:tab w:val="left" w:pos="-40"/>
                <w:tab w:val="left" w:pos="1620"/>
              </w:tabs>
              <w:kinsoku/>
              <w:wordWrap/>
              <w:overflowPunct/>
              <w:topLinePunct w:val="0"/>
              <w:autoSpaceDE/>
              <w:autoSpaceDN/>
              <w:bidi w:val="0"/>
              <w:adjustRightInd/>
              <w:snapToGrid/>
              <w:spacing w:line="360" w:lineRule="auto"/>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分类</w:t>
            </w:r>
          </w:p>
        </w:tc>
        <w:tc>
          <w:tcPr>
            <w:tcW w:w="1143" w:type="dxa"/>
            <w:tcBorders>
              <w:top w:val="single" w:color="auto" w:sz="4" w:space="0"/>
              <w:left w:val="nil"/>
              <w:bottom w:val="single" w:color="auto" w:sz="4" w:space="0"/>
              <w:right w:val="single" w:color="auto" w:sz="4" w:space="0"/>
            </w:tcBorders>
            <w:noWrap w:val="0"/>
            <w:vAlign w:val="center"/>
          </w:tcPr>
          <w:p w14:paraId="3735389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工程名称</w:t>
            </w:r>
          </w:p>
        </w:tc>
        <w:tc>
          <w:tcPr>
            <w:tcW w:w="818" w:type="dxa"/>
            <w:tcBorders>
              <w:top w:val="single" w:color="auto" w:sz="4" w:space="0"/>
              <w:left w:val="nil"/>
              <w:bottom w:val="single" w:color="auto" w:sz="4" w:space="0"/>
              <w:right w:val="single" w:color="auto" w:sz="4" w:space="0"/>
            </w:tcBorders>
            <w:noWrap w:val="0"/>
            <w:vAlign w:val="center"/>
          </w:tcPr>
          <w:p w14:paraId="3DC1123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6801" w:type="dxa"/>
            <w:tcBorders>
              <w:top w:val="single" w:color="auto" w:sz="4" w:space="0"/>
              <w:left w:val="nil"/>
              <w:bottom w:val="single" w:color="auto" w:sz="4" w:space="0"/>
              <w:right w:val="single" w:color="auto" w:sz="4" w:space="0"/>
            </w:tcBorders>
            <w:noWrap w:val="0"/>
            <w:vAlign w:val="center"/>
          </w:tcPr>
          <w:p w14:paraId="1B1FEE0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color w:val="auto"/>
                <w:kern w:val="0"/>
                <w:szCs w:val="21"/>
                <w:highlight w:val="none"/>
              </w:rPr>
            </w:pPr>
            <w:r>
              <w:rPr>
                <w:rFonts w:hint="eastAsia" w:ascii="宋体" w:hAnsi="宋体"/>
                <w:b/>
                <w:bCs/>
                <w:color w:val="auto"/>
                <w:szCs w:val="21"/>
                <w:highlight w:val="none"/>
              </w:rPr>
              <w:t>采购内容及技术质量要求</w:t>
            </w:r>
          </w:p>
        </w:tc>
      </w:tr>
      <w:tr w14:paraId="26F54E71">
        <w:tblPrEx>
          <w:tblCellMar>
            <w:top w:w="0" w:type="dxa"/>
            <w:left w:w="108" w:type="dxa"/>
            <w:bottom w:w="0" w:type="dxa"/>
            <w:right w:w="108" w:type="dxa"/>
          </w:tblCellMar>
        </w:tblPrEx>
        <w:trPr>
          <w:trHeight w:val="39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360B8E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技术要求</w:t>
            </w:r>
          </w:p>
        </w:tc>
        <w:tc>
          <w:tcPr>
            <w:tcW w:w="1143" w:type="dxa"/>
            <w:tcBorders>
              <w:top w:val="single" w:color="auto" w:sz="4" w:space="0"/>
              <w:left w:val="nil"/>
              <w:bottom w:val="single" w:color="auto" w:sz="4" w:space="0"/>
              <w:right w:val="single" w:color="auto" w:sz="4" w:space="0"/>
            </w:tcBorders>
            <w:noWrap w:val="0"/>
            <w:vAlign w:val="center"/>
          </w:tcPr>
          <w:p w14:paraId="01EA5254">
            <w:pPr>
              <w:keepNext w:val="0"/>
              <w:keepLines w:val="0"/>
              <w:pageBreakBefore w:val="0"/>
              <w:widowControl/>
              <w:kinsoku/>
              <w:wordWrap/>
              <w:overflowPunct/>
              <w:topLinePunct w:val="0"/>
              <w:autoSpaceDE/>
              <w:autoSpaceDN/>
              <w:bidi w:val="0"/>
              <w:adjustRightInd/>
              <w:snapToGrid/>
              <w:spacing w:line="360" w:lineRule="auto"/>
              <w:ind w:left="-50" w:leftChars="-24"/>
              <w:jc w:val="center"/>
              <w:textAlignment w:val="auto"/>
              <w:rPr>
                <w:rFonts w:hint="eastAsia" w:ascii="宋体" w:hAnsi="宋体" w:eastAsia="宋体" w:cs="宋体"/>
                <w:color w:val="auto"/>
                <w:kern w:val="0"/>
                <w:szCs w:val="21"/>
                <w:highlight w:val="none"/>
                <w:lang w:eastAsia="zh-CN"/>
              </w:rPr>
            </w:pPr>
            <w:r>
              <w:rPr>
                <w:rFonts w:hint="eastAsia" w:ascii="宋体" w:hAnsi="宋体"/>
                <w:color w:val="auto"/>
                <w:szCs w:val="21"/>
                <w:highlight w:val="none"/>
                <w:lang w:eastAsia="zh-CN"/>
              </w:rPr>
              <w:t>百色市应急医院精神科户外活动场所工程</w:t>
            </w:r>
          </w:p>
        </w:tc>
        <w:tc>
          <w:tcPr>
            <w:tcW w:w="818" w:type="dxa"/>
            <w:tcBorders>
              <w:top w:val="single" w:color="auto" w:sz="4" w:space="0"/>
              <w:left w:val="nil"/>
              <w:bottom w:val="single" w:color="auto" w:sz="4" w:space="0"/>
              <w:right w:val="single" w:color="auto" w:sz="4" w:space="0"/>
            </w:tcBorders>
            <w:noWrap w:val="0"/>
            <w:vAlign w:val="center"/>
          </w:tcPr>
          <w:p w14:paraId="547DEC7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1项</w:t>
            </w:r>
          </w:p>
        </w:tc>
        <w:tc>
          <w:tcPr>
            <w:tcW w:w="6801" w:type="dxa"/>
            <w:tcBorders>
              <w:top w:val="single" w:color="auto" w:sz="4" w:space="0"/>
              <w:left w:val="nil"/>
              <w:bottom w:val="single" w:color="auto" w:sz="4" w:space="0"/>
              <w:right w:val="single" w:color="auto" w:sz="4" w:space="0"/>
            </w:tcBorders>
            <w:noWrap w:val="0"/>
            <w:vAlign w:val="center"/>
          </w:tcPr>
          <w:p w14:paraId="687B825C">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b/>
                <w:bCs/>
                <w:color w:val="auto"/>
                <w:szCs w:val="21"/>
                <w:highlight w:val="none"/>
              </w:rPr>
            </w:pPr>
            <w:r>
              <w:rPr>
                <w:rFonts w:hint="eastAsia" w:ascii="宋体" w:hAnsi="宋体"/>
                <w:b/>
                <w:bCs/>
                <w:color w:val="auto"/>
                <w:szCs w:val="21"/>
                <w:highlight w:val="none"/>
              </w:rPr>
              <w:t>一、工程概况</w:t>
            </w:r>
          </w:p>
          <w:p w14:paraId="31AA38E6">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color w:val="auto"/>
                <w:szCs w:val="21"/>
                <w:highlight w:val="none"/>
              </w:rPr>
            </w:pPr>
            <w:r>
              <w:rPr>
                <w:rFonts w:hint="eastAsia" w:ascii="宋体" w:hAnsi="宋体" w:eastAsia="宋体" w:cs="Times New Roman"/>
                <w:color w:val="auto"/>
                <w:kern w:val="2"/>
                <w:sz w:val="21"/>
                <w:szCs w:val="21"/>
                <w:lang w:val="en-US" w:eastAsia="zh-CN" w:bidi="ar-SA"/>
              </w:rPr>
              <w:t>1、</w:t>
            </w:r>
            <w:r>
              <w:rPr>
                <w:rFonts w:hint="eastAsia" w:ascii="宋体" w:hAnsi="宋体"/>
                <w:bCs/>
                <w:color w:val="auto"/>
                <w:szCs w:val="21"/>
                <w:highlight w:val="none"/>
              </w:rPr>
              <w:t>项目名称：</w:t>
            </w:r>
            <w:r>
              <w:rPr>
                <w:rFonts w:hint="eastAsia" w:ascii="宋体" w:hAnsi="宋体"/>
                <w:bCs/>
                <w:color w:val="auto"/>
                <w:szCs w:val="21"/>
                <w:highlight w:val="none"/>
                <w:lang w:eastAsia="zh-CN"/>
              </w:rPr>
              <w:t>百色市应急医院精神科户外活动场所工程</w:t>
            </w:r>
          </w:p>
          <w:p w14:paraId="2C90A4D7">
            <w:pPr>
              <w:keepNext w:val="0"/>
              <w:keepLines w:val="0"/>
              <w:pageBreakBefore w:val="0"/>
              <w:widowControl/>
              <w:numPr>
                <w:ilvl w:val="0"/>
                <w:numId w:val="0"/>
              </w:numPr>
              <w:kinsoku/>
              <w:wordWrap/>
              <w:overflowPunct/>
              <w:topLinePunct w:val="0"/>
              <w:autoSpaceDE/>
              <w:autoSpaceDN/>
              <w:bidi w:val="0"/>
              <w:adjustRightInd/>
              <w:snapToGrid/>
              <w:spacing w:line="360" w:lineRule="auto"/>
              <w:ind w:left="1442" w:leftChars="0" w:hanging="1417" w:firstLineChars="0"/>
              <w:textAlignment w:val="auto"/>
              <w:rPr>
                <w:rFonts w:hint="eastAsia" w:ascii="宋体" w:hAnsi="宋体"/>
                <w:color w:val="auto"/>
                <w:szCs w:val="21"/>
                <w:highlight w:val="none"/>
              </w:rPr>
            </w:pPr>
            <w:r>
              <w:rPr>
                <w:rFonts w:hint="eastAsia" w:ascii="宋体" w:hAnsi="宋体" w:eastAsia="宋体" w:cs="Times New Roman"/>
                <w:color w:val="auto"/>
                <w:kern w:val="2"/>
                <w:sz w:val="21"/>
                <w:szCs w:val="21"/>
                <w:lang w:val="en-US" w:eastAsia="zh-CN" w:bidi="ar-SA"/>
              </w:rPr>
              <w:t>2、</w:t>
            </w:r>
            <w:r>
              <w:rPr>
                <w:rFonts w:hint="eastAsia" w:ascii="宋体" w:hAnsi="宋体"/>
                <w:color w:val="auto"/>
                <w:szCs w:val="21"/>
                <w:highlight w:val="none"/>
              </w:rPr>
              <w:t>工程地点：</w:t>
            </w:r>
            <w:r>
              <w:rPr>
                <w:rFonts w:hint="eastAsia" w:ascii="宋体" w:hAnsi="宋体"/>
                <w:bCs/>
                <w:color w:val="auto"/>
                <w:szCs w:val="21"/>
                <w:highlight w:val="none"/>
                <w:lang w:eastAsia="zh-CN"/>
              </w:rPr>
              <w:t>百色市应急医院</w:t>
            </w:r>
            <w:r>
              <w:rPr>
                <w:rFonts w:hint="eastAsia" w:ascii="宋体" w:hAnsi="宋体"/>
                <w:bCs/>
                <w:color w:val="auto"/>
                <w:szCs w:val="21"/>
                <w:highlight w:val="none"/>
                <w:lang w:val="en-US" w:eastAsia="zh-CN"/>
              </w:rPr>
              <w:t>内</w:t>
            </w:r>
          </w:p>
          <w:p w14:paraId="046B8D4F">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3、合同履行期限（工期要求）：</w:t>
            </w:r>
            <w:r>
              <w:rPr>
                <w:rFonts w:hint="eastAsia" w:ascii="宋体" w:hAnsi="宋体"/>
                <w:color w:val="auto"/>
                <w:szCs w:val="21"/>
                <w:highlight w:val="none"/>
                <w:lang w:val="en-US" w:eastAsia="zh-CN"/>
              </w:rPr>
              <w:t>30</w:t>
            </w:r>
            <w:r>
              <w:rPr>
                <w:rFonts w:hint="eastAsia" w:ascii="宋体" w:hAnsi="宋体"/>
                <w:color w:val="auto"/>
                <w:szCs w:val="21"/>
                <w:highlight w:val="none"/>
              </w:rPr>
              <w:t>日历天。</w:t>
            </w:r>
          </w:p>
          <w:p w14:paraId="675FB921">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4、质量标准：达到国家验收规范合格标准。</w:t>
            </w:r>
          </w:p>
          <w:p w14:paraId="6FBC157F">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5、工程量清单</w:t>
            </w:r>
            <w:r>
              <w:rPr>
                <w:rFonts w:hint="eastAsia" w:ascii="宋体" w:hAnsi="宋体"/>
                <w:color w:val="auto"/>
                <w:szCs w:val="21"/>
                <w:highlight w:val="none"/>
                <w:lang w:eastAsia="zh-CN"/>
              </w:rPr>
              <w:t>：</w:t>
            </w:r>
            <w:r>
              <w:rPr>
                <w:rFonts w:hint="eastAsia" w:ascii="宋体" w:hAnsi="宋体"/>
                <w:color w:val="auto"/>
                <w:szCs w:val="21"/>
                <w:highlight w:val="none"/>
              </w:rPr>
              <w:t>另册发放</w:t>
            </w:r>
          </w:p>
          <w:p w14:paraId="12B2C48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6、建设资金：资金已落实</w:t>
            </w:r>
          </w:p>
          <w:p w14:paraId="2BA6340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7、计税方法：实行一般计税方法</w:t>
            </w:r>
          </w:p>
          <w:p w14:paraId="4BA7C86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
                <w:bCs/>
                <w:color w:val="auto"/>
                <w:spacing w:val="-8"/>
                <w:szCs w:val="21"/>
                <w:highlight w:val="none"/>
              </w:rPr>
            </w:pPr>
            <w:r>
              <w:rPr>
                <w:rFonts w:hint="eastAsia" w:ascii="宋体" w:hAnsi="宋体"/>
                <w:b/>
                <w:bCs/>
                <w:color w:val="auto"/>
                <w:spacing w:val="-8"/>
                <w:szCs w:val="21"/>
                <w:highlight w:val="none"/>
              </w:rPr>
              <w:t>二、主要建设内容</w:t>
            </w:r>
          </w:p>
          <w:p w14:paraId="170B146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eastAsia="zh-CN"/>
              </w:rPr>
              <w:t>百色市应急医院精神科户外活动场所工程等，</w:t>
            </w:r>
            <w:r>
              <w:rPr>
                <w:rFonts w:hint="eastAsia" w:ascii="宋体" w:hAnsi="宋体" w:cs="Arial"/>
                <w:color w:val="auto"/>
                <w:szCs w:val="21"/>
                <w:highlight w:val="none"/>
                <w:lang w:eastAsia="zh-CN"/>
              </w:rPr>
              <w:t>具体详见</w:t>
            </w:r>
            <w:r>
              <w:rPr>
                <w:rFonts w:hint="eastAsia" w:ascii="宋体" w:hAnsi="宋体" w:cs="Arial"/>
                <w:color w:val="auto"/>
                <w:szCs w:val="21"/>
                <w:highlight w:val="none"/>
                <w:lang w:val="en-US" w:eastAsia="zh-CN"/>
              </w:rPr>
              <w:t>图纸和</w:t>
            </w:r>
            <w:r>
              <w:rPr>
                <w:rFonts w:hint="eastAsia" w:ascii="宋体" w:hAnsi="宋体" w:cs="Arial"/>
                <w:color w:val="auto"/>
                <w:szCs w:val="21"/>
                <w:highlight w:val="none"/>
                <w:lang w:eastAsia="zh-CN"/>
              </w:rPr>
              <w:t>工程量清单。</w:t>
            </w:r>
          </w:p>
          <w:p w14:paraId="2589DFE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Times New Roman"/>
                <w:b/>
                <w:bCs/>
                <w:color w:val="auto"/>
                <w:spacing w:val="-8"/>
                <w:szCs w:val="21"/>
                <w:highlight w:val="none"/>
                <w:lang w:val="en-US" w:eastAsia="zh-CN"/>
              </w:rPr>
            </w:pPr>
            <w:r>
              <w:rPr>
                <w:rFonts w:hint="eastAsia" w:ascii="宋体" w:hAnsi="宋体" w:eastAsia="宋体" w:cs="Times New Roman"/>
                <w:b/>
                <w:bCs/>
                <w:color w:val="auto"/>
                <w:spacing w:val="-8"/>
                <w:szCs w:val="21"/>
                <w:highlight w:val="none"/>
                <w:lang w:val="en-US" w:eastAsia="zh-CN"/>
              </w:rPr>
              <w:t>三、人员配置要求</w:t>
            </w:r>
          </w:p>
          <w:p w14:paraId="68016A9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color w:val="auto"/>
                <w:kern w:val="0"/>
                <w:szCs w:val="21"/>
                <w:highlight w:val="none"/>
                <w:lang w:val="en-US" w:eastAsia="zh-CN"/>
              </w:rPr>
            </w:pPr>
            <w:r>
              <w:rPr>
                <w:rFonts w:hint="default" w:ascii="宋体" w:hAnsi="宋体"/>
                <w:color w:val="auto"/>
                <w:kern w:val="0"/>
                <w:szCs w:val="21"/>
                <w:highlight w:val="none"/>
                <w:lang w:val="en-US" w:eastAsia="zh-CN"/>
              </w:rPr>
              <w:t>（1）项目经理1人：具备建筑工程二级(含)以上注册建造师资格和有效的安全生产考核合格证书（B类）。</w:t>
            </w:r>
          </w:p>
          <w:p w14:paraId="75494AC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color w:val="auto"/>
                <w:kern w:val="0"/>
                <w:szCs w:val="21"/>
                <w:highlight w:val="none"/>
                <w:lang w:val="en-US" w:eastAsia="zh-CN"/>
              </w:rPr>
            </w:pPr>
            <w:r>
              <w:rPr>
                <w:rFonts w:hint="default" w:ascii="宋体" w:hAnsi="宋体"/>
                <w:color w:val="auto"/>
                <w:kern w:val="0"/>
                <w:szCs w:val="21"/>
                <w:highlight w:val="none"/>
                <w:lang w:val="en-US" w:eastAsia="zh-CN"/>
              </w:rPr>
              <w:t>（2）专职安全员1人：具备有效的安全生产考核合格证书（C类）。</w:t>
            </w:r>
          </w:p>
          <w:p w14:paraId="70DA99D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color w:val="auto"/>
                <w:kern w:val="0"/>
                <w:szCs w:val="21"/>
                <w:highlight w:val="none"/>
                <w:lang w:val="en-US" w:eastAsia="zh-CN"/>
              </w:rPr>
            </w:pPr>
            <w:r>
              <w:rPr>
                <w:rFonts w:hint="default" w:ascii="宋体" w:hAnsi="宋体"/>
                <w:color w:val="auto"/>
                <w:kern w:val="0"/>
                <w:szCs w:val="21"/>
                <w:highlight w:val="none"/>
                <w:lang w:val="en-US" w:eastAsia="zh-CN"/>
              </w:rPr>
              <w:t>（3）项目经理未经建设单位同意，不允许更换项目经理及现场负责人。</w:t>
            </w:r>
          </w:p>
        </w:tc>
      </w:tr>
      <w:tr w14:paraId="7474195E">
        <w:tblPrEx>
          <w:tblCellMar>
            <w:top w:w="0" w:type="dxa"/>
            <w:left w:w="108" w:type="dxa"/>
            <w:bottom w:w="0" w:type="dxa"/>
            <w:right w:w="108" w:type="dxa"/>
          </w:tblCellMar>
        </w:tblPrEx>
        <w:trPr>
          <w:trHeight w:val="536"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726226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商</w:t>
            </w:r>
          </w:p>
          <w:p w14:paraId="4F50191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务</w:t>
            </w:r>
          </w:p>
          <w:p w14:paraId="4B104F8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要</w:t>
            </w:r>
          </w:p>
          <w:p w14:paraId="4E742E6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求</w:t>
            </w:r>
          </w:p>
        </w:tc>
        <w:tc>
          <w:tcPr>
            <w:tcW w:w="8762" w:type="dxa"/>
            <w:gridSpan w:val="3"/>
            <w:tcBorders>
              <w:top w:val="single" w:color="auto" w:sz="4" w:space="0"/>
              <w:left w:val="single" w:color="auto" w:sz="4" w:space="0"/>
              <w:bottom w:val="single" w:color="auto" w:sz="4" w:space="0"/>
              <w:right w:val="single" w:color="auto" w:sz="4" w:space="0"/>
            </w:tcBorders>
            <w:noWrap w:val="0"/>
            <w:vAlign w:val="center"/>
          </w:tcPr>
          <w:p w14:paraId="2939F845">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hanging="420" w:firstLineChars="0"/>
              <w:textAlignment w:val="auto"/>
              <w:rPr>
                <w:rFonts w:ascii="宋体" w:hAnsi="宋体"/>
                <w:color w:val="auto"/>
                <w:szCs w:val="21"/>
                <w:highlight w:val="none"/>
              </w:rPr>
            </w:pPr>
            <w:r>
              <w:rPr>
                <w:rFonts w:hint="eastAsia" w:ascii="宋体" w:hAnsi="宋体" w:cs="Times New Roman"/>
                <w:b w:val="0"/>
                <w:color w:val="auto"/>
                <w:kern w:val="2"/>
                <w:sz w:val="21"/>
                <w:szCs w:val="21"/>
                <w:lang w:val="en-US" w:eastAsia="zh-CN" w:bidi="ar-SA"/>
              </w:rPr>
              <w:t>一</w:t>
            </w:r>
            <w:r>
              <w:rPr>
                <w:rFonts w:hint="eastAsia" w:ascii="宋体" w:hAnsi="宋体" w:eastAsia="宋体" w:cs="Times New Roman"/>
                <w:b w:val="0"/>
                <w:color w:val="auto"/>
                <w:kern w:val="2"/>
                <w:sz w:val="21"/>
                <w:szCs w:val="21"/>
                <w:lang w:val="en-US" w:eastAsia="zh-CN" w:bidi="ar-SA"/>
              </w:rPr>
              <w:t>、</w:t>
            </w:r>
            <w:r>
              <w:rPr>
                <w:rFonts w:hint="eastAsia" w:ascii="宋体" w:hAnsi="宋体" w:eastAsia="宋体" w:cs="宋体"/>
                <w:color w:val="auto"/>
                <w:sz w:val="21"/>
                <w:szCs w:val="21"/>
                <w:highlight w:val="none"/>
              </w:rPr>
              <w:t>签订合同时间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自成交通知书发出之日起25日内。</w:t>
            </w:r>
          </w:p>
          <w:p w14:paraId="3E53A12D">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hanging="420" w:firstLineChars="0"/>
              <w:textAlignment w:val="auto"/>
              <w:rPr>
                <w:rFonts w:ascii="宋体" w:hAnsi="宋体"/>
                <w:color w:val="auto"/>
                <w:szCs w:val="21"/>
                <w:highlight w:val="none"/>
              </w:rPr>
            </w:pPr>
            <w:r>
              <w:rPr>
                <w:rFonts w:hint="eastAsia" w:ascii="宋体" w:hAnsi="宋体" w:cs="Times New Roman"/>
                <w:b w:val="0"/>
                <w:color w:val="auto"/>
                <w:kern w:val="2"/>
                <w:sz w:val="21"/>
                <w:szCs w:val="21"/>
                <w:lang w:val="en-US" w:eastAsia="zh-CN" w:bidi="ar-SA"/>
              </w:rPr>
              <w:t>二</w:t>
            </w:r>
            <w:r>
              <w:rPr>
                <w:rFonts w:hint="eastAsia" w:ascii="宋体" w:hAnsi="宋体" w:eastAsia="宋体" w:cs="Times New Roman"/>
                <w:b w:val="0"/>
                <w:color w:val="auto"/>
                <w:kern w:val="2"/>
                <w:sz w:val="21"/>
                <w:szCs w:val="21"/>
                <w:lang w:val="en-US" w:eastAsia="zh-CN" w:bidi="ar-SA"/>
              </w:rPr>
              <w:t>、</w:t>
            </w:r>
            <w:r>
              <w:rPr>
                <w:rFonts w:hint="eastAsia" w:ascii="宋体" w:hAnsi="宋体"/>
                <w:color w:val="auto"/>
                <w:szCs w:val="21"/>
                <w:highlight w:val="none"/>
              </w:rPr>
              <w:t>价格合同：固定综合单价，包工包料，工程量按实际结算。</w:t>
            </w:r>
          </w:p>
          <w:p w14:paraId="35C21034">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color w:val="auto"/>
                <w:szCs w:val="21"/>
                <w:highlight w:val="none"/>
              </w:rPr>
            </w:pPr>
            <w:r>
              <w:rPr>
                <w:rFonts w:hint="eastAsia" w:ascii="宋体" w:hAnsi="宋体" w:cs="Times New Roman"/>
                <w:b w:val="0"/>
                <w:color w:val="auto"/>
                <w:kern w:val="2"/>
                <w:sz w:val="21"/>
                <w:szCs w:val="21"/>
                <w:lang w:val="en-US" w:eastAsia="zh-CN" w:bidi="ar-SA"/>
              </w:rPr>
              <w:t>三</w:t>
            </w:r>
            <w:r>
              <w:rPr>
                <w:rFonts w:hint="eastAsia" w:ascii="宋体" w:hAnsi="宋体" w:eastAsia="宋体" w:cs="Times New Roman"/>
                <w:b w:val="0"/>
                <w:color w:val="auto"/>
                <w:kern w:val="2"/>
                <w:sz w:val="21"/>
                <w:szCs w:val="21"/>
                <w:lang w:val="en-US" w:eastAsia="zh-CN" w:bidi="ar-SA"/>
              </w:rPr>
              <w:t>、</w:t>
            </w:r>
            <w:r>
              <w:rPr>
                <w:rFonts w:hint="eastAsia" w:ascii="宋体" w:hAnsi="宋体"/>
                <w:color w:val="auto"/>
                <w:szCs w:val="21"/>
                <w:highlight w:val="none"/>
              </w:rPr>
              <w:t>报价要求：</w:t>
            </w:r>
          </w:p>
          <w:p w14:paraId="493F94C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1.工程量清单报价；磋商报价不得高于最高限价，否则竞标无效；</w:t>
            </w:r>
            <w:r>
              <w:rPr>
                <w:rFonts w:hint="eastAsia" w:ascii="宋体" w:hAnsi="宋体" w:eastAsia="宋体" w:cs="Times New Roman"/>
                <w:b/>
                <w:bCs/>
                <w:color w:val="auto"/>
                <w:kern w:val="0"/>
                <w:szCs w:val="21"/>
                <w:highlight w:val="none"/>
                <w:lang w:val="en-US" w:eastAsia="zh-CN"/>
              </w:rPr>
              <w:t>最后报价与首次报价相比有调整的，供应商提交的最后报价必须包含已标价的工程量清单，否则报价无效。</w:t>
            </w:r>
          </w:p>
          <w:p w14:paraId="133F814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2.报价必须包含以下部分，包括：</w:t>
            </w:r>
          </w:p>
          <w:p w14:paraId="057253F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竞标报价是履行合同的最终价格，包括了为实施和完成合同工程所需的劳务、材料、机械、质</w:t>
            </w:r>
          </w:p>
          <w:p w14:paraId="3149B08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检（自检）、安装、缺陷修复、管理、保险、税费、利润等费用，以及合同明示或暗示的所有</w:t>
            </w:r>
          </w:p>
          <w:p w14:paraId="1F7DD91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责任、义务和一般风险。</w:t>
            </w:r>
          </w:p>
          <w:p w14:paraId="72AFD5B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b/>
                <w:bCs/>
                <w:color w:val="auto"/>
                <w:kern w:val="0"/>
                <w:szCs w:val="21"/>
                <w:highlight w:val="none"/>
                <w:lang w:val="en-US" w:eastAsia="zh-CN"/>
              </w:rPr>
            </w:pPr>
            <w:r>
              <w:rPr>
                <w:rFonts w:hint="eastAsia" w:ascii="宋体" w:hAnsi="宋体" w:eastAsia="宋体" w:cs="Times New Roman"/>
                <w:b/>
                <w:bCs/>
                <w:color w:val="auto"/>
                <w:kern w:val="0"/>
                <w:szCs w:val="21"/>
                <w:highlight w:val="none"/>
                <w:lang w:val="en-US" w:eastAsia="zh-CN"/>
              </w:rPr>
              <w:t>3.根据《自治区住房城乡建设厅关于进一步明确广西壮族自治区房屋建筑和市政基础设施工程安全生产责任保险费计价规定的通知》（桂建价（2024）2号）要求，供应商在编制报价文件时，安责险应按招标工程量清单中给出的安责险暂估价的具体金额填写，不得调整。否则作废标处理。</w:t>
            </w:r>
          </w:p>
          <w:p w14:paraId="68382CD2">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hanging="420" w:firstLineChars="0"/>
              <w:textAlignment w:val="auto"/>
              <w:rPr>
                <w:rFonts w:ascii="宋体" w:hAnsi="宋体"/>
                <w:color w:val="auto"/>
                <w:szCs w:val="21"/>
                <w:highlight w:val="none"/>
              </w:rPr>
            </w:pPr>
            <w:r>
              <w:rPr>
                <w:rFonts w:hint="eastAsia" w:ascii="宋体" w:hAnsi="宋体" w:cs="Times New Roman"/>
                <w:b w:val="0"/>
                <w:color w:val="auto"/>
                <w:kern w:val="2"/>
                <w:sz w:val="21"/>
                <w:szCs w:val="21"/>
                <w:lang w:val="en-US" w:eastAsia="zh-CN" w:bidi="ar-SA"/>
              </w:rPr>
              <w:t>四</w:t>
            </w:r>
            <w:r>
              <w:rPr>
                <w:rFonts w:hint="eastAsia" w:ascii="宋体" w:hAnsi="宋体" w:eastAsia="宋体" w:cs="Times New Roman"/>
                <w:b w:val="0"/>
                <w:color w:val="auto"/>
                <w:kern w:val="2"/>
                <w:sz w:val="21"/>
                <w:szCs w:val="21"/>
                <w:lang w:val="en-US" w:eastAsia="zh-CN" w:bidi="ar-SA"/>
              </w:rPr>
              <w:t>、</w:t>
            </w:r>
            <w:r>
              <w:rPr>
                <w:rFonts w:hint="eastAsia" w:ascii="宋体" w:hAnsi="宋体"/>
                <w:color w:val="auto"/>
                <w:szCs w:val="21"/>
                <w:highlight w:val="none"/>
              </w:rPr>
              <w:t>缺陷责任期：</w:t>
            </w:r>
            <w:r>
              <w:rPr>
                <w:rFonts w:hint="eastAsia" w:ascii="宋体" w:hAnsi="宋体"/>
                <w:color w:val="auto"/>
                <w:szCs w:val="21"/>
                <w:highlight w:val="none"/>
                <w:lang w:val="en-US" w:eastAsia="zh-CN"/>
              </w:rPr>
              <w:t>24</w:t>
            </w:r>
            <w:r>
              <w:rPr>
                <w:rFonts w:hint="eastAsia" w:ascii="宋体" w:hAnsi="宋体"/>
                <w:color w:val="auto"/>
                <w:szCs w:val="21"/>
                <w:highlight w:val="none"/>
              </w:rPr>
              <w:t>个月，自工程竣工验收合格之日起计算。</w:t>
            </w:r>
          </w:p>
          <w:p w14:paraId="178F4A96">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hanging="420" w:firstLineChars="0"/>
              <w:textAlignment w:val="auto"/>
              <w:rPr>
                <w:rFonts w:ascii="宋体" w:hAnsi="宋体"/>
                <w:color w:val="auto"/>
                <w:szCs w:val="21"/>
                <w:highlight w:val="none"/>
              </w:rPr>
            </w:pPr>
            <w:r>
              <w:rPr>
                <w:rFonts w:hint="eastAsia" w:ascii="宋体" w:hAnsi="宋体" w:cs="Times New Roman"/>
                <w:b w:val="0"/>
                <w:color w:val="auto"/>
                <w:kern w:val="2"/>
                <w:sz w:val="21"/>
                <w:szCs w:val="21"/>
                <w:lang w:val="en-US" w:eastAsia="zh-CN" w:bidi="ar-SA"/>
              </w:rPr>
              <w:t>五</w:t>
            </w:r>
            <w:r>
              <w:rPr>
                <w:rFonts w:hint="eastAsia" w:ascii="宋体" w:hAnsi="宋体" w:eastAsia="宋体" w:cs="Times New Roman"/>
                <w:b w:val="0"/>
                <w:color w:val="auto"/>
                <w:kern w:val="2"/>
                <w:sz w:val="21"/>
                <w:szCs w:val="21"/>
                <w:lang w:val="en-US" w:eastAsia="zh-CN" w:bidi="ar-SA"/>
              </w:rPr>
              <w:t>、</w:t>
            </w:r>
            <w:r>
              <w:rPr>
                <w:rFonts w:hint="eastAsia" w:ascii="宋体" w:hAnsi="宋体"/>
                <w:color w:val="auto"/>
                <w:szCs w:val="21"/>
                <w:highlight w:val="none"/>
              </w:rPr>
              <w:t>保修期：</w:t>
            </w:r>
            <w:r>
              <w:rPr>
                <w:rFonts w:hint="eastAsia" w:ascii="宋体" w:hAnsi="宋体"/>
                <w:color w:val="auto"/>
                <w:szCs w:val="21"/>
                <w:highlight w:val="none"/>
                <w:lang w:val="en-US" w:eastAsia="zh-CN"/>
              </w:rPr>
              <w:t>详见</w:t>
            </w:r>
            <w:r>
              <w:rPr>
                <w:rFonts w:hint="eastAsia" w:ascii="宋体" w:hAnsi="宋体" w:cs="宋体"/>
                <w:color w:val="auto"/>
                <w:szCs w:val="21"/>
                <w:highlight w:val="none"/>
              </w:rPr>
              <w:t>工程质量保修书</w:t>
            </w:r>
            <w:r>
              <w:rPr>
                <w:rFonts w:hint="eastAsia" w:ascii="宋体" w:hAnsi="宋体"/>
                <w:color w:val="auto"/>
                <w:szCs w:val="21"/>
                <w:highlight w:val="none"/>
              </w:rPr>
              <w:t>。</w:t>
            </w:r>
          </w:p>
          <w:p w14:paraId="53540F50">
            <w:pPr>
              <w:pStyle w:val="6"/>
              <w:keepNext w:val="0"/>
              <w:keepLines w:val="0"/>
              <w:pageBreakBefore w:val="0"/>
              <w:numPr>
                <w:ilvl w:val="0"/>
                <w:numId w:val="0"/>
              </w:numPr>
              <w:kinsoku/>
              <w:wordWrap/>
              <w:overflowPunct/>
              <w:topLinePunct w:val="0"/>
              <w:autoSpaceDE/>
              <w:autoSpaceDN/>
              <w:bidi w:val="0"/>
              <w:adjustRightInd/>
              <w:snapToGrid/>
              <w:spacing w:line="360" w:lineRule="auto"/>
              <w:ind w:left="420" w:leftChars="0" w:hanging="420" w:firstLineChars="0"/>
              <w:textAlignment w:val="auto"/>
              <w:rPr>
                <w:rFonts w:hint="eastAsia" w:hAnsi="宋体" w:cs="宋体"/>
                <w:b/>
                <w:color w:val="auto"/>
                <w:szCs w:val="21"/>
                <w:highlight w:val="none"/>
                <w:lang w:val="zh-CN" w:bidi="zh-CN"/>
              </w:rPr>
            </w:pPr>
            <w:r>
              <w:rPr>
                <w:rFonts w:hint="eastAsia" w:hAnsi="宋体" w:cs="宋体"/>
                <w:b w:val="0"/>
                <w:color w:val="auto"/>
                <w:kern w:val="2"/>
                <w:sz w:val="21"/>
                <w:szCs w:val="21"/>
                <w:lang w:val="en-US" w:eastAsia="zh-CN" w:bidi="zh-CN"/>
              </w:rPr>
              <w:t>六</w:t>
            </w:r>
            <w:r>
              <w:rPr>
                <w:rFonts w:hint="eastAsia" w:ascii="宋体" w:hAnsi="宋体" w:eastAsia="宋体" w:cs="宋体"/>
                <w:b w:val="0"/>
                <w:color w:val="auto"/>
                <w:kern w:val="2"/>
                <w:sz w:val="21"/>
                <w:szCs w:val="21"/>
                <w:lang w:val="zh-CN" w:eastAsia="zh-CN" w:bidi="zh-CN"/>
              </w:rPr>
              <w:t>、</w:t>
            </w:r>
            <w:r>
              <w:rPr>
                <w:rFonts w:hint="eastAsia" w:hAnsi="宋体"/>
                <w:color w:val="auto"/>
                <w:szCs w:val="21"/>
                <w:highlight w:val="none"/>
              </w:rPr>
              <w:t>工程款支付金额和时间：</w:t>
            </w:r>
          </w:p>
          <w:p w14:paraId="09CD19E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
                <w:color w:val="auto"/>
                <w:szCs w:val="21"/>
                <w:highlight w:val="none"/>
              </w:rPr>
            </w:pPr>
            <w:r>
              <w:rPr>
                <w:rFonts w:hint="eastAsia" w:ascii="宋体" w:hAnsi="宋体"/>
                <w:b/>
                <w:color w:val="auto"/>
                <w:szCs w:val="21"/>
                <w:highlight w:val="none"/>
              </w:rPr>
              <w:t>①本项目开工后，发包人向承包人预付30%的工程预付款；</w:t>
            </w:r>
          </w:p>
          <w:p w14:paraId="2580EB7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
                <w:color w:val="auto"/>
                <w:szCs w:val="21"/>
                <w:highlight w:val="none"/>
              </w:rPr>
            </w:pPr>
            <w:r>
              <w:rPr>
                <w:rFonts w:hint="eastAsia" w:ascii="宋体" w:hAnsi="宋体"/>
                <w:b/>
                <w:color w:val="auto"/>
                <w:szCs w:val="21"/>
                <w:highlight w:val="none"/>
              </w:rPr>
              <w:t>②余下工程款待工程竣工后，可支付至实际完成工程量对应工程款的80%，同时将预付款一次性扣回；</w:t>
            </w:r>
          </w:p>
          <w:p w14:paraId="0DF5347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
                <w:color w:val="auto"/>
                <w:szCs w:val="21"/>
                <w:highlight w:val="none"/>
              </w:rPr>
            </w:pPr>
            <w:r>
              <w:rPr>
                <w:rFonts w:hint="eastAsia" w:ascii="宋体" w:hAnsi="宋体"/>
                <w:b/>
                <w:color w:val="auto"/>
                <w:szCs w:val="21"/>
                <w:highlight w:val="none"/>
              </w:rPr>
              <w:t xml:space="preserve">③工程完工验收达到质量要求，结算经发包人及审计部门审定后，工程款支付至结算总价的97%。发包人按工程价款结算总额的3%预留工程质量保证金。 </w:t>
            </w:r>
          </w:p>
          <w:p w14:paraId="3652CB6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、实施要求</w:t>
            </w:r>
          </w:p>
          <w:p w14:paraId="529B393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）处理问题响应时间：</w:t>
            </w:r>
            <w:r>
              <w:rPr>
                <w:rFonts w:hint="eastAsia" w:ascii="宋体" w:hAnsi="宋体"/>
                <w:bCs/>
                <w:color w:val="auto"/>
                <w:szCs w:val="21"/>
                <w:highlight w:val="none"/>
              </w:rPr>
              <w:t>接到采购人处理问题通知后</w:t>
            </w:r>
            <w:r>
              <w:rPr>
                <w:rFonts w:hint="eastAsia" w:ascii="宋体" w:hAnsi="宋体"/>
                <w:bCs/>
                <w:color w:val="auto"/>
                <w:szCs w:val="21"/>
                <w:highlight w:val="none"/>
                <w:u w:val="single"/>
              </w:rPr>
              <w:t xml:space="preserve">24 </w:t>
            </w:r>
            <w:r>
              <w:rPr>
                <w:rFonts w:hint="eastAsia" w:ascii="宋体" w:hAnsi="宋体"/>
                <w:bCs/>
                <w:color w:val="auto"/>
                <w:szCs w:val="21"/>
                <w:highlight w:val="none"/>
              </w:rPr>
              <w:t>小时内到达采购人指定现场并按采购人的要求在48小时内处理完毕</w:t>
            </w:r>
            <w:r>
              <w:rPr>
                <w:rFonts w:hint="eastAsia" w:ascii="宋体" w:hAnsi="宋体"/>
                <w:color w:val="auto"/>
                <w:kern w:val="0"/>
                <w:szCs w:val="21"/>
                <w:highlight w:val="none"/>
              </w:rPr>
              <w:t>。否则，成交供应商除承担采购人为处理问题支出的费用外，每逾期</w:t>
            </w:r>
            <w:r>
              <w:rPr>
                <w:rFonts w:ascii="宋体" w:hAnsi="宋体"/>
                <w:color w:val="auto"/>
                <w:kern w:val="0"/>
                <w:szCs w:val="21"/>
                <w:highlight w:val="none"/>
              </w:rPr>
              <w:t>24</w:t>
            </w:r>
            <w:r>
              <w:rPr>
                <w:rFonts w:hint="eastAsia" w:ascii="宋体" w:hAnsi="宋体"/>
                <w:color w:val="auto"/>
                <w:kern w:val="0"/>
                <w:szCs w:val="21"/>
                <w:highlight w:val="none"/>
              </w:rPr>
              <w:t>小时，按照合同总价的万分之五向采购人支付违约金</w:t>
            </w:r>
            <w:r>
              <w:rPr>
                <w:rFonts w:hint="eastAsia" w:ascii="宋体" w:hAnsi="宋体"/>
                <w:color w:val="auto"/>
                <w:szCs w:val="21"/>
                <w:highlight w:val="none"/>
              </w:rPr>
              <w:t>。</w:t>
            </w:r>
          </w:p>
          <w:p w14:paraId="105F810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）人员、机械等设备必须按时到位。</w:t>
            </w:r>
          </w:p>
          <w:p w14:paraId="40D17E8E">
            <w:pPr>
              <w:pStyle w:val="3"/>
              <w:keepNext w:val="0"/>
              <w:keepLines w:val="0"/>
              <w:pageBreakBefore w:val="0"/>
              <w:kinsoku/>
              <w:wordWrap/>
              <w:overflowPunct/>
              <w:topLinePunct w:val="0"/>
              <w:autoSpaceDE/>
              <w:autoSpaceDN/>
              <w:bidi w:val="0"/>
              <w:adjustRightInd/>
              <w:snapToGrid/>
              <w:spacing w:line="360" w:lineRule="auto"/>
              <w:ind w:firstLine="0"/>
              <w:textAlignment w:val="auto"/>
              <w:rPr>
                <w:rFonts w:hint="eastAsia" w:ascii="宋体" w:hAnsi="宋体"/>
                <w:color w:val="auto"/>
                <w:szCs w:val="21"/>
                <w:highlight w:val="none"/>
              </w:rPr>
            </w:pPr>
            <w:r>
              <w:rPr>
                <w:rFonts w:hint="eastAsia" w:ascii="宋体" w:hAnsi="宋体"/>
                <w:color w:val="auto"/>
                <w:szCs w:val="21"/>
                <w:highlight w:val="none"/>
              </w:rPr>
              <w:t>（3）本项目不允许转包和分包。</w:t>
            </w:r>
          </w:p>
          <w:p w14:paraId="28395407">
            <w:pPr>
              <w:pStyle w:val="3"/>
              <w:keepNext w:val="0"/>
              <w:keepLines w:val="0"/>
              <w:pageBreakBefore w:val="0"/>
              <w:kinsoku/>
              <w:wordWrap/>
              <w:overflowPunct/>
              <w:topLinePunct w:val="0"/>
              <w:autoSpaceDE/>
              <w:autoSpaceDN/>
              <w:bidi w:val="0"/>
              <w:adjustRightInd/>
              <w:snapToGrid/>
              <w:spacing w:line="360" w:lineRule="auto"/>
              <w:ind w:firstLine="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八、验收标准、规范</w:t>
            </w:r>
          </w:p>
          <w:p w14:paraId="4A517532">
            <w:pPr>
              <w:pStyle w:val="3"/>
              <w:keepNext w:val="0"/>
              <w:keepLines w:val="0"/>
              <w:pageBreakBefore w:val="0"/>
              <w:kinsoku/>
              <w:wordWrap/>
              <w:overflowPunct/>
              <w:topLinePunct w:val="0"/>
              <w:autoSpaceDE/>
              <w:autoSpaceDN/>
              <w:bidi w:val="0"/>
              <w:adjustRightInd/>
              <w:snapToGrid/>
              <w:spacing w:line="360" w:lineRule="auto"/>
              <w:ind w:firstLine="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1.根据采购单位的要求和国家现行的有关的工程建设标准、技术规范及强制性标准条文等有关规范标准。</w:t>
            </w:r>
          </w:p>
          <w:p w14:paraId="3C56FDEC">
            <w:pPr>
              <w:pStyle w:val="3"/>
              <w:keepNext w:val="0"/>
              <w:keepLines w:val="0"/>
              <w:pageBreakBefore w:val="0"/>
              <w:kinsoku/>
              <w:wordWrap/>
              <w:overflowPunct/>
              <w:topLinePunct w:val="0"/>
              <w:autoSpaceDE/>
              <w:autoSpaceDN/>
              <w:bidi w:val="0"/>
              <w:adjustRightInd/>
              <w:snapToGrid/>
              <w:spacing w:line="360" w:lineRule="auto"/>
              <w:ind w:firstLine="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2.验收过程中所产生的一切费用均由成交人承担。报价时应考虑相关费用。</w:t>
            </w:r>
          </w:p>
        </w:tc>
      </w:tr>
      <w:tr w14:paraId="2447FB25">
        <w:tblPrEx>
          <w:tblCellMar>
            <w:top w:w="0" w:type="dxa"/>
            <w:left w:w="108" w:type="dxa"/>
            <w:bottom w:w="0" w:type="dxa"/>
            <w:right w:w="108" w:type="dxa"/>
          </w:tblCellMar>
        </w:tblPrEx>
        <w:trPr>
          <w:trHeight w:val="3509" w:hRule="atLeast"/>
          <w:jc w:val="center"/>
        </w:trPr>
        <w:tc>
          <w:tcPr>
            <w:tcW w:w="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D4574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2"/>
                <w:sz w:val="21"/>
                <w:szCs w:val="21"/>
                <w:highlight w:val="none"/>
                <w:lang w:val="en-US" w:eastAsia="zh-CN" w:bidi="ar-SA"/>
              </w:rPr>
            </w:pPr>
            <w:bookmarkStart w:id="36" w:name="_Toc477523209"/>
            <w:r>
              <w:rPr>
                <w:rFonts w:hint="eastAsia" w:ascii="宋体" w:hAnsi="宋体"/>
                <w:color w:val="auto"/>
                <w:szCs w:val="21"/>
                <w:highlight w:val="none"/>
              </w:rPr>
              <w:t>其他说明</w:t>
            </w:r>
          </w:p>
        </w:tc>
        <w:tc>
          <w:tcPr>
            <w:tcW w:w="876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B688B20">
            <w:pPr>
              <w:tabs>
                <w:tab w:val="left" w:pos="180"/>
                <w:tab w:val="left" w:pos="1620"/>
              </w:tabs>
              <w:spacing w:line="360" w:lineRule="auto"/>
              <w:jc w:val="both"/>
              <w:rPr>
                <w:rFonts w:hint="eastAsia"/>
                <w:color w:val="auto"/>
                <w:szCs w:val="21"/>
                <w:highlight w:val="none"/>
              </w:rPr>
            </w:pPr>
            <w:r>
              <w:rPr>
                <w:rFonts w:hint="eastAsia"/>
                <w:color w:val="auto"/>
                <w:szCs w:val="21"/>
                <w:highlight w:val="none"/>
              </w:rPr>
              <w:t>一、与本项目有关的设计图纸、技术规范、文件等附件资料及其获取方式</w:t>
            </w:r>
          </w:p>
          <w:p w14:paraId="6D0402AE">
            <w:pPr>
              <w:tabs>
                <w:tab w:val="left" w:pos="180"/>
                <w:tab w:val="left" w:pos="1620"/>
              </w:tabs>
              <w:spacing w:line="360" w:lineRule="auto"/>
              <w:jc w:val="both"/>
              <w:rPr>
                <w:rFonts w:hint="eastAsia"/>
                <w:color w:val="auto"/>
                <w:szCs w:val="21"/>
                <w:highlight w:val="none"/>
              </w:rPr>
            </w:pPr>
            <w:r>
              <w:rPr>
                <w:rFonts w:hint="eastAsia"/>
                <w:color w:val="auto"/>
                <w:szCs w:val="21"/>
                <w:highlight w:val="none"/>
              </w:rPr>
              <w:t>文件或者资料名称：工程量清单</w:t>
            </w:r>
            <w:r>
              <w:rPr>
                <w:rFonts w:hint="eastAsia"/>
                <w:color w:val="auto"/>
                <w:szCs w:val="21"/>
                <w:highlight w:val="none"/>
                <w:lang w:eastAsia="zh-CN"/>
              </w:rPr>
              <w:t>、</w:t>
            </w:r>
            <w:r>
              <w:rPr>
                <w:rFonts w:hint="eastAsia"/>
                <w:color w:val="auto"/>
                <w:szCs w:val="21"/>
                <w:highlight w:val="none"/>
                <w:lang w:val="en-US" w:eastAsia="zh-CN"/>
              </w:rPr>
              <w:t>施工图纸</w:t>
            </w:r>
            <w:r>
              <w:rPr>
                <w:rFonts w:hint="eastAsia"/>
                <w:color w:val="auto"/>
                <w:szCs w:val="21"/>
                <w:highlight w:val="none"/>
              </w:rPr>
              <w:t xml:space="preserve"> </w:t>
            </w:r>
          </w:p>
          <w:p w14:paraId="6325764A">
            <w:pPr>
              <w:tabs>
                <w:tab w:val="left" w:pos="180"/>
                <w:tab w:val="left" w:pos="1620"/>
              </w:tabs>
              <w:spacing w:line="360" w:lineRule="auto"/>
              <w:jc w:val="both"/>
              <w:rPr>
                <w:rFonts w:hint="eastAsia"/>
                <w:color w:val="auto"/>
                <w:szCs w:val="21"/>
                <w:highlight w:val="none"/>
              </w:rPr>
            </w:pPr>
            <w:r>
              <w:rPr>
                <w:rFonts w:hint="eastAsia"/>
                <w:color w:val="auto"/>
                <w:szCs w:val="21"/>
                <w:highlight w:val="none"/>
              </w:rPr>
              <w:t>公布渠道或者获取方式：</w:t>
            </w:r>
            <w:r>
              <w:rPr>
                <w:rFonts w:hint="eastAsia"/>
                <w:color w:val="auto"/>
                <w:szCs w:val="21"/>
                <w:highlight w:val="none"/>
                <w:lang w:val="en-US" w:eastAsia="zh-CN"/>
              </w:rPr>
              <w:t>随采购文件一同发放。</w:t>
            </w:r>
            <w:r>
              <w:rPr>
                <w:rFonts w:hint="eastAsia"/>
                <w:color w:val="auto"/>
                <w:szCs w:val="21"/>
                <w:highlight w:val="none"/>
              </w:rPr>
              <w:t xml:space="preserve"> </w:t>
            </w:r>
          </w:p>
          <w:p w14:paraId="44485A01">
            <w:pPr>
              <w:pStyle w:val="20"/>
              <w:numPr>
                <w:ilvl w:val="0"/>
                <w:numId w:val="0"/>
              </w:numPr>
              <w:spacing w:line="360" w:lineRule="auto"/>
              <w:ind w:left="0" w:leftChars="0" w:firstLine="0" w:firstLineChars="0"/>
              <w:jc w:val="both"/>
              <w:rPr>
                <w:rFonts w:hint="eastAsia" w:ascii="宋体" w:hAnsi="宋体" w:cs="宋体"/>
                <w:color w:val="auto"/>
                <w:sz w:val="21"/>
                <w:szCs w:val="21"/>
                <w:highlight w:val="none"/>
                <w:lang w:val="en-US" w:eastAsia="zh-CN"/>
              </w:rPr>
            </w:pPr>
            <w:r>
              <w:rPr>
                <w:rFonts w:hint="eastAsia"/>
                <w:color w:val="auto"/>
                <w:szCs w:val="21"/>
                <w:highlight w:val="none"/>
                <w:lang w:eastAsia="zh-CN"/>
              </w:rPr>
              <w:t>二</w:t>
            </w:r>
            <w:r>
              <w:rPr>
                <w:rFonts w:hint="eastAsia"/>
                <w:color w:val="auto"/>
                <w:szCs w:val="21"/>
                <w:highlight w:val="none"/>
              </w:rPr>
              <w:t>、</w:t>
            </w:r>
            <w:r>
              <w:rPr>
                <w:rFonts w:hint="eastAsia" w:ascii="宋体" w:hAnsi="宋体" w:cs="宋体"/>
                <w:color w:val="auto"/>
                <w:sz w:val="21"/>
                <w:szCs w:val="21"/>
                <w:highlight w:val="none"/>
                <w:lang w:val="en-US" w:eastAsia="zh-CN"/>
              </w:rPr>
              <w:t>与实现项目目标相关的其他要求</w:t>
            </w:r>
          </w:p>
          <w:p w14:paraId="30D6069C">
            <w:pPr>
              <w:pStyle w:val="20"/>
              <w:numPr>
                <w:ilvl w:val="0"/>
                <w:numId w:val="0"/>
              </w:numPr>
              <w:spacing w:line="360" w:lineRule="auto"/>
              <w:ind w:left="0" w:leftChars="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1.业绩要求</w:t>
            </w:r>
          </w:p>
          <w:p w14:paraId="696F789A">
            <w:pPr>
              <w:pStyle w:val="20"/>
              <w:numPr>
                <w:ilvl w:val="0"/>
                <w:numId w:val="0"/>
              </w:numPr>
              <w:spacing w:line="360" w:lineRule="auto"/>
              <w:ind w:left="0" w:leftChars="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2023 年 1 月 1 日以来至响应文件递交截止日期止供应商提供类似工程施工项目业绩，符合第六章“评审标准”的可予以加分。</w:t>
            </w:r>
          </w:p>
          <w:p w14:paraId="71F48523">
            <w:pPr>
              <w:pStyle w:val="20"/>
              <w:numPr>
                <w:ilvl w:val="0"/>
                <w:numId w:val="0"/>
              </w:numPr>
              <w:spacing w:line="360" w:lineRule="auto"/>
              <w:ind w:left="0" w:leftChars="0" w:firstLine="0" w:firstLineChars="0"/>
              <w:jc w:val="both"/>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rPr>
              <w:t>2.供应商应在响应文件中提供施工组织设计方案，并就本项目投入具有相关能力的人员。</w:t>
            </w:r>
          </w:p>
        </w:tc>
      </w:tr>
    </w:tbl>
    <w:p w14:paraId="416033BB">
      <w:pPr>
        <w:spacing w:line="360" w:lineRule="auto"/>
        <w:rPr>
          <w:rFonts w:hint="eastAsia" w:ascii="宋体" w:hAnsi="宋体"/>
          <w:color w:val="auto"/>
          <w:highlight w:val="none"/>
        </w:rPr>
      </w:pPr>
    </w:p>
    <w:p w14:paraId="0F10303B">
      <w:pPr>
        <w:spacing w:line="360" w:lineRule="auto"/>
        <w:rPr>
          <w:rFonts w:hint="eastAsia" w:ascii="宋体" w:hAnsi="宋体"/>
          <w:color w:val="auto"/>
          <w:highlight w:val="none"/>
        </w:rPr>
      </w:pPr>
      <w:r>
        <w:rPr>
          <w:rFonts w:ascii="宋体" w:hAnsi="宋体"/>
          <w:color w:val="auto"/>
          <w:highlight w:val="none"/>
        </w:rPr>
        <w:br w:type="page"/>
      </w:r>
    </w:p>
    <w:p w14:paraId="1FD9F8AE">
      <w:pPr>
        <w:spacing w:line="360" w:lineRule="auto"/>
        <w:rPr>
          <w:rFonts w:hint="eastAsia" w:ascii="宋体" w:hAnsi="宋体"/>
          <w:color w:val="auto"/>
          <w:highlight w:val="none"/>
        </w:rPr>
      </w:pPr>
    </w:p>
    <w:p w14:paraId="4019342E">
      <w:pPr>
        <w:pStyle w:val="2"/>
        <w:spacing w:line="360" w:lineRule="auto"/>
        <w:rPr>
          <w:rFonts w:hint="eastAsia" w:ascii="宋体" w:hAnsi="宋体"/>
          <w:color w:val="auto"/>
          <w:highlight w:val="none"/>
        </w:rPr>
      </w:pPr>
      <w:bookmarkStart w:id="37" w:name="_Toc22242"/>
      <w:r>
        <w:rPr>
          <w:rFonts w:hint="eastAsia" w:ascii="宋体" w:hAnsi="宋体"/>
          <w:color w:val="auto"/>
          <w:highlight w:val="none"/>
        </w:rPr>
        <w:t>第四章  竞争性磋商响应文件格式</w:t>
      </w:r>
      <w:bookmarkEnd w:id="36"/>
      <w:bookmarkEnd w:id="37"/>
    </w:p>
    <w:p w14:paraId="77FBE946">
      <w:pPr>
        <w:spacing w:line="360" w:lineRule="auto"/>
        <w:jc w:val="center"/>
        <w:rPr>
          <w:rFonts w:hint="eastAsia" w:ascii="宋体" w:hAnsi="宋体"/>
          <w:color w:val="auto"/>
          <w:sz w:val="28"/>
          <w:szCs w:val="28"/>
          <w:highlight w:val="none"/>
        </w:rPr>
      </w:pPr>
    </w:p>
    <w:p w14:paraId="66BF2A33">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封面：</w:t>
      </w:r>
    </w:p>
    <w:p w14:paraId="50F871ED">
      <w:pPr>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 xml:space="preserve">                                                    正本/副本</w:t>
      </w:r>
    </w:p>
    <w:p w14:paraId="05A1BDF7">
      <w:pPr>
        <w:spacing w:line="360" w:lineRule="auto"/>
        <w:jc w:val="center"/>
        <w:rPr>
          <w:rFonts w:hint="eastAsia" w:ascii="宋体" w:hAnsi="宋体"/>
          <w:color w:val="auto"/>
          <w:sz w:val="28"/>
          <w:szCs w:val="28"/>
          <w:highlight w:val="none"/>
        </w:rPr>
      </w:pPr>
    </w:p>
    <w:p w14:paraId="4D251175">
      <w:pPr>
        <w:spacing w:line="360" w:lineRule="auto"/>
        <w:jc w:val="center"/>
        <w:rPr>
          <w:rFonts w:hint="eastAsia" w:ascii="宋体" w:hAnsi="宋体"/>
          <w:color w:val="auto"/>
          <w:sz w:val="28"/>
          <w:szCs w:val="28"/>
          <w:highlight w:val="none"/>
        </w:rPr>
      </w:pPr>
    </w:p>
    <w:p w14:paraId="102BE9AA">
      <w:pPr>
        <w:spacing w:line="360" w:lineRule="auto"/>
        <w:jc w:val="center"/>
        <w:rPr>
          <w:rFonts w:hint="eastAsia" w:ascii="宋体" w:hAnsi="宋体"/>
          <w:color w:val="auto"/>
          <w:sz w:val="28"/>
          <w:szCs w:val="28"/>
          <w:highlight w:val="none"/>
        </w:rPr>
      </w:pPr>
    </w:p>
    <w:p w14:paraId="126168D1">
      <w:pPr>
        <w:spacing w:line="360" w:lineRule="auto"/>
        <w:jc w:val="center"/>
        <w:rPr>
          <w:rFonts w:hint="eastAsia" w:ascii="宋体" w:hAnsi="宋体"/>
          <w:b/>
          <w:color w:val="auto"/>
          <w:sz w:val="52"/>
          <w:szCs w:val="52"/>
          <w:highlight w:val="none"/>
        </w:rPr>
      </w:pPr>
      <w:r>
        <w:rPr>
          <w:rFonts w:hint="eastAsia" w:ascii="宋体" w:hAnsi="宋体"/>
          <w:b/>
          <w:color w:val="auto"/>
          <w:sz w:val="52"/>
          <w:szCs w:val="52"/>
          <w:highlight w:val="none"/>
        </w:rPr>
        <w:t>竞争性磋商响应文件</w:t>
      </w:r>
    </w:p>
    <w:p w14:paraId="3E9075DF">
      <w:pPr>
        <w:spacing w:line="360" w:lineRule="auto"/>
        <w:jc w:val="center"/>
        <w:rPr>
          <w:rFonts w:hint="eastAsia" w:ascii="宋体" w:hAnsi="宋体"/>
          <w:color w:val="auto"/>
          <w:sz w:val="36"/>
          <w:szCs w:val="36"/>
          <w:highlight w:val="none"/>
        </w:rPr>
      </w:pPr>
    </w:p>
    <w:p w14:paraId="6E533F62">
      <w:pPr>
        <w:spacing w:line="360" w:lineRule="auto"/>
        <w:jc w:val="center"/>
        <w:rPr>
          <w:rFonts w:hint="eastAsia" w:ascii="宋体" w:hAnsi="宋体"/>
          <w:color w:val="auto"/>
          <w:sz w:val="28"/>
          <w:szCs w:val="28"/>
          <w:highlight w:val="none"/>
        </w:rPr>
      </w:pPr>
    </w:p>
    <w:p w14:paraId="3746D533">
      <w:pPr>
        <w:spacing w:line="360" w:lineRule="auto"/>
        <w:jc w:val="center"/>
        <w:rPr>
          <w:rFonts w:hint="eastAsia" w:ascii="宋体" w:hAnsi="宋体"/>
          <w:color w:val="auto"/>
          <w:sz w:val="28"/>
          <w:szCs w:val="28"/>
          <w:highlight w:val="none"/>
        </w:rPr>
      </w:pPr>
    </w:p>
    <w:p w14:paraId="1972852B">
      <w:pPr>
        <w:spacing w:line="360" w:lineRule="auto"/>
        <w:ind w:left="1438" w:leftChars="685"/>
        <w:rPr>
          <w:rFonts w:hint="eastAsia" w:ascii="宋体" w:hAnsi="宋体"/>
          <w:color w:val="auto"/>
          <w:sz w:val="28"/>
          <w:szCs w:val="28"/>
          <w:highlight w:val="none"/>
          <w:u w:val="single"/>
        </w:rPr>
      </w:pPr>
      <w:r>
        <w:rPr>
          <w:rFonts w:hint="eastAsia" w:ascii="宋体" w:hAnsi="宋体"/>
          <w:color w:val="auto"/>
          <w:sz w:val="28"/>
          <w:szCs w:val="28"/>
          <w:highlight w:val="none"/>
        </w:rPr>
        <w:t xml:space="preserve">    采购项目编号：</w:t>
      </w:r>
      <w:r>
        <w:rPr>
          <w:rFonts w:hint="eastAsia" w:ascii="宋体" w:hAnsi="宋体"/>
          <w:color w:val="auto"/>
          <w:sz w:val="28"/>
          <w:szCs w:val="28"/>
          <w:highlight w:val="none"/>
          <w:u w:val="single"/>
        </w:rPr>
        <w:t xml:space="preserve">                       </w:t>
      </w:r>
    </w:p>
    <w:p w14:paraId="4344715F">
      <w:pPr>
        <w:tabs>
          <w:tab w:val="left" w:pos="3240"/>
        </w:tabs>
        <w:spacing w:line="360" w:lineRule="auto"/>
        <w:ind w:left="1438" w:leftChars="685"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采购项目名称：</w:t>
      </w:r>
      <w:r>
        <w:rPr>
          <w:rFonts w:hint="eastAsia" w:ascii="宋体" w:hAnsi="宋体"/>
          <w:color w:val="auto"/>
          <w:sz w:val="28"/>
          <w:szCs w:val="28"/>
          <w:highlight w:val="none"/>
          <w:u w:val="single"/>
        </w:rPr>
        <w:t xml:space="preserve">                       </w:t>
      </w:r>
    </w:p>
    <w:p w14:paraId="448BA483">
      <w:pPr>
        <w:spacing w:line="360" w:lineRule="auto"/>
        <w:ind w:left="1438" w:leftChars="685"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标段号（如有）</w:t>
      </w:r>
      <w:r>
        <w:rPr>
          <w:rFonts w:hint="eastAsia" w:ascii="宋体" w:hAnsi="宋体"/>
          <w:color w:val="auto"/>
          <w:sz w:val="28"/>
          <w:szCs w:val="28"/>
          <w:highlight w:val="none"/>
          <w:u w:val="single"/>
        </w:rPr>
        <w:t xml:space="preserve">：                      </w:t>
      </w:r>
    </w:p>
    <w:p w14:paraId="09E6CB63">
      <w:pPr>
        <w:tabs>
          <w:tab w:val="left" w:pos="2625"/>
        </w:tabs>
        <w:spacing w:line="360" w:lineRule="auto"/>
        <w:jc w:val="center"/>
        <w:rPr>
          <w:rFonts w:hint="eastAsia" w:ascii="宋体" w:hAnsi="宋体"/>
          <w:color w:val="auto"/>
          <w:sz w:val="28"/>
          <w:szCs w:val="28"/>
          <w:highlight w:val="none"/>
        </w:rPr>
      </w:pPr>
    </w:p>
    <w:p w14:paraId="2078E99F">
      <w:pPr>
        <w:tabs>
          <w:tab w:val="left" w:pos="2625"/>
        </w:tabs>
        <w:spacing w:line="360" w:lineRule="auto"/>
        <w:jc w:val="center"/>
        <w:rPr>
          <w:rFonts w:hint="eastAsia" w:ascii="宋体" w:hAnsi="宋体"/>
          <w:color w:val="auto"/>
          <w:sz w:val="28"/>
          <w:szCs w:val="28"/>
          <w:highlight w:val="none"/>
        </w:rPr>
      </w:pPr>
    </w:p>
    <w:p w14:paraId="33CF7EA8">
      <w:pPr>
        <w:tabs>
          <w:tab w:val="left" w:pos="2625"/>
        </w:tabs>
        <w:spacing w:line="360" w:lineRule="auto"/>
        <w:jc w:val="center"/>
        <w:rPr>
          <w:rFonts w:hint="eastAsia" w:ascii="宋体" w:hAnsi="宋体"/>
          <w:color w:val="auto"/>
          <w:sz w:val="28"/>
          <w:szCs w:val="28"/>
          <w:highlight w:val="none"/>
        </w:rPr>
      </w:pPr>
    </w:p>
    <w:p w14:paraId="76BDDF2C">
      <w:pPr>
        <w:tabs>
          <w:tab w:val="left" w:pos="2625"/>
        </w:tabs>
        <w:spacing w:line="360" w:lineRule="auto"/>
        <w:jc w:val="center"/>
        <w:rPr>
          <w:rFonts w:hint="eastAsia" w:ascii="宋体" w:hAnsi="宋体"/>
          <w:color w:val="auto"/>
          <w:sz w:val="28"/>
          <w:szCs w:val="28"/>
          <w:highlight w:val="none"/>
        </w:rPr>
      </w:pPr>
    </w:p>
    <w:p w14:paraId="188437A5">
      <w:pPr>
        <w:tabs>
          <w:tab w:val="left" w:pos="2625"/>
        </w:tabs>
        <w:spacing w:line="360" w:lineRule="auto"/>
        <w:jc w:val="center"/>
        <w:rPr>
          <w:rFonts w:hint="eastAsia" w:ascii="宋体" w:hAnsi="宋体"/>
          <w:color w:val="auto"/>
          <w:sz w:val="28"/>
          <w:szCs w:val="28"/>
          <w:highlight w:val="none"/>
        </w:rPr>
      </w:pPr>
    </w:p>
    <w:p w14:paraId="2F67F478">
      <w:pPr>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 xml:space="preserve">  （供应商名称）</w:t>
      </w:r>
    </w:p>
    <w:p w14:paraId="4D9D4329">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年</w:t>
      </w:r>
      <w:r>
        <w:rPr>
          <w:rFonts w:hint="eastAsia" w:ascii="宋体" w:hAnsi="宋体" w:cs="宋体"/>
          <w:color w:val="auto"/>
          <w:sz w:val="28"/>
          <w:szCs w:val="28"/>
          <w:highlight w:val="none"/>
        </w:rPr>
        <w:t xml:space="preserve">    </w:t>
      </w:r>
      <w:r>
        <w:rPr>
          <w:rFonts w:hint="eastAsia" w:ascii="宋体" w:hAnsi="宋体"/>
          <w:color w:val="auto"/>
          <w:sz w:val="28"/>
          <w:szCs w:val="28"/>
          <w:highlight w:val="none"/>
        </w:rPr>
        <w:t>月    日</w:t>
      </w:r>
    </w:p>
    <w:p w14:paraId="620F4CE5">
      <w:pPr>
        <w:pStyle w:val="16"/>
        <w:spacing w:line="360" w:lineRule="auto"/>
        <w:jc w:val="center"/>
        <w:rPr>
          <w:rFonts w:hint="eastAsia" w:ascii="宋体" w:hAnsi="宋体" w:eastAsia="宋体"/>
          <w:color w:val="auto"/>
          <w:highlight w:val="none"/>
          <w:lang w:val="en-US" w:eastAsia="zh-CN"/>
        </w:rPr>
      </w:pPr>
      <w:r>
        <w:rPr>
          <w:rFonts w:hint="eastAsia" w:ascii="宋体" w:hAnsi="宋体"/>
          <w:color w:val="auto"/>
          <w:highlight w:val="none"/>
        </w:rPr>
        <w:br w:type="page"/>
      </w:r>
      <w:r>
        <w:rPr>
          <w:rFonts w:hint="eastAsia" w:ascii="宋体" w:hAnsi="宋体"/>
          <w:color w:val="auto"/>
          <w:highlight w:val="none"/>
          <w:lang w:val="en-US" w:eastAsia="zh-CN"/>
        </w:rPr>
        <w:t>目  录</w:t>
      </w:r>
    </w:p>
    <w:p w14:paraId="22A736BC">
      <w:pPr>
        <w:spacing w:line="360" w:lineRule="auto"/>
        <w:ind w:firstLine="360"/>
        <w:rPr>
          <w:rFonts w:hint="eastAsia" w:ascii="宋体" w:hAnsi="宋体"/>
          <w:color w:val="auto"/>
          <w:szCs w:val="21"/>
          <w:highlight w:val="none"/>
        </w:rPr>
      </w:pPr>
      <w:r>
        <w:rPr>
          <w:rFonts w:hint="eastAsia" w:ascii="宋体" w:hAnsi="宋体"/>
          <w:color w:val="auto"/>
          <w:szCs w:val="21"/>
          <w:highlight w:val="none"/>
          <w:lang w:val="en-US" w:eastAsia="zh-CN"/>
        </w:rPr>
        <w:t>一、</w:t>
      </w:r>
      <w:r>
        <w:rPr>
          <w:rFonts w:hint="eastAsia" w:ascii="宋体" w:hAnsi="宋体"/>
          <w:color w:val="auto"/>
          <w:szCs w:val="21"/>
          <w:highlight w:val="none"/>
        </w:rPr>
        <w:t>资格证明文件：</w:t>
      </w:r>
    </w:p>
    <w:p w14:paraId="08279822">
      <w:pPr>
        <w:spacing w:line="360" w:lineRule="auto"/>
        <w:ind w:firstLine="357" w:firstLineChars="170"/>
        <w:rPr>
          <w:rFonts w:hint="eastAsia" w:ascii="宋体" w:hAnsi="宋体"/>
          <w:b/>
          <w:color w:val="auto"/>
          <w:szCs w:val="21"/>
          <w:highlight w:val="none"/>
        </w:rPr>
      </w:pPr>
      <w:r>
        <w:rPr>
          <w:rFonts w:hint="eastAsia" w:ascii="宋体" w:hAnsi="宋体"/>
          <w:color w:val="auto"/>
          <w:szCs w:val="21"/>
          <w:highlight w:val="none"/>
        </w:rPr>
        <w:t>（1）有效的营业执照副本复印件；</w:t>
      </w:r>
      <w:r>
        <w:rPr>
          <w:rFonts w:hint="eastAsia" w:ascii="宋体" w:hAnsi="宋体"/>
          <w:b/>
          <w:color w:val="auto"/>
          <w:szCs w:val="21"/>
          <w:highlight w:val="none"/>
        </w:rPr>
        <w:t>（必须提供）</w:t>
      </w:r>
    </w:p>
    <w:p w14:paraId="0E56E645">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（2）有效的企业资质证书复印件；</w:t>
      </w:r>
      <w:r>
        <w:rPr>
          <w:rFonts w:hint="eastAsia" w:ascii="宋体" w:hAnsi="宋体"/>
          <w:b/>
          <w:color w:val="auto"/>
          <w:szCs w:val="21"/>
          <w:highlight w:val="none"/>
        </w:rPr>
        <w:t>（必须提供）</w:t>
      </w:r>
    </w:p>
    <w:p w14:paraId="390F1450">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（3）有效的企业安全生产许可证复印件；</w:t>
      </w:r>
      <w:r>
        <w:rPr>
          <w:rFonts w:hint="eastAsia" w:ascii="宋体" w:hAnsi="宋体"/>
          <w:b/>
          <w:color w:val="auto"/>
          <w:szCs w:val="21"/>
          <w:highlight w:val="none"/>
        </w:rPr>
        <w:t>（必须提供）</w:t>
      </w:r>
      <w:r>
        <w:rPr>
          <w:rFonts w:hint="eastAsia" w:ascii="宋体" w:hAnsi="宋体"/>
          <w:color w:val="auto"/>
          <w:szCs w:val="21"/>
          <w:highlight w:val="none"/>
        </w:rPr>
        <w:t xml:space="preserve"> </w:t>
      </w:r>
    </w:p>
    <w:p w14:paraId="7F1F1DEE">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（4）拟投入项目经理简历表</w:t>
      </w:r>
      <w:r>
        <w:rPr>
          <w:rFonts w:hint="eastAsia" w:ascii="宋体" w:hAnsi="宋体"/>
          <w:color w:val="auto"/>
          <w:szCs w:val="21"/>
          <w:highlight w:val="none"/>
          <w:lang w:eastAsia="zh-CN"/>
        </w:rPr>
        <w:t>（</w:t>
      </w:r>
      <w:r>
        <w:rPr>
          <w:rFonts w:hint="eastAsia" w:ascii="宋体" w:hAnsi="宋体"/>
          <w:color w:val="auto"/>
          <w:highlight w:val="none"/>
        </w:rPr>
        <w:t>附项目经理资格证件</w:t>
      </w:r>
      <w:r>
        <w:rPr>
          <w:rFonts w:hint="eastAsia" w:ascii="宋体" w:hAnsi="宋体"/>
          <w:color w:val="auto"/>
          <w:highlight w:val="none"/>
          <w:lang w:val="en-US" w:eastAsia="zh-CN"/>
        </w:rPr>
        <w:t>等</w:t>
      </w:r>
      <w:r>
        <w:rPr>
          <w:rFonts w:hint="eastAsia" w:ascii="宋体" w:hAnsi="宋体"/>
          <w:color w:val="auto"/>
          <w:highlight w:val="none"/>
        </w:rPr>
        <w:t>复印件及响应文件提交截止时间前一年内任意连续三个月的社保证明文件复印件。</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b/>
          <w:bCs/>
          <w:color w:val="auto"/>
          <w:szCs w:val="21"/>
          <w:highlight w:val="none"/>
        </w:rPr>
        <w:t>（必须提供）</w:t>
      </w:r>
    </w:p>
    <w:p w14:paraId="3FCCBDA7">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（5）项目技术负责人简历表</w:t>
      </w:r>
      <w:r>
        <w:rPr>
          <w:rFonts w:hint="eastAsia" w:ascii="宋体" w:hAnsi="宋体"/>
          <w:color w:val="auto"/>
          <w:szCs w:val="21"/>
          <w:highlight w:val="none"/>
          <w:lang w:eastAsia="zh-CN"/>
        </w:rPr>
        <w:t>（</w:t>
      </w:r>
      <w:r>
        <w:rPr>
          <w:rFonts w:hint="eastAsia" w:ascii="宋体" w:hAnsi="宋体" w:cs="宋体"/>
          <w:color w:val="auto"/>
        </w:rPr>
        <w:t>附</w:t>
      </w:r>
      <w:r>
        <w:rPr>
          <w:rFonts w:hint="default" w:ascii="宋体" w:hAnsi="宋体"/>
          <w:color w:val="auto"/>
          <w:kern w:val="0"/>
          <w:szCs w:val="21"/>
          <w:highlight w:val="none"/>
          <w:lang w:val="en-US" w:eastAsia="zh-CN"/>
        </w:rPr>
        <w:t>工程类中级或以上职称</w:t>
      </w:r>
      <w:r>
        <w:rPr>
          <w:rFonts w:hint="eastAsia" w:ascii="宋体" w:hAnsi="宋体"/>
          <w:color w:val="auto"/>
          <w:kern w:val="0"/>
          <w:szCs w:val="21"/>
          <w:highlight w:val="none"/>
          <w:lang w:val="en-US" w:eastAsia="zh-CN"/>
        </w:rPr>
        <w:t>证书</w:t>
      </w:r>
      <w:r>
        <w:rPr>
          <w:rFonts w:hint="eastAsia" w:ascii="宋体" w:hAnsi="宋体" w:cs="宋体"/>
          <w:color w:val="auto"/>
        </w:rPr>
        <w:t>等复印件及响应文件提交截止时间前一年内任意连续三个月的社保证明文件复印件。</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b/>
          <w:bCs/>
          <w:color w:val="auto"/>
          <w:szCs w:val="21"/>
          <w:highlight w:val="none"/>
        </w:rPr>
        <w:t>（必须提供）</w:t>
      </w:r>
    </w:p>
    <w:p w14:paraId="501ACC80">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（6）投入本工程主要施工管理人员表</w:t>
      </w:r>
      <w:r>
        <w:rPr>
          <w:rFonts w:hint="eastAsia" w:ascii="宋体" w:hAnsi="宋体"/>
          <w:color w:val="auto"/>
          <w:szCs w:val="21"/>
          <w:highlight w:val="none"/>
          <w:lang w:eastAsia="zh-CN"/>
        </w:rPr>
        <w:t>（</w:t>
      </w:r>
      <w:r>
        <w:rPr>
          <w:rFonts w:hint="eastAsia" w:ascii="宋体" w:hAnsi="宋体"/>
          <w:color w:val="auto"/>
          <w:highlight w:val="none"/>
        </w:rPr>
        <w:t>附技术负责人和主要管理人员（施工员、质量员、材料员、安全员）等各岗位人员资格证件复印件及响应文件提交截止时间前一年内任意连续三个月的社保证明文件复印件。</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b/>
          <w:color w:val="auto"/>
          <w:szCs w:val="21"/>
          <w:highlight w:val="none"/>
        </w:rPr>
        <w:t>（必须提供）</w:t>
      </w:r>
    </w:p>
    <w:p w14:paraId="0A1CC1DF">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（7）磋商供应商参加政府采购活动前3年内在经营活动中没有重大违法记录及有关信用信息的书面声明；</w:t>
      </w:r>
      <w:r>
        <w:rPr>
          <w:rFonts w:hint="eastAsia" w:ascii="宋体" w:hAnsi="宋体"/>
          <w:b/>
          <w:color w:val="auto"/>
          <w:szCs w:val="21"/>
          <w:highlight w:val="none"/>
        </w:rPr>
        <w:t>（必须提供）</w:t>
      </w:r>
    </w:p>
    <w:p w14:paraId="7EDBB00C">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8）磋商供应商响应文件提交截止时间前一年内任意连续三个月依法缴纳税收凭证的复印件【如税务机关开具的完税证、银行缴税付款凭证或缴款回单等。无纳税记录的，应提供磋商供应商所在地的税务部门出具的《依法纳税或依法免税证明》的复印件。若磋商供应商为新成立的企业，请根据实际情况提供。】；</w:t>
      </w:r>
      <w:r>
        <w:rPr>
          <w:rFonts w:hint="eastAsia" w:ascii="宋体" w:hAnsi="宋体"/>
          <w:b/>
          <w:color w:val="auto"/>
          <w:szCs w:val="21"/>
          <w:highlight w:val="none"/>
        </w:rPr>
        <w:t>（必须提供）</w:t>
      </w:r>
    </w:p>
    <w:p w14:paraId="58C2404F">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9）磋商供应商响应文件提交截止时间前一年内任意连续三个月依法缴纳社会保障资金凭证的复印件【如社保部门开具的证明、收款收据等，或银行缴款凭证、回单等。无缴费记录的，应提供磋商供应商所在地社保部门出具的《依法缴纳或依法免缴社保费证明》的复印件。若磋商供应商为新成立的企业，请根据实际情况提供。】；</w:t>
      </w:r>
      <w:r>
        <w:rPr>
          <w:rFonts w:hint="eastAsia" w:ascii="宋体" w:hAnsi="宋体"/>
          <w:b/>
          <w:color w:val="auto"/>
          <w:szCs w:val="21"/>
          <w:highlight w:val="none"/>
        </w:rPr>
        <w:t>（必须提供）</w:t>
      </w:r>
    </w:p>
    <w:p w14:paraId="3A0C18D1">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（10）磋商供应商202</w:t>
      </w:r>
      <w:r>
        <w:rPr>
          <w:rFonts w:hint="eastAsia" w:ascii="宋体" w:hAnsi="宋体"/>
          <w:color w:val="auto"/>
          <w:szCs w:val="21"/>
          <w:highlight w:val="none"/>
          <w:lang w:val="en-US" w:eastAsia="zh-CN"/>
        </w:rPr>
        <w:t>4</w:t>
      </w:r>
      <w:r>
        <w:rPr>
          <w:rFonts w:hint="eastAsia" w:ascii="宋体" w:hAnsi="宋体"/>
          <w:color w:val="auto"/>
          <w:szCs w:val="21"/>
          <w:highlight w:val="none"/>
        </w:rPr>
        <w:t>年</w:t>
      </w:r>
      <w:r>
        <w:rPr>
          <w:rFonts w:hint="eastAsia" w:ascii="宋体" w:hAnsi="宋体"/>
          <w:color w:val="auto"/>
          <w:szCs w:val="21"/>
          <w:highlight w:val="none"/>
          <w:lang w:val="en-US" w:eastAsia="zh-CN"/>
        </w:rPr>
        <w:t>或2025年</w:t>
      </w:r>
      <w:r>
        <w:rPr>
          <w:rFonts w:hint="eastAsia" w:ascii="宋体" w:hAnsi="宋体"/>
          <w:color w:val="auto"/>
          <w:szCs w:val="21"/>
          <w:highlight w:val="none"/>
        </w:rPr>
        <w:t>经第三方审计的财务状况报告的复印件或银行出具的资信证明或财政部门认可的政府采购专业担保机构出具的投标担保函复印件（财务状况报告的内容应包括：资产负债表、利润表、现金流量表，三表缺一不可；若磋商供应商为新成立的企业，请根据实际情况提供。）；</w:t>
      </w:r>
      <w:r>
        <w:rPr>
          <w:rFonts w:hint="eastAsia" w:ascii="宋体" w:hAnsi="宋体"/>
          <w:b/>
          <w:color w:val="auto"/>
          <w:szCs w:val="21"/>
          <w:highlight w:val="none"/>
        </w:rPr>
        <w:t>（必须提供）</w:t>
      </w:r>
    </w:p>
    <w:p w14:paraId="23D63615">
      <w:pPr>
        <w:spacing w:line="360" w:lineRule="auto"/>
        <w:ind w:firstLine="357" w:firstLineChars="170"/>
        <w:rPr>
          <w:rFonts w:hint="eastAsia" w:ascii="宋体" w:hAnsi="宋体"/>
          <w:b/>
          <w:color w:val="auto"/>
          <w:szCs w:val="21"/>
          <w:highlight w:val="none"/>
        </w:rPr>
      </w:pPr>
      <w:r>
        <w:rPr>
          <w:rFonts w:hint="eastAsia" w:ascii="宋体" w:hAnsi="宋体"/>
          <w:color w:val="auto"/>
          <w:szCs w:val="21"/>
          <w:highlight w:val="none"/>
        </w:rPr>
        <w:t>（11）供应商直接控股、管理关系信息表；</w:t>
      </w:r>
      <w:r>
        <w:rPr>
          <w:rFonts w:hint="eastAsia" w:ascii="宋体" w:hAnsi="宋体"/>
          <w:b/>
          <w:color w:val="auto"/>
          <w:szCs w:val="21"/>
          <w:highlight w:val="none"/>
        </w:rPr>
        <w:t>（必须提供）</w:t>
      </w:r>
    </w:p>
    <w:p w14:paraId="5B914627">
      <w:pPr>
        <w:spacing w:line="360" w:lineRule="auto"/>
        <w:ind w:firstLine="357" w:firstLineChars="170"/>
        <w:rPr>
          <w:rFonts w:hint="eastAsia" w:ascii="宋体" w:hAnsi="宋体" w:eastAsia="宋体"/>
          <w:b/>
          <w:color w:val="auto"/>
          <w:szCs w:val="21"/>
          <w:highlight w:val="none"/>
          <w:lang w:eastAsia="zh-CN"/>
        </w:rPr>
      </w:pPr>
      <w:r>
        <w:rPr>
          <w:rFonts w:hint="eastAsia" w:ascii="宋体" w:hAnsi="宋体"/>
          <w:b w:val="0"/>
          <w:bCs/>
          <w:color w:val="auto"/>
          <w:szCs w:val="21"/>
          <w:highlight w:val="none"/>
          <w:lang w:eastAsia="zh-CN"/>
        </w:rPr>
        <w:t>（</w:t>
      </w:r>
      <w:r>
        <w:rPr>
          <w:rFonts w:hint="eastAsia" w:ascii="宋体" w:hAnsi="宋体"/>
          <w:b w:val="0"/>
          <w:bCs/>
          <w:color w:val="auto"/>
          <w:szCs w:val="21"/>
          <w:highlight w:val="none"/>
          <w:lang w:val="en-US" w:eastAsia="zh-CN"/>
        </w:rPr>
        <w:t>12</w:t>
      </w:r>
      <w:r>
        <w:rPr>
          <w:rFonts w:hint="eastAsia" w:ascii="宋体" w:hAnsi="宋体"/>
          <w:b w:val="0"/>
          <w:bCs/>
          <w:color w:val="auto"/>
          <w:szCs w:val="21"/>
          <w:highlight w:val="none"/>
          <w:lang w:eastAsia="zh-CN"/>
        </w:rPr>
        <w:t>）</w:t>
      </w:r>
      <w:r>
        <w:rPr>
          <w:rFonts w:hint="eastAsia" w:ascii="宋体" w:hAnsi="宋体"/>
          <w:color w:val="auto"/>
          <w:szCs w:val="21"/>
          <w:highlight w:val="none"/>
        </w:rPr>
        <w:t>供应商认为需要提供的其他有关资料。</w:t>
      </w:r>
    </w:p>
    <w:p w14:paraId="36759EE6">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lang w:val="en-US" w:eastAsia="zh-CN"/>
        </w:rPr>
        <w:t>二、</w:t>
      </w:r>
      <w:r>
        <w:rPr>
          <w:rFonts w:hint="eastAsia" w:ascii="宋体" w:hAnsi="宋体"/>
          <w:color w:val="auto"/>
          <w:szCs w:val="21"/>
          <w:highlight w:val="none"/>
        </w:rPr>
        <w:t>商务技术文件：</w:t>
      </w:r>
    </w:p>
    <w:p w14:paraId="28F99D02">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（1）无串通竞标行为的承诺函；</w:t>
      </w:r>
      <w:r>
        <w:rPr>
          <w:rFonts w:hint="eastAsia" w:ascii="宋体" w:hAnsi="宋体"/>
          <w:b/>
          <w:color w:val="auto"/>
          <w:szCs w:val="21"/>
          <w:highlight w:val="none"/>
        </w:rPr>
        <w:t>（必须提供）</w:t>
      </w:r>
    </w:p>
    <w:p w14:paraId="0CD2BEFF">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（2）法人资格证明书；</w:t>
      </w:r>
      <w:r>
        <w:rPr>
          <w:rFonts w:hint="eastAsia" w:ascii="宋体" w:hAnsi="宋体"/>
          <w:b/>
          <w:color w:val="auto"/>
          <w:szCs w:val="21"/>
          <w:highlight w:val="none"/>
        </w:rPr>
        <w:t>（必须提供）</w:t>
      </w:r>
    </w:p>
    <w:p w14:paraId="45F60FEC">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（3）授权委托书及委托代理人完整有效的身份证复印件；</w:t>
      </w:r>
      <w:r>
        <w:rPr>
          <w:rFonts w:hint="eastAsia" w:ascii="宋体" w:hAnsi="宋体"/>
          <w:b/>
          <w:color w:val="auto"/>
          <w:szCs w:val="21"/>
          <w:highlight w:val="none"/>
        </w:rPr>
        <w:t>（委托代理时必须提供）</w:t>
      </w:r>
    </w:p>
    <w:p w14:paraId="27366444">
      <w:pPr>
        <w:spacing w:line="360" w:lineRule="auto"/>
        <w:ind w:firstLine="357" w:firstLineChars="170"/>
        <w:rPr>
          <w:rFonts w:ascii="宋体" w:hAnsi="宋体"/>
          <w:b/>
          <w:color w:val="auto"/>
          <w:szCs w:val="21"/>
          <w:highlight w:val="none"/>
        </w:rPr>
      </w:pPr>
      <w:r>
        <w:rPr>
          <w:rFonts w:hint="eastAsia" w:ascii="宋体" w:hAnsi="宋体"/>
          <w:color w:val="auto"/>
          <w:szCs w:val="21"/>
          <w:highlight w:val="none"/>
        </w:rPr>
        <w:t>（4）建设工程项目管理承诺书；</w:t>
      </w:r>
      <w:r>
        <w:rPr>
          <w:rFonts w:hint="eastAsia" w:ascii="宋体" w:hAnsi="宋体"/>
          <w:b/>
          <w:color w:val="auto"/>
          <w:szCs w:val="21"/>
          <w:highlight w:val="none"/>
        </w:rPr>
        <w:t>（必须提供）</w:t>
      </w:r>
    </w:p>
    <w:p w14:paraId="2A13910D">
      <w:pPr>
        <w:spacing w:line="360" w:lineRule="auto"/>
        <w:ind w:firstLine="357" w:firstLineChars="170"/>
        <w:rPr>
          <w:rFonts w:hint="eastAsia" w:ascii="宋体" w:hAnsi="宋体"/>
          <w:color w:val="auto"/>
          <w:szCs w:val="21"/>
          <w:highlight w:val="none"/>
        </w:rPr>
      </w:pPr>
      <w:r>
        <w:rPr>
          <w:rFonts w:hint="eastAsia" w:ascii="宋体" w:hAnsi="宋体"/>
          <w:bCs/>
          <w:color w:val="auto"/>
          <w:szCs w:val="21"/>
          <w:highlight w:val="none"/>
        </w:rPr>
        <w:t>（5）技术条款及商务条款响应表；</w:t>
      </w:r>
      <w:r>
        <w:rPr>
          <w:rFonts w:hint="eastAsia" w:ascii="宋体" w:hAnsi="宋体"/>
          <w:b/>
          <w:color w:val="auto"/>
          <w:szCs w:val="21"/>
          <w:highlight w:val="none"/>
        </w:rPr>
        <w:t>（必须提供）</w:t>
      </w:r>
    </w:p>
    <w:p w14:paraId="469A0281">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（6）施工组织方案；</w:t>
      </w:r>
      <w:r>
        <w:rPr>
          <w:rFonts w:hint="eastAsia" w:ascii="宋体" w:hAnsi="宋体"/>
          <w:b/>
          <w:color w:val="auto"/>
          <w:szCs w:val="21"/>
          <w:highlight w:val="none"/>
        </w:rPr>
        <w:t>（必须提供）</w:t>
      </w:r>
    </w:p>
    <w:p w14:paraId="7A5037E2">
      <w:pPr>
        <w:spacing w:line="360" w:lineRule="auto"/>
        <w:ind w:firstLine="357" w:firstLineChars="170"/>
        <w:rPr>
          <w:rFonts w:hint="default" w:ascii="宋体" w:hAnsi="宋体" w:eastAsia="宋体"/>
          <w:color w:val="auto"/>
          <w:szCs w:val="21"/>
          <w:highlight w:val="none"/>
          <w:lang w:val="en-US" w:eastAsia="zh-CN"/>
        </w:rPr>
      </w:pPr>
      <w:r>
        <w:rPr>
          <w:rFonts w:hint="eastAsia" w:ascii="宋体" w:hAnsi="宋体"/>
          <w:color w:val="auto"/>
          <w:szCs w:val="21"/>
          <w:highlight w:val="none"/>
        </w:rPr>
        <w:t>（7）</w:t>
      </w:r>
      <w:r>
        <w:rPr>
          <w:rFonts w:hint="eastAsia" w:ascii="宋体" w:hAnsi="宋体"/>
          <w:color w:val="auto"/>
          <w:szCs w:val="21"/>
          <w:highlight w:val="none"/>
          <w:lang w:val="en-US" w:eastAsia="zh-CN"/>
        </w:rPr>
        <w:t>磋商保证金凭证；</w:t>
      </w:r>
      <w:r>
        <w:rPr>
          <w:rFonts w:hint="eastAsia" w:ascii="宋体" w:hAnsi="宋体"/>
          <w:b/>
          <w:color w:val="auto"/>
          <w:szCs w:val="21"/>
          <w:highlight w:val="none"/>
        </w:rPr>
        <w:t>（必须提供）</w:t>
      </w:r>
    </w:p>
    <w:p w14:paraId="1E4CEB95">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w:t>
      </w:r>
      <w:r>
        <w:rPr>
          <w:rFonts w:hint="eastAsia" w:ascii="宋体" w:hAnsi="宋体"/>
          <w:color w:val="auto"/>
          <w:szCs w:val="21"/>
          <w:highlight w:val="none"/>
        </w:rPr>
        <w:t>供应商承接过同类或类似项目业绩的相关证明材料；</w:t>
      </w:r>
      <w:r>
        <w:rPr>
          <w:rFonts w:hint="eastAsia" w:ascii="宋体" w:hAnsi="宋体"/>
          <w:b/>
          <w:color w:val="auto"/>
          <w:szCs w:val="21"/>
          <w:highlight w:val="none"/>
        </w:rPr>
        <w:t>（如有，请提供）</w:t>
      </w:r>
    </w:p>
    <w:p w14:paraId="344D6C81">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）供应商可结合本项目的评标办法视自身情况自行提交相关证明材料。</w:t>
      </w:r>
      <w:r>
        <w:rPr>
          <w:rFonts w:hint="eastAsia" w:ascii="宋体" w:hAnsi="宋体"/>
          <w:b/>
          <w:color w:val="auto"/>
          <w:szCs w:val="21"/>
          <w:highlight w:val="none"/>
        </w:rPr>
        <w:t>（如有，请提供）</w:t>
      </w:r>
    </w:p>
    <w:p w14:paraId="0F6B31DB">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lang w:val="en-US" w:eastAsia="zh-CN"/>
        </w:rPr>
        <w:t>三、</w:t>
      </w:r>
      <w:r>
        <w:rPr>
          <w:rFonts w:hint="eastAsia" w:ascii="宋体" w:hAnsi="宋体"/>
          <w:color w:val="auto"/>
          <w:szCs w:val="21"/>
          <w:highlight w:val="none"/>
        </w:rPr>
        <w:t>报价文件：</w:t>
      </w:r>
    </w:p>
    <w:p w14:paraId="164FA965">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（1）磋商函及磋商函附录；</w:t>
      </w:r>
      <w:r>
        <w:rPr>
          <w:rFonts w:hint="eastAsia" w:ascii="宋体" w:hAnsi="宋体"/>
          <w:b/>
          <w:color w:val="auto"/>
          <w:szCs w:val="21"/>
          <w:highlight w:val="none"/>
        </w:rPr>
        <w:t>（必须提供）</w:t>
      </w:r>
    </w:p>
    <w:p w14:paraId="6E0B21A8">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（2）磋商报价表；</w:t>
      </w:r>
      <w:r>
        <w:rPr>
          <w:rFonts w:hint="eastAsia" w:ascii="宋体" w:hAnsi="宋体"/>
          <w:b/>
          <w:color w:val="auto"/>
          <w:szCs w:val="21"/>
          <w:highlight w:val="none"/>
        </w:rPr>
        <w:t>（必须提供）</w:t>
      </w:r>
    </w:p>
    <w:p w14:paraId="75F166CB">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（3）工程量清单报价文件；</w:t>
      </w:r>
      <w:r>
        <w:rPr>
          <w:rFonts w:hint="eastAsia" w:ascii="宋体" w:hAnsi="宋体"/>
          <w:b/>
          <w:color w:val="auto"/>
          <w:szCs w:val="21"/>
          <w:highlight w:val="none"/>
        </w:rPr>
        <w:t>（必须提供）</w:t>
      </w:r>
    </w:p>
    <w:p w14:paraId="195B187B">
      <w:pPr>
        <w:spacing w:line="360" w:lineRule="auto"/>
        <w:ind w:firstLine="357" w:firstLineChars="170"/>
        <w:rPr>
          <w:rFonts w:hint="eastAsia" w:ascii="宋体" w:hAnsi="宋体"/>
          <w:color w:val="auto"/>
          <w:szCs w:val="21"/>
          <w:highlight w:val="none"/>
        </w:rPr>
      </w:pPr>
      <w:r>
        <w:rPr>
          <w:rFonts w:hint="eastAsia" w:ascii="宋体" w:hAnsi="宋体"/>
          <w:color w:val="auto"/>
          <w:szCs w:val="21"/>
          <w:highlight w:val="none"/>
        </w:rPr>
        <w:t>（4）供应商认为需要提供的其他有关资料。</w:t>
      </w:r>
      <w:r>
        <w:rPr>
          <w:rFonts w:hint="eastAsia" w:ascii="宋体" w:hAnsi="宋体"/>
          <w:b/>
          <w:color w:val="auto"/>
          <w:szCs w:val="21"/>
          <w:highlight w:val="none"/>
        </w:rPr>
        <w:t>（如有，请提供）</w:t>
      </w:r>
    </w:p>
    <w:p w14:paraId="6E15164A">
      <w:pPr>
        <w:pStyle w:val="16"/>
        <w:spacing w:line="360" w:lineRule="auto"/>
        <w:rPr>
          <w:rFonts w:hint="eastAsia" w:ascii="宋体" w:hAnsi="宋体" w:eastAsia="宋体"/>
          <w:color w:val="auto"/>
          <w:highlight w:val="none"/>
          <w:lang w:val="en-US" w:eastAsia="zh-CN"/>
        </w:rPr>
      </w:pPr>
    </w:p>
    <w:p w14:paraId="59498651">
      <w:pPr>
        <w:spacing w:line="360" w:lineRule="auto"/>
        <w:jc w:val="both"/>
        <w:rPr>
          <w:rFonts w:hint="eastAsia" w:ascii="宋体" w:hAnsi="宋体"/>
          <w:color w:val="auto"/>
          <w:kern w:val="0"/>
          <w:szCs w:val="21"/>
          <w:highlight w:val="none"/>
        </w:rPr>
      </w:pPr>
      <w:r>
        <w:rPr>
          <w:rFonts w:hint="eastAsia" w:ascii="宋体" w:hAnsi="宋体" w:eastAsia="宋体"/>
          <w:color w:val="auto"/>
          <w:highlight w:val="none"/>
          <w:lang w:val="en-US" w:eastAsia="zh-CN"/>
        </w:rPr>
        <w:br w:type="page"/>
      </w:r>
      <w:r>
        <w:rPr>
          <w:rFonts w:hint="eastAsia" w:hAnsi="宋体"/>
          <w:color w:val="auto"/>
          <w:sz w:val="28"/>
          <w:szCs w:val="28"/>
          <w:highlight w:val="none"/>
          <w:lang w:val="en-US" w:eastAsia="zh-CN"/>
        </w:rPr>
        <w:t>格式1：</w:t>
      </w:r>
    </w:p>
    <w:p w14:paraId="0F1214A9">
      <w:pPr>
        <w:spacing w:before="120" w:beforeLines="50" w:line="360" w:lineRule="auto"/>
        <w:ind w:firstLine="643" w:firstLineChars="200"/>
        <w:jc w:val="center"/>
        <w:rPr>
          <w:rFonts w:hint="eastAsia" w:ascii="宋体" w:hAnsi="宋体" w:cs="宋体"/>
          <w:b/>
          <w:color w:val="auto"/>
          <w:sz w:val="32"/>
          <w:szCs w:val="32"/>
        </w:rPr>
      </w:pPr>
      <w:r>
        <w:rPr>
          <w:rFonts w:hint="eastAsia" w:ascii="宋体" w:hAnsi="宋体" w:cs="宋体"/>
          <w:b/>
          <w:color w:val="auto"/>
          <w:sz w:val="32"/>
          <w:szCs w:val="32"/>
        </w:rPr>
        <w:t>项目经理简历表</w:t>
      </w:r>
    </w:p>
    <w:p w14:paraId="7E78D67F">
      <w:pPr>
        <w:pStyle w:val="19"/>
        <w:spacing w:line="360" w:lineRule="auto"/>
        <w:rPr>
          <w:rFonts w:hint="eastAsia" w:ascii="宋体" w:hAnsi="宋体" w:cs="宋体"/>
          <w:color w:val="auto"/>
          <w:u w:val="single"/>
        </w:rPr>
      </w:pPr>
    </w:p>
    <w:p w14:paraId="3D6B56A2">
      <w:pPr>
        <w:pStyle w:val="19"/>
        <w:spacing w:line="360" w:lineRule="auto"/>
        <w:rPr>
          <w:rFonts w:hint="eastAsia" w:ascii="宋体" w:hAnsi="宋体" w:cs="宋体"/>
          <w:color w:val="auto"/>
        </w:rPr>
      </w:pPr>
      <w:r>
        <w:rPr>
          <w:rFonts w:hint="eastAsia" w:ascii="宋体" w:hAnsi="宋体" w:cs="宋体"/>
          <w:color w:val="auto"/>
          <w:u w:val="single"/>
        </w:rPr>
        <w:t xml:space="preserve">            （招标工程项目名称）        </w:t>
      </w:r>
      <w:r>
        <w:rPr>
          <w:rFonts w:hint="eastAsia" w:ascii="宋体" w:hAnsi="宋体" w:cs="宋体"/>
          <w:color w:val="auto"/>
        </w:rPr>
        <w:t xml:space="preserve"> 工程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77"/>
        <w:gridCol w:w="387"/>
        <w:gridCol w:w="774"/>
        <w:gridCol w:w="774"/>
        <w:gridCol w:w="328"/>
        <w:gridCol w:w="300"/>
        <w:gridCol w:w="989"/>
        <w:gridCol w:w="220"/>
        <w:gridCol w:w="384"/>
        <w:gridCol w:w="467"/>
        <w:gridCol w:w="621"/>
        <w:gridCol w:w="497"/>
        <w:gridCol w:w="1108"/>
        <w:gridCol w:w="36"/>
        <w:gridCol w:w="184"/>
        <w:gridCol w:w="313"/>
        <w:gridCol w:w="987"/>
        <w:gridCol w:w="11"/>
      </w:tblGrid>
      <w:tr w14:paraId="6814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538B133E">
            <w:pPr>
              <w:spacing w:line="360" w:lineRule="auto"/>
              <w:jc w:val="center"/>
              <w:rPr>
                <w:rFonts w:hint="eastAsia" w:ascii="宋体" w:hAnsi="宋体" w:cs="宋体"/>
                <w:color w:val="auto"/>
              </w:rPr>
            </w:pPr>
            <w:r>
              <w:rPr>
                <w:rFonts w:hint="eastAsia" w:ascii="宋体" w:hAnsi="宋体" w:cs="宋体"/>
                <w:color w:val="auto"/>
              </w:rPr>
              <w:t>姓名</w:t>
            </w:r>
          </w:p>
        </w:tc>
        <w:tc>
          <w:tcPr>
            <w:tcW w:w="2340" w:type="dxa"/>
            <w:gridSpan w:val="5"/>
            <w:noWrap w:val="0"/>
            <w:vAlign w:val="center"/>
          </w:tcPr>
          <w:p w14:paraId="380BF5BC">
            <w:pPr>
              <w:spacing w:line="360" w:lineRule="auto"/>
              <w:jc w:val="center"/>
              <w:rPr>
                <w:rFonts w:hint="eastAsia" w:ascii="宋体" w:hAnsi="宋体" w:cs="宋体"/>
                <w:color w:val="auto"/>
              </w:rPr>
            </w:pPr>
          </w:p>
        </w:tc>
        <w:tc>
          <w:tcPr>
            <w:tcW w:w="1893" w:type="dxa"/>
            <w:gridSpan w:val="4"/>
            <w:noWrap w:val="0"/>
            <w:vAlign w:val="center"/>
          </w:tcPr>
          <w:p w14:paraId="2A72B8FC">
            <w:pPr>
              <w:spacing w:line="360" w:lineRule="auto"/>
              <w:jc w:val="center"/>
              <w:rPr>
                <w:rFonts w:hint="eastAsia" w:ascii="宋体" w:hAnsi="宋体" w:cs="宋体"/>
                <w:color w:val="auto"/>
              </w:rPr>
            </w:pPr>
            <w:r>
              <w:rPr>
                <w:rFonts w:hint="eastAsia" w:ascii="宋体" w:hAnsi="宋体" w:cs="宋体"/>
                <w:color w:val="auto"/>
              </w:rPr>
              <w:t>性别</w:t>
            </w:r>
          </w:p>
        </w:tc>
        <w:tc>
          <w:tcPr>
            <w:tcW w:w="1585" w:type="dxa"/>
            <w:gridSpan w:val="3"/>
            <w:noWrap w:val="0"/>
            <w:vAlign w:val="center"/>
          </w:tcPr>
          <w:p w14:paraId="03F875E1">
            <w:pPr>
              <w:spacing w:line="360" w:lineRule="auto"/>
              <w:jc w:val="center"/>
              <w:rPr>
                <w:rFonts w:hint="eastAsia" w:ascii="宋体" w:hAnsi="宋体" w:cs="宋体"/>
                <w:color w:val="auto"/>
              </w:rPr>
            </w:pPr>
          </w:p>
        </w:tc>
        <w:tc>
          <w:tcPr>
            <w:tcW w:w="1108" w:type="dxa"/>
            <w:noWrap w:val="0"/>
            <w:vAlign w:val="center"/>
          </w:tcPr>
          <w:p w14:paraId="0DB6CD89">
            <w:pPr>
              <w:spacing w:line="360" w:lineRule="auto"/>
              <w:jc w:val="center"/>
              <w:rPr>
                <w:rFonts w:hint="eastAsia" w:ascii="宋体" w:hAnsi="宋体" w:cs="宋体"/>
                <w:color w:val="auto"/>
              </w:rPr>
            </w:pPr>
            <w:r>
              <w:rPr>
                <w:rFonts w:hint="eastAsia" w:ascii="宋体" w:hAnsi="宋体" w:cs="宋体"/>
                <w:color w:val="auto"/>
              </w:rPr>
              <w:t>年龄</w:t>
            </w:r>
          </w:p>
        </w:tc>
        <w:tc>
          <w:tcPr>
            <w:tcW w:w="1531" w:type="dxa"/>
            <w:gridSpan w:val="5"/>
            <w:noWrap w:val="0"/>
            <w:vAlign w:val="center"/>
          </w:tcPr>
          <w:p w14:paraId="4C8B595C">
            <w:pPr>
              <w:spacing w:line="360" w:lineRule="auto"/>
              <w:jc w:val="center"/>
              <w:rPr>
                <w:rFonts w:hint="eastAsia" w:ascii="宋体" w:hAnsi="宋体" w:cs="宋体"/>
                <w:color w:val="auto"/>
              </w:rPr>
            </w:pPr>
          </w:p>
        </w:tc>
      </w:tr>
      <w:tr w14:paraId="5F8C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008E8C50">
            <w:pPr>
              <w:spacing w:line="360" w:lineRule="auto"/>
              <w:jc w:val="center"/>
              <w:rPr>
                <w:rFonts w:hint="eastAsia" w:ascii="宋体" w:hAnsi="宋体" w:cs="宋体"/>
                <w:color w:val="auto"/>
              </w:rPr>
            </w:pPr>
            <w:r>
              <w:rPr>
                <w:rFonts w:hint="eastAsia" w:ascii="宋体" w:hAnsi="宋体" w:cs="宋体"/>
                <w:color w:val="auto"/>
              </w:rPr>
              <w:t>岗位</w:t>
            </w:r>
          </w:p>
        </w:tc>
        <w:tc>
          <w:tcPr>
            <w:tcW w:w="2340" w:type="dxa"/>
            <w:gridSpan w:val="5"/>
            <w:noWrap w:val="0"/>
            <w:vAlign w:val="center"/>
          </w:tcPr>
          <w:p w14:paraId="2F7F4DAE">
            <w:pPr>
              <w:spacing w:line="360" w:lineRule="auto"/>
              <w:jc w:val="center"/>
              <w:rPr>
                <w:rFonts w:hint="eastAsia" w:ascii="宋体" w:hAnsi="宋体" w:cs="宋体"/>
                <w:color w:val="auto"/>
              </w:rPr>
            </w:pPr>
            <w:r>
              <w:rPr>
                <w:rFonts w:hint="eastAsia" w:ascii="宋体" w:hAnsi="宋体" w:cs="宋体"/>
                <w:color w:val="auto"/>
              </w:rPr>
              <w:t>项目经理</w:t>
            </w:r>
          </w:p>
        </w:tc>
        <w:tc>
          <w:tcPr>
            <w:tcW w:w="1893" w:type="dxa"/>
            <w:gridSpan w:val="4"/>
            <w:noWrap w:val="0"/>
            <w:vAlign w:val="center"/>
          </w:tcPr>
          <w:p w14:paraId="68B0C2C3">
            <w:pPr>
              <w:spacing w:line="360" w:lineRule="auto"/>
              <w:jc w:val="center"/>
              <w:rPr>
                <w:rFonts w:hint="eastAsia" w:ascii="宋体" w:hAnsi="宋体" w:cs="宋体"/>
                <w:color w:val="auto"/>
              </w:rPr>
            </w:pPr>
            <w:r>
              <w:rPr>
                <w:rFonts w:hint="eastAsia" w:ascii="宋体" w:hAnsi="宋体" w:cs="宋体"/>
                <w:color w:val="auto"/>
              </w:rPr>
              <w:t>职称</w:t>
            </w:r>
          </w:p>
        </w:tc>
        <w:tc>
          <w:tcPr>
            <w:tcW w:w="1585" w:type="dxa"/>
            <w:gridSpan w:val="3"/>
            <w:noWrap w:val="0"/>
            <w:vAlign w:val="center"/>
          </w:tcPr>
          <w:p w14:paraId="2C762E48">
            <w:pPr>
              <w:spacing w:line="360" w:lineRule="auto"/>
              <w:jc w:val="center"/>
              <w:rPr>
                <w:rFonts w:hint="eastAsia" w:ascii="宋体" w:hAnsi="宋体" w:cs="宋体"/>
                <w:color w:val="auto"/>
              </w:rPr>
            </w:pPr>
          </w:p>
        </w:tc>
        <w:tc>
          <w:tcPr>
            <w:tcW w:w="1108" w:type="dxa"/>
            <w:noWrap w:val="0"/>
            <w:vAlign w:val="center"/>
          </w:tcPr>
          <w:p w14:paraId="28DD8ABD">
            <w:pPr>
              <w:spacing w:line="360" w:lineRule="auto"/>
              <w:jc w:val="center"/>
              <w:rPr>
                <w:rFonts w:hint="eastAsia" w:ascii="宋体" w:hAnsi="宋体" w:cs="宋体"/>
                <w:color w:val="auto"/>
              </w:rPr>
            </w:pPr>
            <w:r>
              <w:rPr>
                <w:rFonts w:hint="eastAsia" w:ascii="宋体" w:hAnsi="宋体" w:cs="宋体"/>
                <w:color w:val="auto"/>
              </w:rPr>
              <w:t>学历</w:t>
            </w:r>
          </w:p>
        </w:tc>
        <w:tc>
          <w:tcPr>
            <w:tcW w:w="1531" w:type="dxa"/>
            <w:gridSpan w:val="5"/>
            <w:noWrap w:val="0"/>
            <w:vAlign w:val="center"/>
          </w:tcPr>
          <w:p w14:paraId="3DC62643">
            <w:pPr>
              <w:spacing w:line="360" w:lineRule="auto"/>
              <w:jc w:val="center"/>
              <w:rPr>
                <w:rFonts w:hint="eastAsia" w:ascii="宋体" w:hAnsi="宋体" w:cs="宋体"/>
                <w:color w:val="auto"/>
              </w:rPr>
            </w:pPr>
          </w:p>
        </w:tc>
      </w:tr>
      <w:tr w14:paraId="1A41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66DA00D1">
            <w:pPr>
              <w:spacing w:line="360" w:lineRule="auto"/>
              <w:jc w:val="center"/>
              <w:rPr>
                <w:rFonts w:hint="eastAsia" w:ascii="宋体" w:hAnsi="宋体" w:cs="宋体"/>
                <w:color w:val="auto"/>
              </w:rPr>
            </w:pPr>
            <w:r>
              <w:rPr>
                <w:rFonts w:hint="eastAsia" w:ascii="宋体" w:hAnsi="宋体" w:cs="宋体"/>
                <w:color w:val="auto"/>
              </w:rPr>
              <w:t>从业开始时间</w:t>
            </w:r>
          </w:p>
        </w:tc>
        <w:tc>
          <w:tcPr>
            <w:tcW w:w="2340" w:type="dxa"/>
            <w:gridSpan w:val="5"/>
            <w:noWrap w:val="0"/>
            <w:vAlign w:val="center"/>
          </w:tcPr>
          <w:p w14:paraId="09E1FC05">
            <w:pPr>
              <w:spacing w:line="360" w:lineRule="auto"/>
              <w:jc w:val="center"/>
              <w:rPr>
                <w:rFonts w:hint="eastAsia" w:ascii="宋体" w:hAnsi="宋体" w:cs="宋体"/>
                <w:color w:val="auto"/>
              </w:rPr>
            </w:pPr>
          </w:p>
        </w:tc>
        <w:tc>
          <w:tcPr>
            <w:tcW w:w="1893" w:type="dxa"/>
            <w:gridSpan w:val="4"/>
            <w:noWrap w:val="0"/>
            <w:vAlign w:val="center"/>
          </w:tcPr>
          <w:p w14:paraId="1AED0268">
            <w:pPr>
              <w:spacing w:line="360" w:lineRule="auto"/>
              <w:jc w:val="center"/>
              <w:rPr>
                <w:rFonts w:hint="eastAsia" w:ascii="宋体" w:hAnsi="宋体" w:cs="宋体"/>
                <w:color w:val="auto"/>
              </w:rPr>
            </w:pPr>
            <w:r>
              <w:rPr>
                <w:rFonts w:hint="eastAsia" w:ascii="宋体" w:hAnsi="宋体" w:cs="宋体"/>
                <w:color w:val="auto"/>
              </w:rPr>
              <w:t>职称获得时间</w:t>
            </w:r>
          </w:p>
        </w:tc>
        <w:tc>
          <w:tcPr>
            <w:tcW w:w="1585" w:type="dxa"/>
            <w:gridSpan w:val="3"/>
            <w:noWrap w:val="0"/>
            <w:vAlign w:val="center"/>
          </w:tcPr>
          <w:p w14:paraId="74E383A0">
            <w:pPr>
              <w:spacing w:line="360" w:lineRule="auto"/>
              <w:jc w:val="center"/>
              <w:rPr>
                <w:rFonts w:hint="eastAsia" w:ascii="宋体" w:hAnsi="宋体" w:cs="宋体"/>
                <w:color w:val="auto"/>
              </w:rPr>
            </w:pPr>
          </w:p>
        </w:tc>
        <w:tc>
          <w:tcPr>
            <w:tcW w:w="1108" w:type="dxa"/>
            <w:noWrap w:val="0"/>
            <w:vAlign w:val="center"/>
          </w:tcPr>
          <w:p w14:paraId="03039003">
            <w:pPr>
              <w:spacing w:line="360" w:lineRule="auto"/>
              <w:jc w:val="center"/>
              <w:rPr>
                <w:rFonts w:hint="eastAsia" w:ascii="宋体" w:hAnsi="宋体" w:cs="宋体"/>
                <w:color w:val="auto"/>
              </w:rPr>
            </w:pPr>
            <w:r>
              <w:rPr>
                <w:rFonts w:hint="eastAsia" w:ascii="宋体" w:hAnsi="宋体" w:cs="宋体"/>
                <w:color w:val="auto"/>
              </w:rPr>
              <w:t>毕业时间</w:t>
            </w:r>
          </w:p>
        </w:tc>
        <w:tc>
          <w:tcPr>
            <w:tcW w:w="1531" w:type="dxa"/>
            <w:gridSpan w:val="5"/>
            <w:noWrap w:val="0"/>
            <w:vAlign w:val="center"/>
          </w:tcPr>
          <w:p w14:paraId="7A2E8DCD">
            <w:pPr>
              <w:spacing w:line="360" w:lineRule="auto"/>
              <w:jc w:val="center"/>
              <w:rPr>
                <w:rFonts w:hint="eastAsia" w:ascii="宋体" w:hAnsi="宋体" w:cs="宋体"/>
                <w:color w:val="auto"/>
              </w:rPr>
            </w:pPr>
          </w:p>
        </w:tc>
      </w:tr>
      <w:tr w14:paraId="5F7C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7821BFD2">
            <w:pPr>
              <w:spacing w:line="360" w:lineRule="auto"/>
              <w:jc w:val="center"/>
              <w:rPr>
                <w:rFonts w:hint="eastAsia" w:ascii="宋体" w:hAnsi="宋体" w:cs="宋体"/>
                <w:color w:val="auto"/>
              </w:rPr>
            </w:pPr>
            <w:r>
              <w:rPr>
                <w:rFonts w:hint="eastAsia" w:ascii="宋体" w:hAnsi="宋体" w:cs="宋体"/>
                <w:color w:val="auto"/>
              </w:rPr>
              <w:t>担任项目经理年限</w:t>
            </w:r>
          </w:p>
        </w:tc>
        <w:tc>
          <w:tcPr>
            <w:tcW w:w="1161" w:type="dxa"/>
            <w:gridSpan w:val="2"/>
            <w:noWrap w:val="0"/>
            <w:vAlign w:val="center"/>
          </w:tcPr>
          <w:p w14:paraId="4C1E5718">
            <w:pPr>
              <w:spacing w:line="360" w:lineRule="auto"/>
              <w:jc w:val="center"/>
              <w:rPr>
                <w:rFonts w:hint="eastAsia" w:ascii="宋体" w:hAnsi="宋体" w:cs="宋体"/>
                <w:color w:val="auto"/>
              </w:rPr>
            </w:pPr>
          </w:p>
        </w:tc>
        <w:tc>
          <w:tcPr>
            <w:tcW w:w="1402" w:type="dxa"/>
            <w:gridSpan w:val="3"/>
            <w:noWrap w:val="0"/>
            <w:vAlign w:val="center"/>
          </w:tcPr>
          <w:p w14:paraId="2527C5D2">
            <w:pPr>
              <w:spacing w:line="360" w:lineRule="auto"/>
              <w:jc w:val="center"/>
              <w:rPr>
                <w:rFonts w:hint="eastAsia" w:ascii="宋体" w:hAnsi="宋体" w:cs="宋体"/>
                <w:color w:val="auto"/>
              </w:rPr>
            </w:pPr>
            <w:r>
              <w:rPr>
                <w:rFonts w:hint="eastAsia" w:ascii="宋体" w:hAnsi="宋体" w:cs="宋体"/>
                <w:color w:val="auto"/>
              </w:rPr>
              <w:t>身份证号码</w:t>
            </w:r>
          </w:p>
        </w:tc>
        <w:tc>
          <w:tcPr>
            <w:tcW w:w="1209" w:type="dxa"/>
            <w:gridSpan w:val="2"/>
            <w:noWrap w:val="0"/>
            <w:vAlign w:val="center"/>
          </w:tcPr>
          <w:p w14:paraId="24DDA6ED">
            <w:pPr>
              <w:spacing w:line="360" w:lineRule="auto"/>
              <w:jc w:val="center"/>
              <w:rPr>
                <w:rFonts w:hint="eastAsia" w:ascii="宋体" w:hAnsi="宋体" w:cs="宋体"/>
                <w:color w:val="auto"/>
              </w:rPr>
            </w:pPr>
          </w:p>
        </w:tc>
        <w:tc>
          <w:tcPr>
            <w:tcW w:w="3610" w:type="dxa"/>
            <w:gridSpan w:val="8"/>
            <w:noWrap w:val="0"/>
            <w:vAlign w:val="center"/>
          </w:tcPr>
          <w:p w14:paraId="6FDFB946">
            <w:pPr>
              <w:spacing w:line="360" w:lineRule="auto"/>
              <w:jc w:val="center"/>
              <w:rPr>
                <w:rFonts w:hint="eastAsia" w:ascii="宋体" w:hAnsi="宋体" w:cs="宋体"/>
                <w:color w:val="auto"/>
              </w:rPr>
            </w:pPr>
            <w:r>
              <w:rPr>
                <w:rFonts w:hint="eastAsia" w:ascii="宋体" w:hAnsi="宋体" w:cs="宋体"/>
                <w:color w:val="auto"/>
              </w:rPr>
              <w:t>社保所附证明材料索引号</w:t>
            </w:r>
          </w:p>
        </w:tc>
        <w:tc>
          <w:tcPr>
            <w:tcW w:w="998" w:type="dxa"/>
            <w:gridSpan w:val="2"/>
            <w:noWrap w:val="0"/>
            <w:vAlign w:val="center"/>
          </w:tcPr>
          <w:p w14:paraId="31C2E3A4">
            <w:pPr>
              <w:spacing w:line="360" w:lineRule="auto"/>
              <w:jc w:val="center"/>
              <w:rPr>
                <w:rFonts w:hint="eastAsia" w:ascii="宋体" w:hAnsi="宋体" w:cs="宋体"/>
                <w:color w:val="auto"/>
              </w:rPr>
            </w:pPr>
          </w:p>
        </w:tc>
      </w:tr>
      <w:tr w14:paraId="57A2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8" w:type="dxa"/>
          <w:trHeight w:val="600" w:hRule="atLeast"/>
          <w:jc w:val="center"/>
        </w:trPr>
        <w:tc>
          <w:tcPr>
            <w:tcW w:w="1231" w:type="dxa"/>
            <w:gridSpan w:val="2"/>
            <w:noWrap w:val="0"/>
            <w:vAlign w:val="center"/>
          </w:tcPr>
          <w:p w14:paraId="4D05EE1A">
            <w:pPr>
              <w:spacing w:line="360" w:lineRule="auto"/>
              <w:jc w:val="center"/>
              <w:rPr>
                <w:rFonts w:hint="eastAsia" w:ascii="宋体" w:hAnsi="宋体" w:cs="宋体"/>
                <w:color w:val="auto"/>
              </w:rPr>
            </w:pPr>
            <w:r>
              <w:rPr>
                <w:rFonts w:hint="eastAsia" w:ascii="宋体" w:hAnsi="宋体" w:cs="宋体"/>
                <w:color w:val="auto"/>
              </w:rPr>
              <w:t>证书名称</w:t>
            </w:r>
          </w:p>
        </w:tc>
        <w:tc>
          <w:tcPr>
            <w:tcW w:w="1161" w:type="dxa"/>
            <w:gridSpan w:val="2"/>
            <w:noWrap w:val="0"/>
            <w:vAlign w:val="center"/>
          </w:tcPr>
          <w:p w14:paraId="1F180E88">
            <w:pPr>
              <w:spacing w:line="360" w:lineRule="auto"/>
              <w:jc w:val="center"/>
              <w:rPr>
                <w:rFonts w:hint="eastAsia" w:ascii="宋体" w:hAnsi="宋体" w:cs="宋体"/>
                <w:color w:val="auto"/>
              </w:rPr>
            </w:pPr>
            <w:r>
              <w:rPr>
                <w:rFonts w:hint="eastAsia" w:ascii="宋体" w:hAnsi="宋体" w:cs="宋体"/>
                <w:color w:val="auto"/>
              </w:rPr>
              <w:t>注册专业</w:t>
            </w:r>
          </w:p>
        </w:tc>
        <w:tc>
          <w:tcPr>
            <w:tcW w:w="1102" w:type="dxa"/>
            <w:gridSpan w:val="2"/>
            <w:noWrap w:val="0"/>
            <w:vAlign w:val="center"/>
          </w:tcPr>
          <w:p w14:paraId="0D947091">
            <w:pPr>
              <w:spacing w:line="360" w:lineRule="auto"/>
              <w:jc w:val="center"/>
              <w:rPr>
                <w:rFonts w:hint="eastAsia" w:ascii="宋体" w:hAnsi="宋体" w:cs="宋体"/>
                <w:color w:val="auto"/>
              </w:rPr>
            </w:pPr>
            <w:r>
              <w:rPr>
                <w:rFonts w:hint="eastAsia" w:ascii="宋体" w:hAnsi="宋体" w:cs="宋体"/>
                <w:color w:val="auto"/>
              </w:rPr>
              <w:t>级别</w:t>
            </w:r>
          </w:p>
        </w:tc>
        <w:tc>
          <w:tcPr>
            <w:tcW w:w="1289" w:type="dxa"/>
            <w:gridSpan w:val="2"/>
            <w:noWrap w:val="0"/>
            <w:vAlign w:val="center"/>
          </w:tcPr>
          <w:p w14:paraId="15883E26">
            <w:pPr>
              <w:spacing w:line="360" w:lineRule="auto"/>
              <w:jc w:val="center"/>
              <w:rPr>
                <w:rFonts w:hint="eastAsia" w:ascii="宋体" w:hAnsi="宋体" w:cs="宋体"/>
                <w:color w:val="auto"/>
              </w:rPr>
            </w:pPr>
            <w:r>
              <w:rPr>
                <w:rFonts w:hint="eastAsia" w:ascii="宋体" w:hAnsi="宋体" w:cs="宋体"/>
                <w:color w:val="auto"/>
              </w:rPr>
              <w:t>证书编号</w:t>
            </w:r>
          </w:p>
        </w:tc>
        <w:tc>
          <w:tcPr>
            <w:tcW w:w="1071" w:type="dxa"/>
            <w:gridSpan w:val="3"/>
            <w:noWrap w:val="0"/>
            <w:vAlign w:val="center"/>
          </w:tcPr>
          <w:p w14:paraId="4B2B37AE">
            <w:pPr>
              <w:spacing w:line="360" w:lineRule="auto"/>
              <w:jc w:val="center"/>
              <w:rPr>
                <w:rFonts w:hint="eastAsia" w:ascii="宋体" w:hAnsi="宋体" w:cs="宋体"/>
                <w:color w:val="auto"/>
              </w:rPr>
            </w:pPr>
            <w:r>
              <w:rPr>
                <w:rFonts w:hint="eastAsia" w:ascii="宋体" w:hAnsi="宋体" w:cs="宋体"/>
                <w:color w:val="auto"/>
              </w:rPr>
              <w:t>注册时间</w:t>
            </w:r>
          </w:p>
        </w:tc>
        <w:tc>
          <w:tcPr>
            <w:tcW w:w="1118" w:type="dxa"/>
            <w:gridSpan w:val="2"/>
            <w:noWrap w:val="0"/>
            <w:vAlign w:val="center"/>
          </w:tcPr>
          <w:p w14:paraId="04DB1DF5">
            <w:pPr>
              <w:spacing w:line="360" w:lineRule="auto"/>
              <w:jc w:val="center"/>
              <w:rPr>
                <w:rFonts w:hint="eastAsia" w:ascii="宋体" w:hAnsi="宋体" w:cs="宋体"/>
                <w:color w:val="auto"/>
              </w:rPr>
            </w:pPr>
            <w:r>
              <w:rPr>
                <w:rFonts w:hint="eastAsia" w:ascii="宋体" w:hAnsi="宋体" w:cs="宋体"/>
                <w:color w:val="auto"/>
              </w:rPr>
              <w:t>注册单位</w:t>
            </w:r>
          </w:p>
        </w:tc>
        <w:tc>
          <w:tcPr>
            <w:tcW w:w="1328" w:type="dxa"/>
            <w:gridSpan w:val="3"/>
            <w:noWrap w:val="0"/>
            <w:vAlign w:val="center"/>
          </w:tcPr>
          <w:p w14:paraId="63699BFB">
            <w:pPr>
              <w:spacing w:line="360" w:lineRule="auto"/>
              <w:jc w:val="center"/>
              <w:rPr>
                <w:rFonts w:hint="eastAsia" w:ascii="宋体" w:hAnsi="宋体" w:cs="宋体"/>
                <w:color w:val="auto"/>
              </w:rPr>
            </w:pPr>
            <w:r>
              <w:rPr>
                <w:rFonts w:hint="eastAsia" w:ascii="宋体" w:hAnsi="宋体" w:cs="宋体"/>
                <w:color w:val="auto"/>
              </w:rPr>
              <w:t>注册有效期</w:t>
            </w:r>
          </w:p>
        </w:tc>
        <w:tc>
          <w:tcPr>
            <w:tcW w:w="1311" w:type="dxa"/>
            <w:gridSpan w:val="3"/>
            <w:noWrap w:val="0"/>
            <w:vAlign w:val="center"/>
          </w:tcPr>
          <w:p w14:paraId="37DEAFC4">
            <w:pPr>
              <w:spacing w:line="360" w:lineRule="auto"/>
              <w:jc w:val="center"/>
              <w:rPr>
                <w:rFonts w:hint="eastAsia" w:ascii="宋体" w:hAnsi="宋体" w:cs="宋体"/>
                <w:color w:val="auto"/>
              </w:rPr>
            </w:pPr>
            <w:r>
              <w:rPr>
                <w:rFonts w:hint="eastAsia" w:ascii="宋体" w:hAnsi="宋体" w:cs="宋体"/>
                <w:color w:val="auto"/>
              </w:rPr>
              <w:t>使用限期</w:t>
            </w:r>
          </w:p>
        </w:tc>
      </w:tr>
      <w:tr w14:paraId="5757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683A5A27">
            <w:pPr>
              <w:spacing w:line="360" w:lineRule="auto"/>
              <w:jc w:val="center"/>
              <w:rPr>
                <w:rFonts w:hint="eastAsia" w:ascii="宋体" w:hAnsi="宋体" w:cs="宋体"/>
                <w:color w:val="auto"/>
              </w:rPr>
            </w:pPr>
          </w:p>
        </w:tc>
        <w:tc>
          <w:tcPr>
            <w:tcW w:w="1161" w:type="dxa"/>
            <w:gridSpan w:val="2"/>
            <w:noWrap w:val="0"/>
            <w:vAlign w:val="center"/>
          </w:tcPr>
          <w:p w14:paraId="0D0383C7">
            <w:pPr>
              <w:spacing w:line="360" w:lineRule="auto"/>
              <w:jc w:val="center"/>
              <w:rPr>
                <w:rFonts w:hint="eastAsia" w:ascii="宋体" w:hAnsi="宋体" w:cs="宋体"/>
                <w:color w:val="auto"/>
              </w:rPr>
            </w:pPr>
          </w:p>
        </w:tc>
        <w:tc>
          <w:tcPr>
            <w:tcW w:w="1102" w:type="dxa"/>
            <w:gridSpan w:val="2"/>
            <w:noWrap w:val="0"/>
            <w:vAlign w:val="center"/>
          </w:tcPr>
          <w:p w14:paraId="6D74EE41">
            <w:pPr>
              <w:spacing w:line="360" w:lineRule="auto"/>
              <w:jc w:val="center"/>
              <w:rPr>
                <w:rFonts w:hint="eastAsia" w:ascii="宋体" w:hAnsi="宋体" w:cs="宋体"/>
                <w:color w:val="auto"/>
              </w:rPr>
            </w:pPr>
          </w:p>
        </w:tc>
        <w:tc>
          <w:tcPr>
            <w:tcW w:w="1289" w:type="dxa"/>
            <w:gridSpan w:val="2"/>
            <w:noWrap w:val="0"/>
            <w:vAlign w:val="center"/>
          </w:tcPr>
          <w:p w14:paraId="717D45C0">
            <w:pPr>
              <w:spacing w:line="360" w:lineRule="auto"/>
              <w:jc w:val="center"/>
              <w:rPr>
                <w:rFonts w:hint="eastAsia" w:ascii="宋体" w:hAnsi="宋体" w:cs="宋体"/>
                <w:color w:val="auto"/>
              </w:rPr>
            </w:pPr>
          </w:p>
        </w:tc>
        <w:tc>
          <w:tcPr>
            <w:tcW w:w="1071" w:type="dxa"/>
            <w:gridSpan w:val="3"/>
            <w:noWrap w:val="0"/>
            <w:vAlign w:val="center"/>
          </w:tcPr>
          <w:p w14:paraId="3071C971">
            <w:pPr>
              <w:spacing w:line="360" w:lineRule="auto"/>
              <w:jc w:val="center"/>
              <w:rPr>
                <w:rFonts w:hint="eastAsia" w:ascii="宋体" w:hAnsi="宋体" w:cs="宋体"/>
                <w:color w:val="auto"/>
              </w:rPr>
            </w:pPr>
          </w:p>
        </w:tc>
        <w:tc>
          <w:tcPr>
            <w:tcW w:w="1118" w:type="dxa"/>
            <w:gridSpan w:val="2"/>
            <w:noWrap w:val="0"/>
            <w:vAlign w:val="center"/>
          </w:tcPr>
          <w:p w14:paraId="69AEBB44">
            <w:pPr>
              <w:spacing w:line="360" w:lineRule="auto"/>
              <w:jc w:val="center"/>
              <w:rPr>
                <w:rFonts w:hint="eastAsia" w:ascii="宋体" w:hAnsi="宋体" w:cs="宋体"/>
                <w:color w:val="auto"/>
              </w:rPr>
            </w:pPr>
          </w:p>
        </w:tc>
        <w:tc>
          <w:tcPr>
            <w:tcW w:w="1328" w:type="dxa"/>
            <w:gridSpan w:val="3"/>
            <w:noWrap w:val="0"/>
            <w:vAlign w:val="center"/>
          </w:tcPr>
          <w:p w14:paraId="071BC7B7">
            <w:pPr>
              <w:spacing w:line="360" w:lineRule="auto"/>
              <w:jc w:val="center"/>
              <w:rPr>
                <w:rFonts w:hint="eastAsia" w:ascii="宋体" w:hAnsi="宋体" w:cs="宋体"/>
                <w:color w:val="auto"/>
              </w:rPr>
            </w:pPr>
          </w:p>
        </w:tc>
        <w:tc>
          <w:tcPr>
            <w:tcW w:w="1311" w:type="dxa"/>
            <w:gridSpan w:val="3"/>
            <w:noWrap w:val="0"/>
            <w:vAlign w:val="center"/>
          </w:tcPr>
          <w:p w14:paraId="30AF66D7">
            <w:pPr>
              <w:spacing w:line="360" w:lineRule="auto"/>
              <w:jc w:val="center"/>
              <w:rPr>
                <w:rFonts w:hint="eastAsia" w:ascii="宋体" w:hAnsi="宋体" w:cs="宋体"/>
                <w:color w:val="auto"/>
              </w:rPr>
            </w:pPr>
          </w:p>
        </w:tc>
      </w:tr>
      <w:tr w14:paraId="1C27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5BBD51EC">
            <w:pPr>
              <w:spacing w:line="360" w:lineRule="auto"/>
              <w:jc w:val="center"/>
              <w:rPr>
                <w:rFonts w:hint="eastAsia" w:ascii="宋体" w:hAnsi="宋体" w:cs="宋体"/>
                <w:color w:val="auto"/>
              </w:rPr>
            </w:pPr>
            <w:r>
              <w:rPr>
                <w:rFonts w:hint="eastAsia" w:ascii="宋体" w:hAnsi="宋体" w:cs="宋体"/>
                <w:color w:val="auto"/>
              </w:rPr>
              <w:t>安全生产考核合格证书</w:t>
            </w:r>
          </w:p>
        </w:tc>
        <w:tc>
          <w:tcPr>
            <w:tcW w:w="1161" w:type="dxa"/>
            <w:gridSpan w:val="2"/>
            <w:noWrap w:val="0"/>
            <w:vAlign w:val="center"/>
          </w:tcPr>
          <w:p w14:paraId="241F5917">
            <w:pPr>
              <w:spacing w:line="360" w:lineRule="auto"/>
              <w:jc w:val="center"/>
              <w:rPr>
                <w:rFonts w:hint="eastAsia" w:ascii="宋体" w:hAnsi="宋体" w:cs="宋体"/>
                <w:color w:val="auto"/>
              </w:rPr>
            </w:pPr>
          </w:p>
        </w:tc>
        <w:tc>
          <w:tcPr>
            <w:tcW w:w="1102" w:type="dxa"/>
            <w:gridSpan w:val="2"/>
            <w:noWrap w:val="0"/>
            <w:vAlign w:val="center"/>
          </w:tcPr>
          <w:p w14:paraId="4F93D169">
            <w:pPr>
              <w:spacing w:line="360" w:lineRule="auto"/>
              <w:jc w:val="center"/>
              <w:rPr>
                <w:rFonts w:hint="eastAsia" w:ascii="宋体" w:hAnsi="宋体" w:cs="宋体"/>
                <w:color w:val="auto"/>
              </w:rPr>
            </w:pPr>
            <w:r>
              <w:rPr>
                <w:rFonts w:hint="eastAsia" w:ascii="宋体" w:hAnsi="宋体" w:cs="宋体"/>
                <w:color w:val="auto"/>
              </w:rPr>
              <w:t>B类</w:t>
            </w:r>
          </w:p>
        </w:tc>
        <w:tc>
          <w:tcPr>
            <w:tcW w:w="1289" w:type="dxa"/>
            <w:gridSpan w:val="2"/>
            <w:noWrap w:val="0"/>
            <w:vAlign w:val="center"/>
          </w:tcPr>
          <w:p w14:paraId="6AC26CDE">
            <w:pPr>
              <w:spacing w:line="360" w:lineRule="auto"/>
              <w:jc w:val="center"/>
              <w:rPr>
                <w:rFonts w:hint="eastAsia" w:ascii="宋体" w:hAnsi="宋体" w:cs="宋体"/>
                <w:color w:val="auto"/>
              </w:rPr>
            </w:pPr>
          </w:p>
        </w:tc>
        <w:tc>
          <w:tcPr>
            <w:tcW w:w="1071" w:type="dxa"/>
            <w:gridSpan w:val="3"/>
            <w:noWrap w:val="0"/>
            <w:vAlign w:val="center"/>
          </w:tcPr>
          <w:p w14:paraId="43415B30">
            <w:pPr>
              <w:spacing w:line="360" w:lineRule="auto"/>
              <w:jc w:val="center"/>
              <w:rPr>
                <w:rFonts w:hint="eastAsia" w:ascii="宋体" w:hAnsi="宋体" w:cs="宋体"/>
                <w:color w:val="auto"/>
              </w:rPr>
            </w:pPr>
          </w:p>
        </w:tc>
        <w:tc>
          <w:tcPr>
            <w:tcW w:w="1118" w:type="dxa"/>
            <w:gridSpan w:val="2"/>
            <w:noWrap w:val="0"/>
            <w:vAlign w:val="center"/>
          </w:tcPr>
          <w:p w14:paraId="0F7BE2B7">
            <w:pPr>
              <w:spacing w:line="360" w:lineRule="auto"/>
              <w:jc w:val="center"/>
              <w:rPr>
                <w:rFonts w:hint="eastAsia" w:ascii="宋体" w:hAnsi="宋体" w:cs="宋体"/>
                <w:color w:val="auto"/>
              </w:rPr>
            </w:pPr>
          </w:p>
        </w:tc>
        <w:tc>
          <w:tcPr>
            <w:tcW w:w="1328" w:type="dxa"/>
            <w:gridSpan w:val="3"/>
            <w:noWrap w:val="0"/>
            <w:vAlign w:val="center"/>
          </w:tcPr>
          <w:p w14:paraId="461C1A2A">
            <w:pPr>
              <w:spacing w:line="360" w:lineRule="auto"/>
              <w:jc w:val="center"/>
              <w:rPr>
                <w:rFonts w:hint="eastAsia" w:ascii="宋体" w:hAnsi="宋体" w:cs="宋体"/>
                <w:color w:val="auto"/>
              </w:rPr>
            </w:pPr>
          </w:p>
        </w:tc>
        <w:tc>
          <w:tcPr>
            <w:tcW w:w="1311" w:type="dxa"/>
            <w:gridSpan w:val="3"/>
            <w:noWrap w:val="0"/>
            <w:vAlign w:val="center"/>
          </w:tcPr>
          <w:p w14:paraId="196353E6">
            <w:pPr>
              <w:spacing w:line="360" w:lineRule="auto"/>
              <w:jc w:val="center"/>
              <w:rPr>
                <w:rFonts w:hint="eastAsia" w:ascii="宋体" w:hAnsi="宋体" w:cs="宋体"/>
                <w:color w:val="auto"/>
              </w:rPr>
            </w:pPr>
          </w:p>
        </w:tc>
      </w:tr>
      <w:tr w14:paraId="0D4A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noWrap w:val="0"/>
            <w:vAlign w:val="center"/>
          </w:tcPr>
          <w:p w14:paraId="50762543">
            <w:pPr>
              <w:spacing w:line="360" w:lineRule="auto"/>
              <w:jc w:val="center"/>
              <w:rPr>
                <w:rFonts w:hint="eastAsia" w:ascii="宋体" w:hAnsi="宋体" w:cs="宋体"/>
                <w:color w:val="auto"/>
              </w:rPr>
            </w:pPr>
            <w:r>
              <w:rPr>
                <w:rFonts w:hint="eastAsia" w:ascii="宋体" w:hAnsi="宋体" w:cs="宋体"/>
                <w:color w:val="auto"/>
              </w:rPr>
              <w:t>在建和已完工程项目情况</w:t>
            </w:r>
          </w:p>
        </w:tc>
      </w:tr>
      <w:tr w14:paraId="4EDE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top"/>
          </w:tcPr>
          <w:p w14:paraId="1D3D7627">
            <w:pPr>
              <w:spacing w:line="360" w:lineRule="auto"/>
              <w:jc w:val="center"/>
              <w:rPr>
                <w:rFonts w:hint="eastAsia" w:ascii="宋体" w:hAnsi="宋体" w:cs="宋体"/>
                <w:color w:val="auto"/>
              </w:rPr>
            </w:pPr>
            <w:r>
              <w:rPr>
                <w:rFonts w:hint="eastAsia" w:ascii="宋体" w:hAnsi="宋体"/>
                <w:color w:val="auto"/>
                <w:highlight w:val="none"/>
              </w:rPr>
              <w:t>建设单位</w:t>
            </w:r>
          </w:p>
        </w:tc>
        <w:tc>
          <w:tcPr>
            <w:tcW w:w="1548" w:type="dxa"/>
            <w:gridSpan w:val="2"/>
            <w:noWrap w:val="0"/>
            <w:vAlign w:val="top"/>
          </w:tcPr>
          <w:p w14:paraId="6D7CEA57">
            <w:pPr>
              <w:spacing w:line="360" w:lineRule="auto"/>
              <w:jc w:val="center"/>
              <w:rPr>
                <w:rFonts w:hint="eastAsia" w:ascii="宋体" w:hAnsi="宋体" w:cs="宋体"/>
                <w:color w:val="auto"/>
              </w:rPr>
            </w:pPr>
            <w:r>
              <w:rPr>
                <w:rFonts w:hint="eastAsia" w:ascii="宋体" w:hAnsi="宋体"/>
                <w:color w:val="auto"/>
                <w:highlight w:val="none"/>
              </w:rPr>
              <w:t>项目名称</w:t>
            </w:r>
          </w:p>
        </w:tc>
        <w:tc>
          <w:tcPr>
            <w:tcW w:w="1837" w:type="dxa"/>
            <w:gridSpan w:val="4"/>
            <w:noWrap w:val="0"/>
            <w:vAlign w:val="top"/>
          </w:tcPr>
          <w:p w14:paraId="0446AE77">
            <w:pPr>
              <w:spacing w:line="360" w:lineRule="auto"/>
              <w:jc w:val="center"/>
              <w:rPr>
                <w:rFonts w:hint="eastAsia" w:ascii="宋体" w:hAnsi="宋体" w:cs="宋体"/>
                <w:color w:val="auto"/>
              </w:rPr>
            </w:pPr>
            <w:r>
              <w:rPr>
                <w:rFonts w:hint="eastAsia" w:ascii="宋体" w:hAnsi="宋体"/>
                <w:color w:val="auto"/>
                <w:highlight w:val="none"/>
              </w:rPr>
              <w:t>建设规模</w:t>
            </w:r>
          </w:p>
        </w:tc>
        <w:tc>
          <w:tcPr>
            <w:tcW w:w="1472" w:type="dxa"/>
            <w:gridSpan w:val="3"/>
            <w:noWrap w:val="0"/>
            <w:vAlign w:val="top"/>
          </w:tcPr>
          <w:p w14:paraId="77F034F8">
            <w:pPr>
              <w:spacing w:line="360" w:lineRule="auto"/>
              <w:jc w:val="center"/>
              <w:rPr>
                <w:rFonts w:hint="eastAsia" w:ascii="宋体" w:hAnsi="宋体" w:cs="宋体"/>
                <w:color w:val="auto"/>
              </w:rPr>
            </w:pPr>
            <w:r>
              <w:rPr>
                <w:rFonts w:hint="eastAsia" w:ascii="宋体" w:hAnsi="宋体"/>
                <w:color w:val="auto"/>
                <w:highlight w:val="none"/>
              </w:rPr>
              <w:t>开、竣工日期</w:t>
            </w:r>
          </w:p>
        </w:tc>
        <w:tc>
          <w:tcPr>
            <w:tcW w:w="1641" w:type="dxa"/>
            <w:gridSpan w:val="3"/>
            <w:noWrap w:val="0"/>
            <w:vAlign w:val="top"/>
          </w:tcPr>
          <w:p w14:paraId="1C6F70E9">
            <w:pPr>
              <w:spacing w:line="360" w:lineRule="auto"/>
              <w:jc w:val="center"/>
              <w:rPr>
                <w:rFonts w:hint="eastAsia" w:ascii="宋体" w:hAnsi="宋体" w:cs="宋体"/>
                <w:color w:val="auto"/>
              </w:rPr>
            </w:pPr>
            <w:r>
              <w:rPr>
                <w:rFonts w:hint="eastAsia" w:ascii="宋体" w:hAnsi="宋体"/>
                <w:color w:val="auto"/>
                <w:highlight w:val="none"/>
              </w:rPr>
              <w:t>工程质量</w:t>
            </w:r>
          </w:p>
        </w:tc>
        <w:tc>
          <w:tcPr>
            <w:tcW w:w="1484" w:type="dxa"/>
            <w:gridSpan w:val="3"/>
            <w:noWrap w:val="0"/>
            <w:vAlign w:val="top"/>
          </w:tcPr>
          <w:p w14:paraId="6B7DF7CD">
            <w:pPr>
              <w:spacing w:line="360" w:lineRule="auto"/>
              <w:jc w:val="center"/>
              <w:rPr>
                <w:rFonts w:hint="eastAsia" w:ascii="宋体" w:hAnsi="宋体" w:cs="宋体"/>
                <w:color w:val="auto"/>
              </w:rPr>
            </w:pPr>
            <w:r>
              <w:rPr>
                <w:rFonts w:hint="eastAsia" w:ascii="宋体" w:hAnsi="宋体"/>
                <w:color w:val="auto"/>
                <w:highlight w:val="none"/>
              </w:rPr>
              <w:t>受奖情况</w:t>
            </w:r>
          </w:p>
        </w:tc>
      </w:tr>
    </w:tbl>
    <w:p w14:paraId="42529BC3">
      <w:pPr>
        <w:pStyle w:val="17"/>
        <w:spacing w:line="360" w:lineRule="auto"/>
        <w:ind w:right="-210"/>
        <w:rPr>
          <w:rFonts w:hint="eastAsia" w:ascii="宋体" w:hAnsi="宋体"/>
          <w:color w:val="auto"/>
          <w:highlight w:val="none"/>
        </w:rPr>
      </w:pPr>
    </w:p>
    <w:p w14:paraId="143F1932">
      <w:pPr>
        <w:pStyle w:val="17"/>
        <w:spacing w:line="360" w:lineRule="auto"/>
        <w:ind w:right="-210"/>
        <w:rPr>
          <w:rFonts w:ascii="宋体" w:hAnsi="宋体"/>
          <w:color w:val="auto"/>
          <w:highlight w:val="none"/>
        </w:rPr>
      </w:pPr>
      <w:r>
        <w:rPr>
          <w:rFonts w:hint="eastAsia" w:ascii="宋体" w:hAnsi="宋体"/>
          <w:color w:val="auto"/>
          <w:highlight w:val="none"/>
        </w:rPr>
        <w:t>备注：附项目经理资格证件</w:t>
      </w:r>
      <w:r>
        <w:rPr>
          <w:rFonts w:hint="eastAsia" w:ascii="宋体" w:hAnsi="宋体"/>
          <w:color w:val="auto"/>
          <w:highlight w:val="none"/>
          <w:lang w:val="en-US" w:eastAsia="zh-CN"/>
        </w:rPr>
        <w:t>等</w:t>
      </w:r>
      <w:r>
        <w:rPr>
          <w:rFonts w:hint="eastAsia" w:ascii="宋体" w:hAnsi="宋体"/>
          <w:color w:val="auto"/>
          <w:highlight w:val="none"/>
        </w:rPr>
        <w:t>复印件及响应文件提交截止时间前一年内任意连续三个月的社保证明文件复印件。</w:t>
      </w:r>
    </w:p>
    <w:p w14:paraId="71DB659F">
      <w:pPr>
        <w:pStyle w:val="17"/>
        <w:spacing w:line="360" w:lineRule="auto"/>
        <w:ind w:right="-210"/>
        <w:rPr>
          <w:rFonts w:ascii="宋体" w:hAnsi="宋体"/>
          <w:color w:val="auto"/>
          <w:highlight w:val="none"/>
        </w:rPr>
      </w:pPr>
    </w:p>
    <w:p w14:paraId="50CBB428">
      <w:pPr>
        <w:spacing w:line="360" w:lineRule="auto"/>
        <w:rPr>
          <w:rFonts w:hint="eastAsia" w:ascii="宋体" w:hAnsi="宋体"/>
          <w:color w:val="auto"/>
          <w:highlight w:val="none"/>
          <w:u w:val="single"/>
        </w:rPr>
      </w:pPr>
      <w:r>
        <w:rPr>
          <w:rFonts w:hint="eastAsia" w:ascii="宋体" w:hAnsi="宋体"/>
          <w:color w:val="auto"/>
          <w:highlight w:val="none"/>
        </w:rPr>
        <w:t>法定代表人或法定代表人授权代表（签字或盖章）：</w:t>
      </w:r>
      <w:r>
        <w:rPr>
          <w:rFonts w:hint="eastAsia" w:ascii="宋体" w:hAnsi="宋体"/>
          <w:color w:val="auto"/>
          <w:highlight w:val="none"/>
          <w:u w:val="single"/>
        </w:rPr>
        <w:t xml:space="preserve">              </w:t>
      </w:r>
    </w:p>
    <w:p w14:paraId="18F36595">
      <w:pPr>
        <w:pStyle w:val="6"/>
        <w:spacing w:line="360" w:lineRule="auto"/>
        <w:rPr>
          <w:rFonts w:hint="eastAsia" w:hAnsi="宋体"/>
          <w:color w:val="auto"/>
          <w:szCs w:val="21"/>
          <w:highlight w:val="none"/>
          <w:u w:val="singl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6FA2B1B6">
      <w:pPr>
        <w:pStyle w:val="6"/>
        <w:spacing w:line="360" w:lineRule="auto"/>
        <w:jc w:val="left"/>
        <w:rPr>
          <w:rFonts w:hint="eastAsia" w:hAnsi="宋体"/>
          <w:color w:val="auto"/>
          <w:sz w:val="32"/>
          <w:szCs w:val="32"/>
          <w:highlight w:val="none"/>
        </w:rPr>
      </w:pPr>
      <w:r>
        <w:rPr>
          <w:rFonts w:hint="eastAsia" w:hAnsi="宋体"/>
          <w:color w:val="auto"/>
          <w:szCs w:val="21"/>
          <w:highlight w:val="none"/>
        </w:rPr>
        <w:t>日期：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p>
    <w:p w14:paraId="4C3B88D3">
      <w:pPr>
        <w:pStyle w:val="17"/>
        <w:spacing w:line="360" w:lineRule="auto"/>
        <w:ind w:right="-210"/>
        <w:jc w:val="both"/>
        <w:rPr>
          <w:rFonts w:ascii="宋体" w:hAnsi="宋体"/>
          <w:color w:val="auto"/>
          <w:highlight w:val="none"/>
        </w:rPr>
      </w:pPr>
      <w:r>
        <w:rPr>
          <w:rFonts w:ascii="宋体" w:hAnsi="宋体"/>
          <w:color w:val="auto"/>
          <w:highlight w:val="none"/>
        </w:rPr>
        <w:br w:type="page"/>
      </w:r>
      <w:r>
        <w:rPr>
          <w:rFonts w:hint="eastAsia" w:hAnsi="宋体"/>
          <w:color w:val="auto"/>
          <w:sz w:val="28"/>
          <w:szCs w:val="28"/>
          <w:highlight w:val="none"/>
          <w:lang w:val="en-US" w:eastAsia="zh-CN"/>
        </w:rPr>
        <w:t>格式2：</w:t>
      </w:r>
    </w:p>
    <w:p w14:paraId="46486D79">
      <w:pPr>
        <w:spacing w:before="120" w:beforeLines="50" w:line="360" w:lineRule="auto"/>
        <w:ind w:firstLine="643" w:firstLineChars="200"/>
        <w:jc w:val="center"/>
        <w:rPr>
          <w:rFonts w:hint="eastAsia" w:ascii="宋体" w:hAnsi="宋体" w:cs="宋体"/>
          <w:b/>
          <w:color w:val="auto"/>
          <w:sz w:val="32"/>
          <w:szCs w:val="32"/>
        </w:rPr>
      </w:pPr>
      <w:r>
        <w:rPr>
          <w:rFonts w:hint="eastAsia" w:ascii="宋体" w:hAnsi="宋体" w:cs="宋体"/>
          <w:b/>
          <w:color w:val="auto"/>
          <w:sz w:val="32"/>
          <w:szCs w:val="32"/>
        </w:rPr>
        <w:t>项目技术负责人简历表</w:t>
      </w:r>
    </w:p>
    <w:p w14:paraId="6A8E29E8">
      <w:pPr>
        <w:pStyle w:val="19"/>
        <w:spacing w:line="360" w:lineRule="auto"/>
        <w:rPr>
          <w:rFonts w:hint="eastAsia" w:ascii="宋体" w:hAnsi="宋体" w:cs="宋体"/>
          <w:color w:val="auto"/>
          <w:u w:val="single"/>
        </w:rPr>
      </w:pPr>
    </w:p>
    <w:p w14:paraId="7E3D6784">
      <w:pPr>
        <w:pStyle w:val="19"/>
        <w:spacing w:line="360" w:lineRule="auto"/>
        <w:rPr>
          <w:rFonts w:hint="eastAsia" w:ascii="宋体" w:hAnsi="宋体" w:cs="宋体"/>
          <w:color w:val="auto"/>
        </w:rPr>
      </w:pPr>
      <w:r>
        <w:rPr>
          <w:rFonts w:hint="eastAsia" w:ascii="宋体" w:hAnsi="宋体" w:cs="宋体"/>
          <w:color w:val="auto"/>
          <w:u w:val="single"/>
        </w:rPr>
        <w:t xml:space="preserve">            （招标工程项目名称）        </w:t>
      </w:r>
      <w:r>
        <w:rPr>
          <w:rFonts w:hint="eastAsia" w:ascii="宋体" w:hAnsi="宋体" w:cs="宋体"/>
          <w:color w:val="auto"/>
        </w:rPr>
        <w:t xml:space="preserve"> 工程</w:t>
      </w:r>
    </w:p>
    <w:tbl>
      <w:tblPr>
        <w:tblStyle w:val="11"/>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774"/>
        <w:gridCol w:w="774"/>
        <w:gridCol w:w="217"/>
        <w:gridCol w:w="111"/>
        <w:gridCol w:w="300"/>
        <w:gridCol w:w="739"/>
        <w:gridCol w:w="854"/>
        <w:gridCol w:w="230"/>
        <w:gridCol w:w="858"/>
        <w:gridCol w:w="142"/>
        <w:gridCol w:w="1463"/>
        <w:gridCol w:w="533"/>
        <w:gridCol w:w="987"/>
        <w:gridCol w:w="11"/>
      </w:tblGrid>
      <w:tr w14:paraId="6008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8" w:type="dxa"/>
          <w:trHeight w:val="600" w:hRule="atLeast"/>
          <w:jc w:val="center"/>
        </w:trPr>
        <w:tc>
          <w:tcPr>
            <w:tcW w:w="1154" w:type="dxa"/>
            <w:noWrap w:val="0"/>
            <w:vAlign w:val="center"/>
          </w:tcPr>
          <w:p w14:paraId="0650F529">
            <w:pPr>
              <w:spacing w:line="360" w:lineRule="auto"/>
              <w:jc w:val="center"/>
              <w:rPr>
                <w:rFonts w:hint="eastAsia" w:ascii="宋体" w:hAnsi="宋体" w:cs="宋体"/>
                <w:color w:val="auto"/>
              </w:rPr>
            </w:pPr>
            <w:r>
              <w:rPr>
                <w:rFonts w:hint="eastAsia" w:ascii="宋体" w:hAnsi="宋体" w:cs="宋体"/>
                <w:color w:val="auto"/>
              </w:rPr>
              <w:t>姓名</w:t>
            </w:r>
          </w:p>
        </w:tc>
        <w:tc>
          <w:tcPr>
            <w:tcW w:w="2340" w:type="dxa"/>
            <w:gridSpan w:val="6"/>
            <w:noWrap w:val="0"/>
            <w:vAlign w:val="center"/>
          </w:tcPr>
          <w:p w14:paraId="7D772603">
            <w:pPr>
              <w:spacing w:line="360" w:lineRule="auto"/>
              <w:jc w:val="center"/>
              <w:rPr>
                <w:rFonts w:hint="eastAsia" w:ascii="宋体" w:hAnsi="宋体" w:cs="宋体"/>
                <w:color w:val="auto"/>
              </w:rPr>
            </w:pPr>
          </w:p>
        </w:tc>
        <w:tc>
          <w:tcPr>
            <w:tcW w:w="1893" w:type="dxa"/>
            <w:gridSpan w:val="3"/>
            <w:noWrap w:val="0"/>
            <w:vAlign w:val="center"/>
          </w:tcPr>
          <w:p w14:paraId="7E6CDBD4">
            <w:pPr>
              <w:spacing w:line="360" w:lineRule="auto"/>
              <w:jc w:val="center"/>
              <w:rPr>
                <w:rFonts w:hint="eastAsia" w:ascii="宋体" w:hAnsi="宋体" w:cs="宋体"/>
                <w:color w:val="auto"/>
              </w:rPr>
            </w:pPr>
            <w:r>
              <w:rPr>
                <w:rFonts w:hint="eastAsia" w:ascii="宋体" w:hAnsi="宋体" w:cs="宋体"/>
                <w:color w:val="auto"/>
              </w:rPr>
              <w:t>性别</w:t>
            </w:r>
          </w:p>
        </w:tc>
        <w:tc>
          <w:tcPr>
            <w:tcW w:w="1230" w:type="dxa"/>
            <w:gridSpan w:val="3"/>
            <w:noWrap w:val="0"/>
            <w:vAlign w:val="center"/>
          </w:tcPr>
          <w:p w14:paraId="355BB0C0">
            <w:pPr>
              <w:spacing w:line="360" w:lineRule="auto"/>
              <w:jc w:val="center"/>
              <w:rPr>
                <w:rFonts w:hint="eastAsia" w:ascii="宋体" w:hAnsi="宋体" w:cs="宋体"/>
                <w:color w:val="auto"/>
              </w:rPr>
            </w:pPr>
          </w:p>
        </w:tc>
        <w:tc>
          <w:tcPr>
            <w:tcW w:w="1463" w:type="dxa"/>
            <w:noWrap w:val="0"/>
            <w:vAlign w:val="center"/>
          </w:tcPr>
          <w:p w14:paraId="278CD9C2">
            <w:pPr>
              <w:spacing w:line="360" w:lineRule="auto"/>
              <w:jc w:val="center"/>
              <w:rPr>
                <w:rFonts w:hint="eastAsia" w:ascii="宋体" w:hAnsi="宋体" w:cs="宋体"/>
                <w:color w:val="auto"/>
              </w:rPr>
            </w:pPr>
            <w:r>
              <w:rPr>
                <w:rFonts w:hint="eastAsia" w:ascii="宋体" w:hAnsi="宋体" w:cs="宋体"/>
                <w:color w:val="auto"/>
              </w:rPr>
              <w:t>年龄</w:t>
            </w:r>
          </w:p>
        </w:tc>
        <w:tc>
          <w:tcPr>
            <w:tcW w:w="1531" w:type="dxa"/>
            <w:gridSpan w:val="3"/>
            <w:noWrap w:val="0"/>
            <w:vAlign w:val="center"/>
          </w:tcPr>
          <w:p w14:paraId="34BB9C29">
            <w:pPr>
              <w:spacing w:line="360" w:lineRule="auto"/>
              <w:jc w:val="center"/>
              <w:rPr>
                <w:rFonts w:hint="eastAsia" w:ascii="宋体" w:hAnsi="宋体" w:cs="宋体"/>
                <w:color w:val="auto"/>
              </w:rPr>
            </w:pPr>
          </w:p>
        </w:tc>
      </w:tr>
      <w:tr w14:paraId="5CD2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11A828A4">
            <w:pPr>
              <w:spacing w:line="360" w:lineRule="auto"/>
              <w:jc w:val="center"/>
              <w:rPr>
                <w:rFonts w:hint="eastAsia" w:ascii="宋体" w:hAnsi="宋体" w:cs="宋体"/>
                <w:color w:val="auto"/>
              </w:rPr>
            </w:pPr>
            <w:r>
              <w:rPr>
                <w:rFonts w:hint="eastAsia" w:ascii="宋体" w:hAnsi="宋体" w:cs="宋体"/>
                <w:color w:val="auto"/>
              </w:rPr>
              <w:t>岗位</w:t>
            </w:r>
          </w:p>
        </w:tc>
        <w:tc>
          <w:tcPr>
            <w:tcW w:w="2340" w:type="dxa"/>
            <w:gridSpan w:val="6"/>
            <w:noWrap w:val="0"/>
            <w:vAlign w:val="center"/>
          </w:tcPr>
          <w:p w14:paraId="16BBC9A5">
            <w:pPr>
              <w:spacing w:line="360" w:lineRule="auto"/>
              <w:jc w:val="center"/>
              <w:rPr>
                <w:rFonts w:hint="eastAsia" w:ascii="宋体" w:hAnsi="宋体" w:cs="宋体"/>
                <w:color w:val="auto"/>
              </w:rPr>
            </w:pPr>
            <w:r>
              <w:rPr>
                <w:rFonts w:hint="eastAsia" w:ascii="宋体" w:hAnsi="宋体" w:cs="宋体"/>
                <w:color w:val="auto"/>
              </w:rPr>
              <w:t>项目技术负责人</w:t>
            </w:r>
          </w:p>
        </w:tc>
        <w:tc>
          <w:tcPr>
            <w:tcW w:w="1893" w:type="dxa"/>
            <w:gridSpan w:val="3"/>
            <w:noWrap w:val="0"/>
            <w:vAlign w:val="center"/>
          </w:tcPr>
          <w:p w14:paraId="17C4EAD6">
            <w:pPr>
              <w:spacing w:line="360" w:lineRule="auto"/>
              <w:jc w:val="center"/>
              <w:rPr>
                <w:rFonts w:hint="eastAsia" w:ascii="宋体" w:hAnsi="宋体" w:cs="宋体"/>
                <w:color w:val="auto"/>
              </w:rPr>
            </w:pPr>
            <w:r>
              <w:rPr>
                <w:rFonts w:hint="eastAsia" w:ascii="宋体" w:hAnsi="宋体" w:cs="宋体"/>
                <w:color w:val="auto"/>
              </w:rPr>
              <w:t>职称</w:t>
            </w:r>
          </w:p>
        </w:tc>
        <w:tc>
          <w:tcPr>
            <w:tcW w:w="1230" w:type="dxa"/>
            <w:gridSpan w:val="3"/>
            <w:noWrap w:val="0"/>
            <w:vAlign w:val="center"/>
          </w:tcPr>
          <w:p w14:paraId="226A58B5">
            <w:pPr>
              <w:spacing w:line="360" w:lineRule="auto"/>
              <w:jc w:val="center"/>
              <w:rPr>
                <w:rFonts w:hint="eastAsia" w:ascii="宋体" w:hAnsi="宋体" w:cs="宋体"/>
                <w:color w:val="auto"/>
              </w:rPr>
            </w:pPr>
          </w:p>
        </w:tc>
        <w:tc>
          <w:tcPr>
            <w:tcW w:w="1463" w:type="dxa"/>
            <w:noWrap w:val="0"/>
            <w:vAlign w:val="center"/>
          </w:tcPr>
          <w:p w14:paraId="1DB22949">
            <w:pPr>
              <w:spacing w:line="360" w:lineRule="auto"/>
              <w:jc w:val="center"/>
              <w:rPr>
                <w:rFonts w:hint="eastAsia" w:ascii="宋体" w:hAnsi="宋体" w:cs="宋体"/>
                <w:color w:val="auto"/>
              </w:rPr>
            </w:pPr>
            <w:r>
              <w:rPr>
                <w:rFonts w:hint="eastAsia" w:ascii="宋体" w:hAnsi="宋体" w:cs="宋体"/>
                <w:color w:val="auto"/>
              </w:rPr>
              <w:t>学历</w:t>
            </w:r>
          </w:p>
        </w:tc>
        <w:tc>
          <w:tcPr>
            <w:tcW w:w="1531" w:type="dxa"/>
            <w:gridSpan w:val="3"/>
            <w:noWrap w:val="0"/>
            <w:vAlign w:val="center"/>
          </w:tcPr>
          <w:p w14:paraId="6AC323E5">
            <w:pPr>
              <w:spacing w:line="360" w:lineRule="auto"/>
              <w:jc w:val="center"/>
              <w:rPr>
                <w:rFonts w:hint="eastAsia" w:ascii="宋体" w:hAnsi="宋体" w:cs="宋体"/>
                <w:color w:val="auto"/>
              </w:rPr>
            </w:pPr>
          </w:p>
        </w:tc>
      </w:tr>
      <w:tr w14:paraId="0316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4877A021">
            <w:pPr>
              <w:spacing w:line="360" w:lineRule="auto"/>
              <w:jc w:val="center"/>
              <w:rPr>
                <w:rFonts w:hint="eastAsia" w:ascii="宋体" w:hAnsi="宋体" w:cs="宋体"/>
                <w:color w:val="auto"/>
              </w:rPr>
            </w:pPr>
            <w:r>
              <w:rPr>
                <w:rFonts w:hint="eastAsia" w:ascii="宋体" w:hAnsi="宋体" w:cs="宋体"/>
                <w:color w:val="auto"/>
              </w:rPr>
              <w:t>从业开始时间</w:t>
            </w:r>
          </w:p>
        </w:tc>
        <w:tc>
          <w:tcPr>
            <w:tcW w:w="2340" w:type="dxa"/>
            <w:gridSpan w:val="6"/>
            <w:noWrap w:val="0"/>
            <w:vAlign w:val="center"/>
          </w:tcPr>
          <w:p w14:paraId="51C6ECEE">
            <w:pPr>
              <w:spacing w:line="360" w:lineRule="auto"/>
              <w:jc w:val="center"/>
              <w:rPr>
                <w:rFonts w:hint="eastAsia" w:ascii="宋体" w:hAnsi="宋体" w:cs="宋体"/>
                <w:color w:val="auto"/>
              </w:rPr>
            </w:pPr>
          </w:p>
        </w:tc>
        <w:tc>
          <w:tcPr>
            <w:tcW w:w="1893" w:type="dxa"/>
            <w:gridSpan w:val="3"/>
            <w:noWrap w:val="0"/>
            <w:vAlign w:val="center"/>
          </w:tcPr>
          <w:p w14:paraId="7B68CD37">
            <w:pPr>
              <w:spacing w:line="360" w:lineRule="auto"/>
              <w:jc w:val="center"/>
              <w:rPr>
                <w:rFonts w:hint="eastAsia" w:ascii="宋体" w:hAnsi="宋体" w:cs="宋体"/>
                <w:color w:val="auto"/>
              </w:rPr>
            </w:pPr>
            <w:r>
              <w:rPr>
                <w:rFonts w:hint="eastAsia" w:ascii="宋体" w:hAnsi="宋体" w:cs="宋体"/>
                <w:color w:val="auto"/>
              </w:rPr>
              <w:t>职称获得时间</w:t>
            </w:r>
          </w:p>
        </w:tc>
        <w:tc>
          <w:tcPr>
            <w:tcW w:w="1230" w:type="dxa"/>
            <w:gridSpan w:val="3"/>
            <w:noWrap w:val="0"/>
            <w:vAlign w:val="center"/>
          </w:tcPr>
          <w:p w14:paraId="7144F213">
            <w:pPr>
              <w:spacing w:line="360" w:lineRule="auto"/>
              <w:jc w:val="center"/>
              <w:rPr>
                <w:rFonts w:hint="eastAsia" w:ascii="宋体" w:hAnsi="宋体" w:cs="宋体"/>
                <w:color w:val="auto"/>
              </w:rPr>
            </w:pPr>
          </w:p>
        </w:tc>
        <w:tc>
          <w:tcPr>
            <w:tcW w:w="1463" w:type="dxa"/>
            <w:noWrap w:val="0"/>
            <w:vAlign w:val="center"/>
          </w:tcPr>
          <w:p w14:paraId="13433670">
            <w:pPr>
              <w:spacing w:line="360" w:lineRule="auto"/>
              <w:jc w:val="center"/>
              <w:rPr>
                <w:rFonts w:hint="eastAsia" w:ascii="宋体" w:hAnsi="宋体" w:cs="宋体"/>
                <w:color w:val="auto"/>
              </w:rPr>
            </w:pPr>
            <w:r>
              <w:rPr>
                <w:rFonts w:hint="eastAsia" w:ascii="宋体" w:hAnsi="宋体" w:cs="宋体"/>
                <w:color w:val="auto"/>
              </w:rPr>
              <w:t>毕业时间</w:t>
            </w:r>
          </w:p>
        </w:tc>
        <w:tc>
          <w:tcPr>
            <w:tcW w:w="1531" w:type="dxa"/>
            <w:gridSpan w:val="3"/>
            <w:noWrap w:val="0"/>
            <w:vAlign w:val="center"/>
          </w:tcPr>
          <w:p w14:paraId="759180C7">
            <w:pPr>
              <w:spacing w:line="360" w:lineRule="auto"/>
              <w:jc w:val="center"/>
              <w:rPr>
                <w:rFonts w:hint="eastAsia" w:ascii="宋体" w:hAnsi="宋体" w:cs="宋体"/>
                <w:color w:val="auto"/>
              </w:rPr>
            </w:pPr>
          </w:p>
        </w:tc>
      </w:tr>
      <w:tr w14:paraId="6FFF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8" w:type="dxa"/>
          <w:trHeight w:val="600" w:hRule="atLeast"/>
          <w:jc w:val="center"/>
        </w:trPr>
        <w:tc>
          <w:tcPr>
            <w:tcW w:w="1318" w:type="dxa"/>
            <w:gridSpan w:val="2"/>
            <w:noWrap w:val="0"/>
            <w:vAlign w:val="center"/>
          </w:tcPr>
          <w:p w14:paraId="55EEED8D">
            <w:pPr>
              <w:spacing w:line="360" w:lineRule="auto"/>
              <w:jc w:val="center"/>
              <w:rPr>
                <w:rFonts w:hint="eastAsia" w:ascii="宋体" w:hAnsi="宋体" w:cs="宋体"/>
                <w:color w:val="auto"/>
              </w:rPr>
            </w:pPr>
            <w:r>
              <w:rPr>
                <w:rFonts w:hint="eastAsia" w:ascii="宋体" w:hAnsi="宋体" w:cs="宋体"/>
                <w:color w:val="auto"/>
              </w:rPr>
              <w:t>担任……年限</w:t>
            </w:r>
          </w:p>
        </w:tc>
        <w:tc>
          <w:tcPr>
            <w:tcW w:w="1074" w:type="dxa"/>
            <w:gridSpan w:val="2"/>
            <w:noWrap w:val="0"/>
            <w:vAlign w:val="center"/>
          </w:tcPr>
          <w:p w14:paraId="26BE1E4E">
            <w:pPr>
              <w:spacing w:line="360" w:lineRule="auto"/>
              <w:jc w:val="center"/>
              <w:rPr>
                <w:rFonts w:hint="eastAsia" w:ascii="宋体" w:hAnsi="宋体" w:cs="宋体"/>
                <w:color w:val="auto"/>
              </w:rPr>
            </w:pPr>
          </w:p>
        </w:tc>
        <w:tc>
          <w:tcPr>
            <w:tcW w:w="1402" w:type="dxa"/>
            <w:gridSpan w:val="4"/>
            <w:noWrap w:val="0"/>
            <w:vAlign w:val="center"/>
          </w:tcPr>
          <w:p w14:paraId="0D0B4E3D">
            <w:pPr>
              <w:spacing w:line="360" w:lineRule="auto"/>
              <w:jc w:val="center"/>
              <w:rPr>
                <w:rFonts w:hint="eastAsia" w:ascii="宋体" w:hAnsi="宋体" w:cs="宋体"/>
                <w:color w:val="auto"/>
              </w:rPr>
            </w:pPr>
            <w:r>
              <w:rPr>
                <w:rFonts w:hint="eastAsia" w:ascii="宋体" w:hAnsi="宋体" w:cs="宋体"/>
                <w:color w:val="auto"/>
              </w:rPr>
              <w:t>身份证号码</w:t>
            </w:r>
          </w:p>
        </w:tc>
        <w:tc>
          <w:tcPr>
            <w:tcW w:w="739" w:type="dxa"/>
            <w:noWrap w:val="0"/>
            <w:vAlign w:val="center"/>
          </w:tcPr>
          <w:p w14:paraId="7BEC1DF7">
            <w:pPr>
              <w:spacing w:line="360" w:lineRule="auto"/>
              <w:jc w:val="center"/>
              <w:rPr>
                <w:rFonts w:hint="eastAsia" w:ascii="宋体" w:hAnsi="宋体" w:cs="宋体"/>
                <w:color w:val="auto"/>
              </w:rPr>
            </w:pPr>
          </w:p>
        </w:tc>
        <w:tc>
          <w:tcPr>
            <w:tcW w:w="4080" w:type="dxa"/>
            <w:gridSpan w:val="6"/>
            <w:noWrap w:val="0"/>
            <w:vAlign w:val="center"/>
          </w:tcPr>
          <w:p w14:paraId="1D0CC2FE">
            <w:pPr>
              <w:spacing w:line="360" w:lineRule="auto"/>
              <w:jc w:val="center"/>
              <w:rPr>
                <w:rFonts w:hint="eastAsia" w:ascii="宋体" w:hAnsi="宋体" w:cs="宋体"/>
                <w:color w:val="auto"/>
              </w:rPr>
            </w:pPr>
            <w:r>
              <w:rPr>
                <w:rFonts w:hint="eastAsia" w:ascii="宋体" w:hAnsi="宋体" w:cs="宋体"/>
                <w:color w:val="auto"/>
              </w:rPr>
              <w:t>社保所附证明材料索引号</w:t>
            </w:r>
          </w:p>
        </w:tc>
        <w:tc>
          <w:tcPr>
            <w:tcW w:w="998" w:type="dxa"/>
            <w:gridSpan w:val="2"/>
            <w:noWrap w:val="0"/>
            <w:vAlign w:val="center"/>
          </w:tcPr>
          <w:p w14:paraId="119CB39F">
            <w:pPr>
              <w:spacing w:line="360" w:lineRule="auto"/>
              <w:jc w:val="center"/>
              <w:rPr>
                <w:rFonts w:hint="eastAsia" w:ascii="宋体" w:hAnsi="宋体" w:cs="宋体"/>
                <w:color w:val="auto"/>
              </w:rPr>
            </w:pPr>
          </w:p>
        </w:tc>
      </w:tr>
      <w:tr w14:paraId="75E4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14:paraId="7563FCB6">
            <w:pPr>
              <w:spacing w:line="360" w:lineRule="auto"/>
              <w:jc w:val="center"/>
              <w:rPr>
                <w:rFonts w:hint="eastAsia" w:ascii="宋体" w:hAnsi="宋体" w:cs="宋体"/>
                <w:color w:val="auto"/>
              </w:rPr>
            </w:pPr>
            <w:r>
              <w:rPr>
                <w:rFonts w:hint="eastAsia" w:ascii="宋体" w:hAnsi="宋体" w:cs="宋体"/>
                <w:color w:val="auto"/>
              </w:rPr>
              <w:t>证书名称</w:t>
            </w:r>
          </w:p>
        </w:tc>
        <w:tc>
          <w:tcPr>
            <w:tcW w:w="1074" w:type="dxa"/>
            <w:gridSpan w:val="2"/>
            <w:noWrap w:val="0"/>
            <w:vAlign w:val="center"/>
          </w:tcPr>
          <w:p w14:paraId="07820BDD">
            <w:pPr>
              <w:spacing w:line="360" w:lineRule="auto"/>
              <w:jc w:val="center"/>
              <w:rPr>
                <w:rFonts w:hint="eastAsia" w:ascii="宋体" w:hAnsi="宋体" w:cs="宋体"/>
                <w:color w:val="auto"/>
              </w:rPr>
            </w:pPr>
            <w:r>
              <w:rPr>
                <w:rFonts w:hint="eastAsia" w:ascii="宋体" w:hAnsi="宋体" w:cs="宋体"/>
                <w:color w:val="auto"/>
              </w:rPr>
              <w:t>注册专业</w:t>
            </w:r>
          </w:p>
        </w:tc>
        <w:tc>
          <w:tcPr>
            <w:tcW w:w="991" w:type="dxa"/>
            <w:gridSpan w:val="2"/>
            <w:noWrap w:val="0"/>
            <w:vAlign w:val="center"/>
          </w:tcPr>
          <w:p w14:paraId="2C6D5D11">
            <w:pPr>
              <w:spacing w:line="360" w:lineRule="auto"/>
              <w:jc w:val="center"/>
              <w:rPr>
                <w:rFonts w:hint="eastAsia" w:ascii="宋体" w:hAnsi="宋体" w:cs="宋体"/>
                <w:color w:val="auto"/>
              </w:rPr>
            </w:pPr>
            <w:r>
              <w:rPr>
                <w:rFonts w:hint="eastAsia" w:ascii="宋体" w:hAnsi="宋体" w:cs="宋体"/>
                <w:color w:val="auto"/>
              </w:rPr>
              <w:t>级别</w:t>
            </w:r>
          </w:p>
        </w:tc>
        <w:tc>
          <w:tcPr>
            <w:tcW w:w="1150" w:type="dxa"/>
            <w:gridSpan w:val="3"/>
            <w:noWrap w:val="0"/>
            <w:vAlign w:val="center"/>
          </w:tcPr>
          <w:p w14:paraId="679570D0">
            <w:pPr>
              <w:spacing w:line="360" w:lineRule="auto"/>
              <w:jc w:val="center"/>
              <w:rPr>
                <w:rFonts w:hint="eastAsia" w:ascii="宋体" w:hAnsi="宋体" w:cs="宋体"/>
                <w:color w:val="auto"/>
              </w:rPr>
            </w:pPr>
            <w:r>
              <w:rPr>
                <w:rFonts w:hint="eastAsia" w:ascii="宋体" w:hAnsi="宋体" w:cs="宋体"/>
                <w:color w:val="auto"/>
              </w:rPr>
              <w:t>证书编号</w:t>
            </w:r>
          </w:p>
        </w:tc>
        <w:tc>
          <w:tcPr>
            <w:tcW w:w="1084" w:type="dxa"/>
            <w:gridSpan w:val="2"/>
            <w:noWrap w:val="0"/>
            <w:vAlign w:val="center"/>
          </w:tcPr>
          <w:p w14:paraId="3E9C87C8">
            <w:pPr>
              <w:spacing w:line="360" w:lineRule="auto"/>
              <w:jc w:val="center"/>
              <w:rPr>
                <w:rFonts w:hint="eastAsia" w:ascii="宋体" w:hAnsi="宋体" w:cs="宋体"/>
                <w:color w:val="auto"/>
              </w:rPr>
            </w:pPr>
            <w:r>
              <w:rPr>
                <w:rFonts w:hint="eastAsia" w:ascii="宋体" w:hAnsi="宋体" w:cs="宋体"/>
                <w:color w:val="auto"/>
              </w:rPr>
              <w:t>注册时间</w:t>
            </w:r>
          </w:p>
        </w:tc>
        <w:tc>
          <w:tcPr>
            <w:tcW w:w="1000" w:type="dxa"/>
            <w:gridSpan w:val="2"/>
            <w:noWrap w:val="0"/>
            <w:vAlign w:val="center"/>
          </w:tcPr>
          <w:p w14:paraId="00B3E7C3">
            <w:pPr>
              <w:spacing w:line="360" w:lineRule="auto"/>
              <w:jc w:val="center"/>
              <w:rPr>
                <w:rFonts w:hint="eastAsia" w:ascii="宋体" w:hAnsi="宋体" w:cs="宋体"/>
                <w:color w:val="auto"/>
              </w:rPr>
            </w:pPr>
            <w:r>
              <w:rPr>
                <w:rFonts w:hint="eastAsia" w:ascii="宋体" w:hAnsi="宋体" w:cs="宋体"/>
                <w:color w:val="auto"/>
              </w:rPr>
              <w:t>注册单位</w:t>
            </w:r>
          </w:p>
        </w:tc>
        <w:tc>
          <w:tcPr>
            <w:tcW w:w="1463" w:type="dxa"/>
            <w:noWrap w:val="0"/>
            <w:vAlign w:val="center"/>
          </w:tcPr>
          <w:p w14:paraId="227D7AC6">
            <w:pPr>
              <w:spacing w:line="360" w:lineRule="auto"/>
              <w:jc w:val="center"/>
              <w:rPr>
                <w:rFonts w:hint="eastAsia" w:ascii="宋体" w:hAnsi="宋体" w:cs="宋体"/>
                <w:color w:val="auto"/>
              </w:rPr>
            </w:pPr>
            <w:r>
              <w:rPr>
                <w:rFonts w:hint="eastAsia" w:ascii="宋体" w:hAnsi="宋体" w:cs="宋体"/>
                <w:color w:val="auto"/>
              </w:rPr>
              <w:t>注册有效期</w:t>
            </w:r>
          </w:p>
        </w:tc>
        <w:tc>
          <w:tcPr>
            <w:tcW w:w="1531" w:type="dxa"/>
            <w:gridSpan w:val="3"/>
            <w:noWrap w:val="0"/>
            <w:vAlign w:val="center"/>
          </w:tcPr>
          <w:p w14:paraId="61AAF701">
            <w:pPr>
              <w:spacing w:line="360" w:lineRule="auto"/>
              <w:jc w:val="center"/>
              <w:rPr>
                <w:rFonts w:hint="eastAsia" w:ascii="宋体" w:hAnsi="宋体" w:cs="宋体"/>
                <w:color w:val="auto"/>
              </w:rPr>
            </w:pPr>
            <w:r>
              <w:rPr>
                <w:rFonts w:hint="eastAsia" w:ascii="宋体" w:hAnsi="宋体" w:cs="宋体"/>
                <w:color w:val="auto"/>
              </w:rPr>
              <w:t>使用限期</w:t>
            </w:r>
          </w:p>
        </w:tc>
      </w:tr>
      <w:tr w14:paraId="249C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14:paraId="7C0F53B8">
            <w:pPr>
              <w:spacing w:line="360" w:lineRule="auto"/>
              <w:jc w:val="center"/>
              <w:rPr>
                <w:rFonts w:hint="eastAsia" w:ascii="宋体" w:hAnsi="宋体" w:cs="宋体"/>
                <w:color w:val="auto"/>
              </w:rPr>
            </w:pPr>
          </w:p>
        </w:tc>
        <w:tc>
          <w:tcPr>
            <w:tcW w:w="1074" w:type="dxa"/>
            <w:gridSpan w:val="2"/>
            <w:noWrap w:val="0"/>
            <w:vAlign w:val="center"/>
          </w:tcPr>
          <w:p w14:paraId="28D47789">
            <w:pPr>
              <w:spacing w:line="360" w:lineRule="auto"/>
              <w:jc w:val="center"/>
              <w:rPr>
                <w:rFonts w:hint="eastAsia" w:ascii="宋体" w:hAnsi="宋体" w:cs="宋体"/>
                <w:color w:val="auto"/>
              </w:rPr>
            </w:pPr>
          </w:p>
        </w:tc>
        <w:tc>
          <w:tcPr>
            <w:tcW w:w="991" w:type="dxa"/>
            <w:gridSpan w:val="2"/>
            <w:noWrap w:val="0"/>
            <w:vAlign w:val="center"/>
          </w:tcPr>
          <w:p w14:paraId="431C5530">
            <w:pPr>
              <w:spacing w:line="360" w:lineRule="auto"/>
              <w:jc w:val="center"/>
              <w:rPr>
                <w:rFonts w:hint="eastAsia" w:ascii="宋体" w:hAnsi="宋体" w:cs="宋体"/>
                <w:color w:val="auto"/>
              </w:rPr>
            </w:pPr>
          </w:p>
        </w:tc>
        <w:tc>
          <w:tcPr>
            <w:tcW w:w="1150" w:type="dxa"/>
            <w:gridSpan w:val="3"/>
            <w:noWrap w:val="0"/>
            <w:vAlign w:val="center"/>
          </w:tcPr>
          <w:p w14:paraId="2155EBC5">
            <w:pPr>
              <w:spacing w:line="360" w:lineRule="auto"/>
              <w:jc w:val="center"/>
              <w:rPr>
                <w:rFonts w:hint="eastAsia" w:ascii="宋体" w:hAnsi="宋体" w:cs="宋体"/>
                <w:color w:val="auto"/>
              </w:rPr>
            </w:pPr>
          </w:p>
        </w:tc>
        <w:tc>
          <w:tcPr>
            <w:tcW w:w="1084" w:type="dxa"/>
            <w:gridSpan w:val="2"/>
            <w:noWrap w:val="0"/>
            <w:vAlign w:val="center"/>
          </w:tcPr>
          <w:p w14:paraId="5FA139F5">
            <w:pPr>
              <w:spacing w:line="360" w:lineRule="auto"/>
              <w:jc w:val="center"/>
              <w:rPr>
                <w:rFonts w:hint="eastAsia" w:ascii="宋体" w:hAnsi="宋体" w:cs="宋体"/>
                <w:color w:val="auto"/>
              </w:rPr>
            </w:pPr>
          </w:p>
        </w:tc>
        <w:tc>
          <w:tcPr>
            <w:tcW w:w="1000" w:type="dxa"/>
            <w:gridSpan w:val="2"/>
            <w:noWrap w:val="0"/>
            <w:vAlign w:val="center"/>
          </w:tcPr>
          <w:p w14:paraId="63707E6A">
            <w:pPr>
              <w:spacing w:line="360" w:lineRule="auto"/>
              <w:jc w:val="center"/>
              <w:rPr>
                <w:rFonts w:hint="eastAsia" w:ascii="宋体" w:hAnsi="宋体" w:cs="宋体"/>
                <w:color w:val="auto"/>
              </w:rPr>
            </w:pPr>
          </w:p>
        </w:tc>
        <w:tc>
          <w:tcPr>
            <w:tcW w:w="1463" w:type="dxa"/>
            <w:noWrap w:val="0"/>
            <w:vAlign w:val="center"/>
          </w:tcPr>
          <w:p w14:paraId="1D4D91AB">
            <w:pPr>
              <w:spacing w:line="360" w:lineRule="auto"/>
              <w:jc w:val="center"/>
              <w:rPr>
                <w:rFonts w:hint="eastAsia" w:ascii="宋体" w:hAnsi="宋体" w:cs="宋体"/>
                <w:color w:val="auto"/>
              </w:rPr>
            </w:pPr>
          </w:p>
        </w:tc>
        <w:tc>
          <w:tcPr>
            <w:tcW w:w="1531" w:type="dxa"/>
            <w:gridSpan w:val="3"/>
            <w:noWrap w:val="0"/>
            <w:vAlign w:val="center"/>
          </w:tcPr>
          <w:p w14:paraId="5A377019">
            <w:pPr>
              <w:spacing w:line="360" w:lineRule="auto"/>
              <w:jc w:val="center"/>
              <w:rPr>
                <w:rFonts w:hint="eastAsia" w:ascii="宋体" w:hAnsi="宋体" w:cs="宋体"/>
                <w:color w:val="auto"/>
              </w:rPr>
            </w:pPr>
          </w:p>
        </w:tc>
      </w:tr>
      <w:tr w14:paraId="5ED5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14:paraId="15616ECD">
            <w:pPr>
              <w:spacing w:line="360" w:lineRule="auto"/>
              <w:jc w:val="center"/>
              <w:rPr>
                <w:rFonts w:hint="eastAsia" w:ascii="宋体" w:hAnsi="宋体" w:cs="宋体"/>
                <w:color w:val="auto"/>
              </w:rPr>
            </w:pPr>
          </w:p>
        </w:tc>
        <w:tc>
          <w:tcPr>
            <w:tcW w:w="1074" w:type="dxa"/>
            <w:gridSpan w:val="2"/>
            <w:noWrap w:val="0"/>
            <w:vAlign w:val="center"/>
          </w:tcPr>
          <w:p w14:paraId="5E0DF142">
            <w:pPr>
              <w:spacing w:line="360" w:lineRule="auto"/>
              <w:jc w:val="center"/>
              <w:rPr>
                <w:rFonts w:hint="eastAsia" w:ascii="宋体" w:hAnsi="宋体" w:cs="宋体"/>
                <w:color w:val="auto"/>
              </w:rPr>
            </w:pPr>
          </w:p>
        </w:tc>
        <w:tc>
          <w:tcPr>
            <w:tcW w:w="991" w:type="dxa"/>
            <w:gridSpan w:val="2"/>
            <w:noWrap w:val="0"/>
            <w:vAlign w:val="center"/>
          </w:tcPr>
          <w:p w14:paraId="6F764AB4">
            <w:pPr>
              <w:spacing w:line="360" w:lineRule="auto"/>
              <w:jc w:val="center"/>
              <w:rPr>
                <w:rFonts w:hint="eastAsia" w:ascii="宋体" w:hAnsi="宋体" w:cs="宋体"/>
                <w:color w:val="auto"/>
              </w:rPr>
            </w:pPr>
          </w:p>
        </w:tc>
        <w:tc>
          <w:tcPr>
            <w:tcW w:w="1150" w:type="dxa"/>
            <w:gridSpan w:val="3"/>
            <w:noWrap w:val="0"/>
            <w:vAlign w:val="center"/>
          </w:tcPr>
          <w:p w14:paraId="22F81178">
            <w:pPr>
              <w:spacing w:line="360" w:lineRule="auto"/>
              <w:jc w:val="center"/>
              <w:rPr>
                <w:rFonts w:hint="eastAsia" w:ascii="宋体" w:hAnsi="宋体" w:cs="宋体"/>
                <w:color w:val="auto"/>
              </w:rPr>
            </w:pPr>
          </w:p>
        </w:tc>
        <w:tc>
          <w:tcPr>
            <w:tcW w:w="1084" w:type="dxa"/>
            <w:gridSpan w:val="2"/>
            <w:noWrap w:val="0"/>
            <w:vAlign w:val="center"/>
          </w:tcPr>
          <w:p w14:paraId="217453ED">
            <w:pPr>
              <w:spacing w:line="360" w:lineRule="auto"/>
              <w:jc w:val="center"/>
              <w:rPr>
                <w:rFonts w:hint="eastAsia" w:ascii="宋体" w:hAnsi="宋体" w:cs="宋体"/>
                <w:color w:val="auto"/>
              </w:rPr>
            </w:pPr>
          </w:p>
        </w:tc>
        <w:tc>
          <w:tcPr>
            <w:tcW w:w="1000" w:type="dxa"/>
            <w:gridSpan w:val="2"/>
            <w:noWrap w:val="0"/>
            <w:vAlign w:val="center"/>
          </w:tcPr>
          <w:p w14:paraId="0632F73D">
            <w:pPr>
              <w:spacing w:line="360" w:lineRule="auto"/>
              <w:jc w:val="center"/>
              <w:rPr>
                <w:rFonts w:hint="eastAsia" w:ascii="宋体" w:hAnsi="宋体" w:cs="宋体"/>
                <w:color w:val="auto"/>
              </w:rPr>
            </w:pPr>
          </w:p>
        </w:tc>
        <w:tc>
          <w:tcPr>
            <w:tcW w:w="1463" w:type="dxa"/>
            <w:noWrap w:val="0"/>
            <w:vAlign w:val="center"/>
          </w:tcPr>
          <w:p w14:paraId="5C65C462">
            <w:pPr>
              <w:spacing w:line="360" w:lineRule="auto"/>
              <w:jc w:val="center"/>
              <w:rPr>
                <w:rFonts w:hint="eastAsia" w:ascii="宋体" w:hAnsi="宋体" w:cs="宋体"/>
                <w:color w:val="auto"/>
              </w:rPr>
            </w:pPr>
          </w:p>
        </w:tc>
        <w:tc>
          <w:tcPr>
            <w:tcW w:w="1531" w:type="dxa"/>
            <w:gridSpan w:val="3"/>
            <w:noWrap w:val="0"/>
            <w:vAlign w:val="center"/>
          </w:tcPr>
          <w:p w14:paraId="3BB25135">
            <w:pPr>
              <w:spacing w:line="360" w:lineRule="auto"/>
              <w:jc w:val="center"/>
              <w:rPr>
                <w:rFonts w:hint="eastAsia" w:ascii="宋体" w:hAnsi="宋体" w:cs="宋体"/>
                <w:color w:val="auto"/>
              </w:rPr>
            </w:pPr>
          </w:p>
        </w:tc>
      </w:tr>
      <w:tr w14:paraId="76DF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7"/>
            <w:noWrap w:val="0"/>
            <w:vAlign w:val="center"/>
          </w:tcPr>
          <w:p w14:paraId="4F3B1756">
            <w:pPr>
              <w:spacing w:line="360" w:lineRule="auto"/>
              <w:jc w:val="center"/>
              <w:rPr>
                <w:rFonts w:hint="eastAsia" w:ascii="宋体" w:hAnsi="宋体" w:cs="宋体"/>
                <w:color w:val="auto"/>
              </w:rPr>
            </w:pPr>
            <w:r>
              <w:rPr>
                <w:rFonts w:hint="eastAsia" w:ascii="宋体" w:hAnsi="宋体" w:cs="宋体"/>
                <w:color w:val="auto"/>
              </w:rPr>
              <w:t>在建和已完工程项目情况</w:t>
            </w:r>
          </w:p>
        </w:tc>
      </w:tr>
      <w:tr w14:paraId="37C1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top"/>
          </w:tcPr>
          <w:p w14:paraId="26DE0F89">
            <w:pPr>
              <w:spacing w:line="360" w:lineRule="auto"/>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highlight w:val="none"/>
              </w:rPr>
              <w:t>建设单位</w:t>
            </w:r>
          </w:p>
        </w:tc>
        <w:tc>
          <w:tcPr>
            <w:tcW w:w="1548" w:type="dxa"/>
            <w:gridSpan w:val="2"/>
            <w:noWrap w:val="0"/>
            <w:vAlign w:val="top"/>
          </w:tcPr>
          <w:p w14:paraId="45E9985E">
            <w:pPr>
              <w:spacing w:line="360" w:lineRule="auto"/>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highlight w:val="none"/>
              </w:rPr>
              <w:t>项目名称</w:t>
            </w:r>
          </w:p>
        </w:tc>
        <w:tc>
          <w:tcPr>
            <w:tcW w:w="1367" w:type="dxa"/>
            <w:gridSpan w:val="4"/>
            <w:noWrap w:val="0"/>
            <w:vAlign w:val="top"/>
          </w:tcPr>
          <w:p w14:paraId="67B8EC28">
            <w:pPr>
              <w:spacing w:line="360" w:lineRule="auto"/>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highlight w:val="none"/>
              </w:rPr>
              <w:t>建设规模</w:t>
            </w:r>
          </w:p>
        </w:tc>
        <w:tc>
          <w:tcPr>
            <w:tcW w:w="1942" w:type="dxa"/>
            <w:gridSpan w:val="3"/>
            <w:noWrap w:val="0"/>
            <w:vAlign w:val="top"/>
          </w:tcPr>
          <w:p w14:paraId="2B34FA92">
            <w:pPr>
              <w:spacing w:line="360" w:lineRule="auto"/>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highlight w:val="none"/>
              </w:rPr>
              <w:t>开、竣工日期</w:t>
            </w:r>
          </w:p>
        </w:tc>
        <w:tc>
          <w:tcPr>
            <w:tcW w:w="1605" w:type="dxa"/>
            <w:gridSpan w:val="2"/>
            <w:noWrap w:val="0"/>
            <w:vAlign w:val="top"/>
          </w:tcPr>
          <w:p w14:paraId="599AC4DD">
            <w:pPr>
              <w:spacing w:line="360" w:lineRule="auto"/>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highlight w:val="none"/>
              </w:rPr>
              <w:t>工程质量</w:t>
            </w:r>
          </w:p>
        </w:tc>
        <w:tc>
          <w:tcPr>
            <w:tcW w:w="1520" w:type="dxa"/>
            <w:gridSpan w:val="2"/>
            <w:noWrap w:val="0"/>
            <w:vAlign w:val="top"/>
          </w:tcPr>
          <w:p w14:paraId="6932681B">
            <w:pPr>
              <w:spacing w:line="360" w:lineRule="auto"/>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highlight w:val="none"/>
              </w:rPr>
              <w:t>受奖情况</w:t>
            </w:r>
          </w:p>
        </w:tc>
      </w:tr>
      <w:tr w14:paraId="07C3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47403887">
            <w:pPr>
              <w:spacing w:line="360" w:lineRule="auto"/>
              <w:jc w:val="center"/>
              <w:rPr>
                <w:rFonts w:hint="eastAsia" w:ascii="宋体" w:hAnsi="宋体" w:cs="宋体"/>
                <w:color w:val="auto"/>
              </w:rPr>
            </w:pPr>
          </w:p>
        </w:tc>
        <w:tc>
          <w:tcPr>
            <w:tcW w:w="1548" w:type="dxa"/>
            <w:gridSpan w:val="2"/>
            <w:noWrap w:val="0"/>
            <w:vAlign w:val="center"/>
          </w:tcPr>
          <w:p w14:paraId="6AA88DE3">
            <w:pPr>
              <w:spacing w:line="360" w:lineRule="auto"/>
              <w:jc w:val="center"/>
              <w:rPr>
                <w:rFonts w:hint="eastAsia" w:ascii="宋体" w:hAnsi="宋体" w:cs="宋体"/>
                <w:color w:val="auto"/>
              </w:rPr>
            </w:pPr>
          </w:p>
        </w:tc>
        <w:tc>
          <w:tcPr>
            <w:tcW w:w="1367" w:type="dxa"/>
            <w:gridSpan w:val="4"/>
            <w:noWrap w:val="0"/>
            <w:vAlign w:val="center"/>
          </w:tcPr>
          <w:p w14:paraId="219AFE81">
            <w:pPr>
              <w:spacing w:line="360" w:lineRule="auto"/>
              <w:jc w:val="center"/>
              <w:rPr>
                <w:rFonts w:hint="eastAsia" w:ascii="宋体" w:hAnsi="宋体" w:cs="宋体"/>
                <w:color w:val="auto"/>
              </w:rPr>
            </w:pPr>
          </w:p>
        </w:tc>
        <w:tc>
          <w:tcPr>
            <w:tcW w:w="1942" w:type="dxa"/>
            <w:gridSpan w:val="3"/>
            <w:noWrap w:val="0"/>
            <w:vAlign w:val="center"/>
          </w:tcPr>
          <w:p w14:paraId="6636F30A">
            <w:pPr>
              <w:spacing w:line="360" w:lineRule="auto"/>
              <w:jc w:val="center"/>
              <w:rPr>
                <w:rFonts w:hint="eastAsia" w:ascii="宋体" w:hAnsi="宋体" w:cs="宋体"/>
                <w:color w:val="auto"/>
              </w:rPr>
            </w:pPr>
          </w:p>
        </w:tc>
        <w:tc>
          <w:tcPr>
            <w:tcW w:w="1605" w:type="dxa"/>
            <w:gridSpan w:val="2"/>
            <w:noWrap w:val="0"/>
            <w:vAlign w:val="center"/>
          </w:tcPr>
          <w:p w14:paraId="06DF6B58">
            <w:pPr>
              <w:spacing w:line="360" w:lineRule="auto"/>
              <w:jc w:val="center"/>
              <w:rPr>
                <w:rFonts w:hint="eastAsia" w:ascii="宋体" w:hAnsi="宋体" w:cs="宋体"/>
                <w:color w:val="auto"/>
              </w:rPr>
            </w:pPr>
          </w:p>
        </w:tc>
        <w:tc>
          <w:tcPr>
            <w:tcW w:w="1520" w:type="dxa"/>
            <w:gridSpan w:val="2"/>
            <w:noWrap w:val="0"/>
            <w:vAlign w:val="center"/>
          </w:tcPr>
          <w:p w14:paraId="58E31516">
            <w:pPr>
              <w:spacing w:line="360" w:lineRule="auto"/>
              <w:jc w:val="center"/>
              <w:rPr>
                <w:rFonts w:hint="eastAsia" w:ascii="宋体" w:hAnsi="宋体" w:cs="宋体"/>
                <w:color w:val="auto"/>
              </w:rPr>
            </w:pPr>
          </w:p>
        </w:tc>
      </w:tr>
    </w:tbl>
    <w:p w14:paraId="1E3B84A1">
      <w:pPr>
        <w:spacing w:line="360" w:lineRule="auto"/>
        <w:rPr>
          <w:rFonts w:hint="eastAsia" w:ascii="宋体" w:hAnsi="宋体" w:cs="宋体"/>
          <w:color w:val="auto"/>
        </w:rPr>
      </w:pPr>
    </w:p>
    <w:p w14:paraId="58F29D80">
      <w:pPr>
        <w:spacing w:line="360" w:lineRule="auto"/>
        <w:ind w:firstLine="420" w:firstLineChars="200"/>
        <w:rPr>
          <w:rFonts w:hint="eastAsia" w:ascii="宋体" w:hAnsi="宋体" w:cs="宋体"/>
          <w:color w:val="auto"/>
        </w:rPr>
      </w:pPr>
      <w:r>
        <w:rPr>
          <w:rFonts w:hint="eastAsia" w:ascii="宋体" w:hAnsi="宋体" w:cs="宋体"/>
          <w:color w:val="auto"/>
        </w:rPr>
        <w:t>备注：附</w:t>
      </w:r>
      <w:r>
        <w:rPr>
          <w:rFonts w:hint="default" w:ascii="宋体" w:hAnsi="宋体"/>
          <w:color w:val="auto"/>
          <w:kern w:val="0"/>
          <w:szCs w:val="21"/>
          <w:highlight w:val="none"/>
          <w:lang w:val="en-US" w:eastAsia="zh-CN"/>
        </w:rPr>
        <w:t>工程类中级或以上职称</w:t>
      </w:r>
      <w:r>
        <w:rPr>
          <w:rFonts w:hint="eastAsia" w:ascii="宋体" w:hAnsi="宋体"/>
          <w:color w:val="auto"/>
          <w:kern w:val="0"/>
          <w:szCs w:val="21"/>
          <w:highlight w:val="none"/>
          <w:lang w:val="en-US" w:eastAsia="zh-CN"/>
        </w:rPr>
        <w:t>证书</w:t>
      </w:r>
      <w:r>
        <w:rPr>
          <w:rFonts w:hint="eastAsia" w:ascii="宋体" w:hAnsi="宋体" w:cs="宋体"/>
          <w:color w:val="auto"/>
        </w:rPr>
        <w:t>等复印件及响应文件提交截止时间前一年内任意连续三个月的社保证明文件复印件。</w:t>
      </w:r>
    </w:p>
    <w:p w14:paraId="7C7CBE51">
      <w:pPr>
        <w:pStyle w:val="17"/>
        <w:spacing w:line="360" w:lineRule="auto"/>
        <w:ind w:right="-210"/>
        <w:jc w:val="both"/>
        <w:rPr>
          <w:rFonts w:ascii="宋体" w:hAnsi="宋体"/>
          <w:color w:val="auto"/>
          <w:highlight w:val="none"/>
        </w:rPr>
      </w:pPr>
      <w:r>
        <w:rPr>
          <w:rFonts w:ascii="宋体" w:hAnsi="宋体"/>
          <w:color w:val="auto"/>
          <w:highlight w:val="none"/>
        </w:rPr>
        <w:br w:type="page"/>
      </w:r>
      <w:r>
        <w:rPr>
          <w:rFonts w:hint="eastAsia" w:hAnsi="宋体"/>
          <w:color w:val="auto"/>
          <w:sz w:val="28"/>
          <w:szCs w:val="28"/>
          <w:highlight w:val="none"/>
          <w:lang w:val="en-US" w:eastAsia="zh-CN"/>
        </w:rPr>
        <w:t>格式3：</w:t>
      </w:r>
    </w:p>
    <w:p w14:paraId="4E1E28F4">
      <w:pPr>
        <w:pStyle w:val="17"/>
        <w:spacing w:line="360" w:lineRule="auto"/>
        <w:ind w:right="-210"/>
        <w:jc w:val="center"/>
        <w:rPr>
          <w:rFonts w:hint="eastAsia" w:ascii="宋体" w:hAnsi="宋体"/>
          <w:b/>
          <w:color w:val="auto"/>
          <w:sz w:val="32"/>
          <w:highlight w:val="none"/>
        </w:rPr>
      </w:pPr>
      <w:r>
        <w:rPr>
          <w:rFonts w:hint="eastAsia" w:ascii="宋体" w:hAnsi="宋体"/>
          <w:b/>
          <w:color w:val="auto"/>
          <w:sz w:val="32"/>
          <w:highlight w:val="none"/>
        </w:rPr>
        <w:t>投入本工程主要施工管理人员表</w:t>
      </w:r>
    </w:p>
    <w:p w14:paraId="774183C5">
      <w:pPr>
        <w:spacing w:line="360" w:lineRule="auto"/>
        <w:ind w:firstLine="105" w:firstLineChars="50"/>
        <w:rPr>
          <w:rFonts w:ascii="宋体" w:hAnsi="宋体"/>
          <w:color w:val="auto"/>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679"/>
      </w:tblGrid>
      <w:tr w14:paraId="3818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14:paraId="006ACB5B">
            <w:pPr>
              <w:pStyle w:val="17"/>
              <w:spacing w:line="360" w:lineRule="auto"/>
              <w:ind w:left="223" w:hanging="222" w:hangingChars="106"/>
              <w:jc w:val="center"/>
              <w:rPr>
                <w:rFonts w:ascii="宋体" w:hAnsi="宋体"/>
                <w:color w:val="auto"/>
                <w:highlight w:val="none"/>
              </w:rPr>
            </w:pPr>
            <w:r>
              <w:rPr>
                <w:rFonts w:hint="eastAsia" w:ascii="宋体" w:hAnsi="宋体"/>
                <w:color w:val="auto"/>
                <w:highlight w:val="none"/>
              </w:rPr>
              <w:t>岗位</w:t>
            </w:r>
          </w:p>
        </w:tc>
        <w:tc>
          <w:tcPr>
            <w:tcW w:w="829" w:type="dxa"/>
            <w:vMerge w:val="restart"/>
            <w:tcBorders>
              <w:top w:val="single" w:color="auto" w:sz="4" w:space="0"/>
              <w:left w:val="nil"/>
              <w:bottom w:val="single" w:color="auto" w:sz="4" w:space="0"/>
              <w:right w:val="single" w:color="auto" w:sz="4" w:space="0"/>
            </w:tcBorders>
            <w:noWrap w:val="0"/>
            <w:vAlign w:val="center"/>
          </w:tcPr>
          <w:p w14:paraId="75EF74E7">
            <w:pPr>
              <w:pStyle w:val="17"/>
              <w:spacing w:line="360" w:lineRule="auto"/>
              <w:ind w:left="223" w:hanging="222" w:hangingChars="106"/>
              <w:jc w:val="center"/>
              <w:rPr>
                <w:rFonts w:ascii="宋体" w:hAnsi="宋体"/>
                <w:color w:val="auto"/>
                <w:highlight w:val="none"/>
              </w:rPr>
            </w:pPr>
            <w:r>
              <w:rPr>
                <w:rFonts w:hint="eastAsia" w:ascii="宋体" w:hAnsi="宋体"/>
                <w:color w:val="auto"/>
                <w:highlight w:val="none"/>
              </w:rPr>
              <w:t>姓名</w:t>
            </w:r>
          </w:p>
        </w:tc>
        <w:tc>
          <w:tcPr>
            <w:tcW w:w="816" w:type="dxa"/>
            <w:vMerge w:val="restart"/>
            <w:tcBorders>
              <w:top w:val="single" w:color="auto" w:sz="4" w:space="0"/>
              <w:left w:val="nil"/>
              <w:bottom w:val="single" w:color="auto" w:sz="4" w:space="0"/>
              <w:right w:val="single" w:color="auto" w:sz="4" w:space="0"/>
            </w:tcBorders>
            <w:noWrap w:val="0"/>
            <w:vAlign w:val="center"/>
          </w:tcPr>
          <w:p w14:paraId="0CEE3E2E">
            <w:pPr>
              <w:pStyle w:val="17"/>
              <w:spacing w:line="360" w:lineRule="auto"/>
              <w:ind w:left="223" w:hanging="222" w:hangingChars="106"/>
              <w:jc w:val="center"/>
              <w:rPr>
                <w:rFonts w:ascii="宋体" w:hAnsi="宋体"/>
                <w:color w:val="auto"/>
                <w:highlight w:val="none"/>
              </w:rPr>
            </w:pPr>
            <w:r>
              <w:rPr>
                <w:rFonts w:hint="eastAsia" w:ascii="宋体" w:hAnsi="宋体"/>
                <w:color w:val="auto"/>
                <w:highlight w:val="none"/>
              </w:rPr>
              <w:t>职称</w:t>
            </w:r>
          </w:p>
        </w:tc>
        <w:tc>
          <w:tcPr>
            <w:tcW w:w="4592" w:type="dxa"/>
            <w:gridSpan w:val="4"/>
            <w:tcBorders>
              <w:top w:val="single" w:color="auto" w:sz="4" w:space="0"/>
              <w:left w:val="nil"/>
              <w:bottom w:val="single" w:color="auto" w:sz="4" w:space="0"/>
              <w:right w:val="single" w:color="auto" w:sz="4" w:space="0"/>
            </w:tcBorders>
            <w:noWrap w:val="0"/>
            <w:vAlign w:val="center"/>
          </w:tcPr>
          <w:p w14:paraId="3E2F446F">
            <w:pPr>
              <w:pStyle w:val="17"/>
              <w:spacing w:line="360" w:lineRule="auto"/>
              <w:ind w:left="223" w:hanging="222" w:hangingChars="106"/>
              <w:jc w:val="center"/>
              <w:rPr>
                <w:rFonts w:ascii="宋体" w:hAnsi="宋体"/>
                <w:color w:val="auto"/>
                <w:highlight w:val="none"/>
              </w:rPr>
            </w:pPr>
            <w:r>
              <w:rPr>
                <w:rFonts w:hint="eastAsia" w:ascii="宋体" w:hAnsi="宋体"/>
                <w:color w:val="auto"/>
                <w:highlight w:val="none"/>
              </w:rPr>
              <w:t>执业或职业资格证明</w:t>
            </w:r>
          </w:p>
        </w:tc>
        <w:tc>
          <w:tcPr>
            <w:tcW w:w="2529" w:type="dxa"/>
            <w:gridSpan w:val="2"/>
            <w:tcBorders>
              <w:top w:val="single" w:color="auto" w:sz="4" w:space="0"/>
              <w:left w:val="nil"/>
              <w:bottom w:val="single" w:color="auto" w:sz="4" w:space="0"/>
              <w:right w:val="single" w:color="auto" w:sz="4" w:space="0"/>
            </w:tcBorders>
            <w:noWrap w:val="0"/>
            <w:vAlign w:val="center"/>
          </w:tcPr>
          <w:p w14:paraId="11A2C30F">
            <w:pPr>
              <w:pStyle w:val="17"/>
              <w:spacing w:line="360" w:lineRule="auto"/>
              <w:ind w:left="223" w:hanging="222" w:hangingChars="106"/>
              <w:jc w:val="center"/>
              <w:rPr>
                <w:rFonts w:ascii="宋体" w:hAnsi="宋体"/>
                <w:color w:val="auto"/>
                <w:highlight w:val="none"/>
              </w:rPr>
            </w:pPr>
            <w:r>
              <w:rPr>
                <w:rFonts w:hint="eastAsia" w:ascii="宋体" w:hAnsi="宋体"/>
                <w:color w:val="auto"/>
                <w:highlight w:val="none"/>
              </w:rPr>
              <w:t>承担完工工程情况</w:t>
            </w:r>
          </w:p>
        </w:tc>
      </w:tr>
      <w:tr w14:paraId="325F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14:paraId="467D9404">
            <w:pPr>
              <w:widowControl/>
              <w:spacing w:line="360" w:lineRule="auto"/>
              <w:jc w:val="left"/>
              <w:rPr>
                <w:rFonts w:ascii="宋体" w:hAnsi="宋体"/>
                <w:color w:val="auto"/>
                <w:szCs w:val="21"/>
                <w:highlight w:val="none"/>
              </w:rPr>
            </w:pPr>
          </w:p>
        </w:tc>
        <w:tc>
          <w:tcPr>
            <w:tcW w:w="829" w:type="dxa"/>
            <w:vMerge w:val="continue"/>
            <w:tcBorders>
              <w:top w:val="single" w:color="auto" w:sz="4" w:space="0"/>
              <w:left w:val="nil"/>
              <w:bottom w:val="single" w:color="auto" w:sz="4" w:space="0"/>
              <w:right w:val="single" w:color="auto" w:sz="4" w:space="0"/>
            </w:tcBorders>
            <w:noWrap w:val="0"/>
            <w:vAlign w:val="center"/>
          </w:tcPr>
          <w:p w14:paraId="35EA12EE">
            <w:pPr>
              <w:widowControl/>
              <w:spacing w:line="360" w:lineRule="auto"/>
              <w:jc w:val="left"/>
              <w:rPr>
                <w:rFonts w:ascii="宋体" w:hAnsi="宋体"/>
                <w:color w:val="auto"/>
                <w:szCs w:val="21"/>
                <w:highlight w:val="none"/>
              </w:rPr>
            </w:pPr>
          </w:p>
        </w:tc>
        <w:tc>
          <w:tcPr>
            <w:tcW w:w="816" w:type="dxa"/>
            <w:vMerge w:val="continue"/>
            <w:tcBorders>
              <w:top w:val="single" w:color="auto" w:sz="4" w:space="0"/>
              <w:left w:val="nil"/>
              <w:bottom w:val="single" w:color="auto" w:sz="4" w:space="0"/>
              <w:right w:val="single" w:color="auto" w:sz="4" w:space="0"/>
            </w:tcBorders>
            <w:noWrap w:val="0"/>
            <w:vAlign w:val="center"/>
          </w:tcPr>
          <w:p w14:paraId="7635EAFE">
            <w:pPr>
              <w:widowControl/>
              <w:spacing w:line="360" w:lineRule="auto"/>
              <w:jc w:val="left"/>
              <w:rPr>
                <w:rFonts w:ascii="宋体" w:hAnsi="宋体"/>
                <w:color w:val="auto"/>
                <w:szCs w:val="21"/>
                <w:highlight w:val="none"/>
              </w:rPr>
            </w:pPr>
          </w:p>
        </w:tc>
        <w:tc>
          <w:tcPr>
            <w:tcW w:w="1148" w:type="dxa"/>
            <w:tcBorders>
              <w:top w:val="single" w:color="auto" w:sz="4" w:space="0"/>
              <w:left w:val="nil"/>
              <w:bottom w:val="single" w:color="auto" w:sz="4" w:space="0"/>
              <w:right w:val="single" w:color="auto" w:sz="4" w:space="0"/>
            </w:tcBorders>
            <w:noWrap w:val="0"/>
            <w:vAlign w:val="center"/>
          </w:tcPr>
          <w:p w14:paraId="16431E7F">
            <w:pPr>
              <w:pStyle w:val="17"/>
              <w:spacing w:line="360" w:lineRule="auto"/>
              <w:ind w:left="223" w:hanging="222" w:hangingChars="106"/>
              <w:jc w:val="center"/>
              <w:rPr>
                <w:rFonts w:ascii="宋体" w:hAnsi="宋体"/>
                <w:color w:val="auto"/>
                <w:highlight w:val="none"/>
              </w:rPr>
            </w:pPr>
            <w:r>
              <w:rPr>
                <w:rFonts w:hint="eastAsia" w:ascii="宋体" w:hAnsi="宋体"/>
                <w:color w:val="auto"/>
                <w:highlight w:val="none"/>
              </w:rPr>
              <w:t>证书名称</w:t>
            </w:r>
          </w:p>
        </w:tc>
        <w:tc>
          <w:tcPr>
            <w:tcW w:w="1148" w:type="dxa"/>
            <w:tcBorders>
              <w:top w:val="single" w:color="auto" w:sz="4" w:space="0"/>
              <w:left w:val="nil"/>
              <w:bottom w:val="single" w:color="auto" w:sz="4" w:space="0"/>
              <w:right w:val="single" w:color="auto" w:sz="4" w:space="0"/>
            </w:tcBorders>
            <w:noWrap w:val="0"/>
            <w:vAlign w:val="center"/>
          </w:tcPr>
          <w:p w14:paraId="036605E4">
            <w:pPr>
              <w:pStyle w:val="17"/>
              <w:spacing w:line="360" w:lineRule="auto"/>
              <w:ind w:left="223" w:hanging="222" w:hangingChars="106"/>
              <w:jc w:val="center"/>
              <w:rPr>
                <w:rFonts w:ascii="宋体" w:hAnsi="宋体"/>
                <w:color w:val="auto"/>
                <w:highlight w:val="none"/>
              </w:rPr>
            </w:pPr>
            <w:r>
              <w:rPr>
                <w:rFonts w:hint="eastAsia" w:ascii="宋体" w:hAnsi="宋体"/>
                <w:color w:val="auto"/>
                <w:highlight w:val="none"/>
              </w:rPr>
              <w:t>级别</w:t>
            </w:r>
          </w:p>
        </w:tc>
        <w:tc>
          <w:tcPr>
            <w:tcW w:w="1148" w:type="dxa"/>
            <w:tcBorders>
              <w:top w:val="single" w:color="auto" w:sz="4" w:space="0"/>
              <w:left w:val="nil"/>
              <w:bottom w:val="single" w:color="auto" w:sz="4" w:space="0"/>
              <w:right w:val="single" w:color="auto" w:sz="4" w:space="0"/>
            </w:tcBorders>
            <w:noWrap w:val="0"/>
            <w:vAlign w:val="center"/>
          </w:tcPr>
          <w:p w14:paraId="2A1E4AC7">
            <w:pPr>
              <w:pStyle w:val="17"/>
              <w:spacing w:line="360" w:lineRule="auto"/>
              <w:ind w:left="223" w:hanging="222" w:hangingChars="106"/>
              <w:jc w:val="center"/>
              <w:rPr>
                <w:rFonts w:ascii="宋体" w:hAnsi="宋体"/>
                <w:color w:val="auto"/>
                <w:highlight w:val="none"/>
              </w:rPr>
            </w:pPr>
            <w:r>
              <w:rPr>
                <w:rFonts w:hint="eastAsia" w:ascii="宋体" w:hAnsi="宋体"/>
                <w:color w:val="auto"/>
                <w:highlight w:val="none"/>
              </w:rPr>
              <w:t>证号</w:t>
            </w:r>
          </w:p>
        </w:tc>
        <w:tc>
          <w:tcPr>
            <w:tcW w:w="1148" w:type="dxa"/>
            <w:tcBorders>
              <w:top w:val="single" w:color="auto" w:sz="4" w:space="0"/>
              <w:left w:val="nil"/>
              <w:bottom w:val="single" w:color="auto" w:sz="4" w:space="0"/>
              <w:right w:val="single" w:color="auto" w:sz="4" w:space="0"/>
            </w:tcBorders>
            <w:noWrap w:val="0"/>
            <w:vAlign w:val="center"/>
          </w:tcPr>
          <w:p w14:paraId="37F408BC">
            <w:pPr>
              <w:pStyle w:val="17"/>
              <w:spacing w:line="360" w:lineRule="auto"/>
              <w:ind w:left="223" w:hanging="222" w:hangingChars="106"/>
              <w:jc w:val="center"/>
              <w:rPr>
                <w:rFonts w:ascii="宋体" w:hAnsi="宋体"/>
                <w:color w:val="auto"/>
                <w:highlight w:val="none"/>
              </w:rPr>
            </w:pPr>
            <w:r>
              <w:rPr>
                <w:rFonts w:hint="eastAsia" w:ascii="宋体" w:hAnsi="宋体"/>
                <w:color w:val="auto"/>
                <w:highlight w:val="none"/>
              </w:rPr>
              <w:t>专业</w:t>
            </w:r>
          </w:p>
        </w:tc>
        <w:tc>
          <w:tcPr>
            <w:tcW w:w="850" w:type="dxa"/>
            <w:tcBorders>
              <w:top w:val="single" w:color="auto" w:sz="4" w:space="0"/>
              <w:left w:val="nil"/>
              <w:bottom w:val="single" w:color="auto" w:sz="4" w:space="0"/>
              <w:right w:val="single" w:color="auto" w:sz="4" w:space="0"/>
            </w:tcBorders>
            <w:noWrap w:val="0"/>
            <w:vAlign w:val="center"/>
          </w:tcPr>
          <w:p w14:paraId="32DC4649">
            <w:pPr>
              <w:pStyle w:val="17"/>
              <w:spacing w:line="360" w:lineRule="auto"/>
              <w:ind w:left="223" w:hanging="222" w:hangingChars="106"/>
              <w:jc w:val="center"/>
              <w:rPr>
                <w:rFonts w:ascii="宋体" w:hAnsi="宋体"/>
                <w:color w:val="auto"/>
                <w:highlight w:val="none"/>
              </w:rPr>
            </w:pPr>
            <w:r>
              <w:rPr>
                <w:rFonts w:hint="eastAsia" w:ascii="宋体" w:hAnsi="宋体"/>
                <w:color w:val="auto"/>
                <w:highlight w:val="none"/>
              </w:rPr>
              <w:t>项目数</w:t>
            </w:r>
          </w:p>
        </w:tc>
        <w:tc>
          <w:tcPr>
            <w:tcW w:w="1679" w:type="dxa"/>
            <w:tcBorders>
              <w:top w:val="single" w:color="auto" w:sz="4" w:space="0"/>
              <w:left w:val="nil"/>
              <w:bottom w:val="single" w:color="auto" w:sz="4" w:space="0"/>
              <w:right w:val="single" w:color="auto" w:sz="4" w:space="0"/>
            </w:tcBorders>
            <w:noWrap w:val="0"/>
            <w:vAlign w:val="center"/>
          </w:tcPr>
          <w:p w14:paraId="1C496A33">
            <w:pPr>
              <w:pStyle w:val="17"/>
              <w:spacing w:line="360" w:lineRule="auto"/>
              <w:ind w:left="223" w:hanging="222" w:hangingChars="106"/>
              <w:jc w:val="center"/>
              <w:rPr>
                <w:rFonts w:ascii="宋体" w:hAnsi="宋体"/>
                <w:color w:val="auto"/>
                <w:highlight w:val="none"/>
              </w:rPr>
            </w:pPr>
            <w:r>
              <w:rPr>
                <w:rFonts w:hint="eastAsia" w:ascii="宋体" w:hAnsi="宋体"/>
                <w:color w:val="auto"/>
                <w:highlight w:val="none"/>
              </w:rPr>
              <w:t>主要项目</w:t>
            </w:r>
          </w:p>
          <w:p w14:paraId="1CA81523">
            <w:pPr>
              <w:pStyle w:val="17"/>
              <w:spacing w:line="360" w:lineRule="auto"/>
              <w:ind w:left="223" w:hanging="222" w:hangingChars="106"/>
              <w:jc w:val="center"/>
              <w:rPr>
                <w:rFonts w:ascii="宋体" w:hAnsi="宋体"/>
                <w:color w:val="auto"/>
                <w:highlight w:val="none"/>
              </w:rPr>
            </w:pPr>
            <w:r>
              <w:rPr>
                <w:rFonts w:hint="eastAsia" w:ascii="宋体" w:hAnsi="宋体"/>
                <w:color w:val="auto"/>
                <w:highlight w:val="none"/>
              </w:rPr>
              <w:t>名称</w:t>
            </w:r>
          </w:p>
        </w:tc>
      </w:tr>
      <w:tr w14:paraId="3C2D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0FB850D7">
            <w:pPr>
              <w:pStyle w:val="17"/>
              <w:spacing w:line="360" w:lineRule="auto"/>
              <w:ind w:left="223" w:hanging="222" w:hangingChars="106"/>
              <w:jc w:val="center"/>
              <w:rPr>
                <w:rFonts w:ascii="宋体" w:hAnsi="宋体"/>
                <w:color w:val="auto"/>
                <w:highlight w:val="none"/>
              </w:rPr>
            </w:pPr>
          </w:p>
        </w:tc>
        <w:tc>
          <w:tcPr>
            <w:tcW w:w="829" w:type="dxa"/>
            <w:tcBorders>
              <w:top w:val="single" w:color="auto" w:sz="4" w:space="0"/>
              <w:left w:val="nil"/>
              <w:bottom w:val="single" w:color="auto" w:sz="4" w:space="0"/>
              <w:right w:val="single" w:color="auto" w:sz="4" w:space="0"/>
            </w:tcBorders>
            <w:noWrap w:val="0"/>
            <w:vAlign w:val="center"/>
          </w:tcPr>
          <w:p w14:paraId="1979C260">
            <w:pPr>
              <w:pStyle w:val="17"/>
              <w:spacing w:line="360" w:lineRule="auto"/>
              <w:ind w:left="223" w:hanging="222" w:hangingChars="106"/>
              <w:jc w:val="center"/>
              <w:rPr>
                <w:rFonts w:ascii="宋体" w:hAnsi="宋体"/>
                <w:color w:val="auto"/>
                <w:highlight w:val="none"/>
              </w:rPr>
            </w:pPr>
          </w:p>
        </w:tc>
        <w:tc>
          <w:tcPr>
            <w:tcW w:w="816" w:type="dxa"/>
            <w:tcBorders>
              <w:top w:val="single" w:color="auto" w:sz="4" w:space="0"/>
              <w:left w:val="nil"/>
              <w:bottom w:val="single" w:color="auto" w:sz="4" w:space="0"/>
              <w:right w:val="single" w:color="auto" w:sz="4" w:space="0"/>
            </w:tcBorders>
            <w:noWrap w:val="0"/>
            <w:vAlign w:val="center"/>
          </w:tcPr>
          <w:p w14:paraId="678AD729">
            <w:pPr>
              <w:pStyle w:val="17"/>
              <w:spacing w:line="360" w:lineRule="auto"/>
              <w:ind w:left="223" w:hanging="222" w:hangingChars="106"/>
              <w:jc w:val="center"/>
              <w:rPr>
                <w:rFonts w:ascii="宋体" w:hAnsi="宋体"/>
                <w:color w:val="auto"/>
                <w:highlight w:val="none"/>
              </w:rPr>
            </w:pPr>
          </w:p>
        </w:tc>
        <w:tc>
          <w:tcPr>
            <w:tcW w:w="1148" w:type="dxa"/>
            <w:tcBorders>
              <w:top w:val="single" w:color="auto" w:sz="4" w:space="0"/>
              <w:left w:val="nil"/>
              <w:bottom w:val="single" w:color="auto" w:sz="4" w:space="0"/>
              <w:right w:val="single" w:color="auto" w:sz="4" w:space="0"/>
            </w:tcBorders>
            <w:noWrap w:val="0"/>
            <w:vAlign w:val="center"/>
          </w:tcPr>
          <w:p w14:paraId="4F31C2B5">
            <w:pPr>
              <w:pStyle w:val="17"/>
              <w:spacing w:line="360" w:lineRule="auto"/>
              <w:ind w:left="223" w:hanging="222" w:hangingChars="106"/>
              <w:jc w:val="center"/>
              <w:rPr>
                <w:rFonts w:ascii="宋体" w:hAnsi="宋体"/>
                <w:color w:val="auto"/>
                <w:highlight w:val="none"/>
              </w:rPr>
            </w:pPr>
          </w:p>
        </w:tc>
        <w:tc>
          <w:tcPr>
            <w:tcW w:w="1148" w:type="dxa"/>
            <w:tcBorders>
              <w:top w:val="single" w:color="auto" w:sz="4" w:space="0"/>
              <w:left w:val="nil"/>
              <w:bottom w:val="single" w:color="auto" w:sz="4" w:space="0"/>
              <w:right w:val="single" w:color="auto" w:sz="4" w:space="0"/>
            </w:tcBorders>
            <w:noWrap w:val="0"/>
            <w:vAlign w:val="center"/>
          </w:tcPr>
          <w:p w14:paraId="52ACECC8">
            <w:pPr>
              <w:pStyle w:val="17"/>
              <w:spacing w:line="360" w:lineRule="auto"/>
              <w:ind w:left="223" w:hanging="222" w:hangingChars="106"/>
              <w:jc w:val="center"/>
              <w:rPr>
                <w:rFonts w:ascii="宋体" w:hAnsi="宋体"/>
                <w:color w:val="auto"/>
                <w:highlight w:val="none"/>
              </w:rPr>
            </w:pPr>
          </w:p>
        </w:tc>
        <w:tc>
          <w:tcPr>
            <w:tcW w:w="1148" w:type="dxa"/>
            <w:tcBorders>
              <w:top w:val="single" w:color="auto" w:sz="4" w:space="0"/>
              <w:left w:val="nil"/>
              <w:bottom w:val="single" w:color="auto" w:sz="4" w:space="0"/>
              <w:right w:val="single" w:color="auto" w:sz="4" w:space="0"/>
            </w:tcBorders>
            <w:noWrap w:val="0"/>
            <w:vAlign w:val="center"/>
          </w:tcPr>
          <w:p w14:paraId="5BD0AAAD">
            <w:pPr>
              <w:pStyle w:val="17"/>
              <w:spacing w:line="360" w:lineRule="auto"/>
              <w:ind w:left="223" w:hanging="222" w:hangingChars="106"/>
              <w:jc w:val="center"/>
              <w:rPr>
                <w:rFonts w:ascii="宋体" w:hAnsi="宋体"/>
                <w:color w:val="auto"/>
                <w:highlight w:val="none"/>
              </w:rPr>
            </w:pPr>
          </w:p>
        </w:tc>
        <w:tc>
          <w:tcPr>
            <w:tcW w:w="1148" w:type="dxa"/>
            <w:tcBorders>
              <w:top w:val="single" w:color="auto" w:sz="4" w:space="0"/>
              <w:left w:val="nil"/>
              <w:bottom w:val="single" w:color="auto" w:sz="4" w:space="0"/>
              <w:right w:val="single" w:color="auto" w:sz="4" w:space="0"/>
            </w:tcBorders>
            <w:noWrap w:val="0"/>
            <w:vAlign w:val="center"/>
          </w:tcPr>
          <w:p w14:paraId="65ED9BBD">
            <w:pPr>
              <w:pStyle w:val="17"/>
              <w:spacing w:line="360" w:lineRule="auto"/>
              <w:ind w:left="223" w:hanging="222" w:hangingChars="106"/>
              <w:jc w:val="center"/>
              <w:rPr>
                <w:rFonts w:ascii="宋体" w:hAnsi="宋体"/>
                <w:color w:val="auto"/>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E9FCF79">
            <w:pPr>
              <w:pStyle w:val="17"/>
              <w:spacing w:line="360" w:lineRule="auto"/>
              <w:ind w:left="223" w:hanging="222" w:hangingChars="106"/>
              <w:jc w:val="center"/>
              <w:rPr>
                <w:rFonts w:ascii="宋体" w:hAnsi="宋体"/>
                <w:color w:val="auto"/>
                <w:highlight w:val="none"/>
              </w:rPr>
            </w:pPr>
          </w:p>
        </w:tc>
        <w:tc>
          <w:tcPr>
            <w:tcW w:w="1679" w:type="dxa"/>
            <w:tcBorders>
              <w:top w:val="single" w:color="auto" w:sz="4" w:space="0"/>
              <w:left w:val="nil"/>
              <w:bottom w:val="single" w:color="auto" w:sz="4" w:space="0"/>
              <w:right w:val="single" w:color="auto" w:sz="4" w:space="0"/>
            </w:tcBorders>
            <w:noWrap w:val="0"/>
            <w:vAlign w:val="center"/>
          </w:tcPr>
          <w:p w14:paraId="52D79D20">
            <w:pPr>
              <w:pStyle w:val="17"/>
              <w:spacing w:line="360" w:lineRule="auto"/>
              <w:ind w:left="223" w:hanging="222" w:hangingChars="106"/>
              <w:jc w:val="center"/>
              <w:rPr>
                <w:rFonts w:ascii="宋体" w:hAnsi="宋体"/>
                <w:color w:val="auto"/>
                <w:highlight w:val="none"/>
              </w:rPr>
            </w:pPr>
          </w:p>
        </w:tc>
      </w:tr>
      <w:tr w14:paraId="5396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67EAFC35">
            <w:pPr>
              <w:pStyle w:val="17"/>
              <w:spacing w:line="360" w:lineRule="auto"/>
              <w:ind w:left="223" w:hanging="222" w:hangingChars="106"/>
              <w:jc w:val="center"/>
              <w:rPr>
                <w:rFonts w:ascii="宋体" w:hAnsi="宋体"/>
                <w:color w:val="auto"/>
                <w:highlight w:val="none"/>
              </w:rPr>
            </w:pPr>
          </w:p>
        </w:tc>
        <w:tc>
          <w:tcPr>
            <w:tcW w:w="829" w:type="dxa"/>
            <w:tcBorders>
              <w:top w:val="single" w:color="auto" w:sz="4" w:space="0"/>
              <w:left w:val="nil"/>
              <w:bottom w:val="single" w:color="auto" w:sz="4" w:space="0"/>
              <w:right w:val="single" w:color="auto" w:sz="4" w:space="0"/>
            </w:tcBorders>
            <w:noWrap w:val="0"/>
            <w:vAlign w:val="center"/>
          </w:tcPr>
          <w:p w14:paraId="64C3DDF7">
            <w:pPr>
              <w:pStyle w:val="17"/>
              <w:spacing w:line="360" w:lineRule="auto"/>
              <w:ind w:left="223" w:hanging="222" w:hangingChars="106"/>
              <w:jc w:val="center"/>
              <w:rPr>
                <w:rFonts w:ascii="宋体" w:hAnsi="宋体"/>
                <w:color w:val="auto"/>
                <w:highlight w:val="none"/>
              </w:rPr>
            </w:pPr>
          </w:p>
        </w:tc>
        <w:tc>
          <w:tcPr>
            <w:tcW w:w="816" w:type="dxa"/>
            <w:tcBorders>
              <w:top w:val="single" w:color="auto" w:sz="4" w:space="0"/>
              <w:left w:val="nil"/>
              <w:bottom w:val="single" w:color="auto" w:sz="4" w:space="0"/>
              <w:right w:val="single" w:color="auto" w:sz="4" w:space="0"/>
            </w:tcBorders>
            <w:noWrap w:val="0"/>
            <w:vAlign w:val="center"/>
          </w:tcPr>
          <w:p w14:paraId="5EF39374">
            <w:pPr>
              <w:pStyle w:val="17"/>
              <w:spacing w:line="360" w:lineRule="auto"/>
              <w:ind w:left="223" w:hanging="222" w:hangingChars="106"/>
              <w:jc w:val="center"/>
              <w:rPr>
                <w:rFonts w:ascii="宋体" w:hAnsi="宋体"/>
                <w:color w:val="auto"/>
                <w:highlight w:val="none"/>
              </w:rPr>
            </w:pPr>
          </w:p>
        </w:tc>
        <w:tc>
          <w:tcPr>
            <w:tcW w:w="1148" w:type="dxa"/>
            <w:tcBorders>
              <w:top w:val="single" w:color="auto" w:sz="4" w:space="0"/>
              <w:left w:val="nil"/>
              <w:bottom w:val="single" w:color="auto" w:sz="4" w:space="0"/>
              <w:right w:val="single" w:color="auto" w:sz="4" w:space="0"/>
            </w:tcBorders>
            <w:noWrap w:val="0"/>
            <w:vAlign w:val="center"/>
          </w:tcPr>
          <w:p w14:paraId="6170A9A8">
            <w:pPr>
              <w:pStyle w:val="17"/>
              <w:spacing w:line="360" w:lineRule="auto"/>
              <w:ind w:left="223" w:hanging="222" w:hangingChars="106"/>
              <w:jc w:val="center"/>
              <w:rPr>
                <w:rFonts w:ascii="宋体" w:hAnsi="宋体"/>
                <w:color w:val="auto"/>
                <w:highlight w:val="none"/>
              </w:rPr>
            </w:pPr>
          </w:p>
        </w:tc>
        <w:tc>
          <w:tcPr>
            <w:tcW w:w="1148" w:type="dxa"/>
            <w:tcBorders>
              <w:top w:val="single" w:color="auto" w:sz="4" w:space="0"/>
              <w:left w:val="nil"/>
              <w:bottom w:val="single" w:color="auto" w:sz="4" w:space="0"/>
              <w:right w:val="single" w:color="auto" w:sz="4" w:space="0"/>
            </w:tcBorders>
            <w:noWrap w:val="0"/>
            <w:vAlign w:val="center"/>
          </w:tcPr>
          <w:p w14:paraId="7DF6F797">
            <w:pPr>
              <w:pStyle w:val="17"/>
              <w:spacing w:line="360" w:lineRule="auto"/>
              <w:ind w:left="223" w:hanging="222" w:hangingChars="106"/>
              <w:jc w:val="center"/>
              <w:rPr>
                <w:rFonts w:ascii="宋体" w:hAnsi="宋体"/>
                <w:color w:val="auto"/>
                <w:highlight w:val="none"/>
              </w:rPr>
            </w:pPr>
          </w:p>
        </w:tc>
        <w:tc>
          <w:tcPr>
            <w:tcW w:w="1148" w:type="dxa"/>
            <w:tcBorders>
              <w:top w:val="single" w:color="auto" w:sz="4" w:space="0"/>
              <w:left w:val="nil"/>
              <w:bottom w:val="single" w:color="auto" w:sz="4" w:space="0"/>
              <w:right w:val="single" w:color="auto" w:sz="4" w:space="0"/>
            </w:tcBorders>
            <w:noWrap w:val="0"/>
            <w:vAlign w:val="center"/>
          </w:tcPr>
          <w:p w14:paraId="7ECA3B8E">
            <w:pPr>
              <w:pStyle w:val="17"/>
              <w:spacing w:line="360" w:lineRule="auto"/>
              <w:ind w:left="223" w:hanging="222" w:hangingChars="106"/>
              <w:jc w:val="center"/>
              <w:rPr>
                <w:rFonts w:ascii="宋体" w:hAnsi="宋体"/>
                <w:color w:val="auto"/>
                <w:highlight w:val="none"/>
              </w:rPr>
            </w:pPr>
          </w:p>
        </w:tc>
        <w:tc>
          <w:tcPr>
            <w:tcW w:w="1148" w:type="dxa"/>
            <w:tcBorders>
              <w:top w:val="single" w:color="auto" w:sz="4" w:space="0"/>
              <w:left w:val="nil"/>
              <w:bottom w:val="single" w:color="auto" w:sz="4" w:space="0"/>
              <w:right w:val="single" w:color="auto" w:sz="4" w:space="0"/>
            </w:tcBorders>
            <w:noWrap w:val="0"/>
            <w:vAlign w:val="center"/>
          </w:tcPr>
          <w:p w14:paraId="44FE231F">
            <w:pPr>
              <w:pStyle w:val="17"/>
              <w:spacing w:line="360" w:lineRule="auto"/>
              <w:ind w:left="223" w:hanging="222" w:hangingChars="106"/>
              <w:jc w:val="center"/>
              <w:rPr>
                <w:rFonts w:ascii="宋体" w:hAnsi="宋体"/>
                <w:color w:val="auto"/>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9954769">
            <w:pPr>
              <w:pStyle w:val="17"/>
              <w:spacing w:line="360" w:lineRule="auto"/>
              <w:ind w:left="223" w:hanging="222" w:hangingChars="106"/>
              <w:jc w:val="center"/>
              <w:rPr>
                <w:rFonts w:ascii="宋体" w:hAnsi="宋体"/>
                <w:color w:val="auto"/>
                <w:highlight w:val="none"/>
              </w:rPr>
            </w:pPr>
          </w:p>
        </w:tc>
        <w:tc>
          <w:tcPr>
            <w:tcW w:w="1679" w:type="dxa"/>
            <w:tcBorders>
              <w:top w:val="single" w:color="auto" w:sz="4" w:space="0"/>
              <w:left w:val="nil"/>
              <w:bottom w:val="single" w:color="auto" w:sz="4" w:space="0"/>
              <w:right w:val="single" w:color="auto" w:sz="4" w:space="0"/>
            </w:tcBorders>
            <w:noWrap w:val="0"/>
            <w:vAlign w:val="center"/>
          </w:tcPr>
          <w:p w14:paraId="5DDFEE81">
            <w:pPr>
              <w:pStyle w:val="17"/>
              <w:spacing w:line="360" w:lineRule="auto"/>
              <w:ind w:left="223" w:hanging="222" w:hangingChars="106"/>
              <w:jc w:val="center"/>
              <w:rPr>
                <w:rFonts w:ascii="宋体" w:hAnsi="宋体"/>
                <w:color w:val="auto"/>
                <w:highlight w:val="none"/>
              </w:rPr>
            </w:pPr>
          </w:p>
        </w:tc>
      </w:tr>
      <w:tr w14:paraId="697C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24A666D5">
            <w:pPr>
              <w:pStyle w:val="17"/>
              <w:spacing w:line="360" w:lineRule="auto"/>
              <w:ind w:left="223" w:hanging="222" w:hangingChars="106"/>
              <w:jc w:val="center"/>
              <w:rPr>
                <w:rFonts w:ascii="宋体" w:hAnsi="宋体"/>
                <w:color w:val="auto"/>
                <w:highlight w:val="none"/>
              </w:rPr>
            </w:pPr>
          </w:p>
        </w:tc>
        <w:tc>
          <w:tcPr>
            <w:tcW w:w="829" w:type="dxa"/>
            <w:tcBorders>
              <w:top w:val="single" w:color="auto" w:sz="4" w:space="0"/>
              <w:left w:val="nil"/>
              <w:bottom w:val="single" w:color="auto" w:sz="4" w:space="0"/>
              <w:right w:val="single" w:color="auto" w:sz="4" w:space="0"/>
            </w:tcBorders>
            <w:noWrap w:val="0"/>
            <w:vAlign w:val="center"/>
          </w:tcPr>
          <w:p w14:paraId="026AC5FF">
            <w:pPr>
              <w:pStyle w:val="17"/>
              <w:spacing w:line="360" w:lineRule="auto"/>
              <w:ind w:left="223" w:hanging="222" w:hangingChars="106"/>
              <w:jc w:val="center"/>
              <w:rPr>
                <w:rFonts w:ascii="宋体" w:hAnsi="宋体"/>
                <w:color w:val="auto"/>
                <w:highlight w:val="none"/>
              </w:rPr>
            </w:pPr>
          </w:p>
        </w:tc>
        <w:tc>
          <w:tcPr>
            <w:tcW w:w="816" w:type="dxa"/>
            <w:tcBorders>
              <w:top w:val="single" w:color="auto" w:sz="4" w:space="0"/>
              <w:left w:val="nil"/>
              <w:bottom w:val="single" w:color="auto" w:sz="4" w:space="0"/>
              <w:right w:val="single" w:color="auto" w:sz="4" w:space="0"/>
            </w:tcBorders>
            <w:noWrap w:val="0"/>
            <w:vAlign w:val="center"/>
          </w:tcPr>
          <w:p w14:paraId="3C19AE63">
            <w:pPr>
              <w:pStyle w:val="17"/>
              <w:spacing w:line="360" w:lineRule="auto"/>
              <w:ind w:left="223" w:hanging="222" w:hangingChars="106"/>
              <w:jc w:val="center"/>
              <w:rPr>
                <w:rFonts w:ascii="宋体" w:hAnsi="宋体"/>
                <w:color w:val="auto"/>
                <w:highlight w:val="none"/>
              </w:rPr>
            </w:pPr>
          </w:p>
        </w:tc>
        <w:tc>
          <w:tcPr>
            <w:tcW w:w="1148" w:type="dxa"/>
            <w:tcBorders>
              <w:top w:val="single" w:color="auto" w:sz="4" w:space="0"/>
              <w:left w:val="nil"/>
              <w:bottom w:val="single" w:color="auto" w:sz="4" w:space="0"/>
              <w:right w:val="single" w:color="auto" w:sz="4" w:space="0"/>
            </w:tcBorders>
            <w:noWrap w:val="0"/>
            <w:vAlign w:val="center"/>
          </w:tcPr>
          <w:p w14:paraId="7ED8BB9B">
            <w:pPr>
              <w:pStyle w:val="17"/>
              <w:spacing w:line="360" w:lineRule="auto"/>
              <w:ind w:left="223" w:hanging="222" w:hangingChars="106"/>
              <w:jc w:val="center"/>
              <w:rPr>
                <w:rFonts w:ascii="宋体" w:hAnsi="宋体"/>
                <w:color w:val="auto"/>
                <w:highlight w:val="none"/>
              </w:rPr>
            </w:pPr>
          </w:p>
        </w:tc>
        <w:tc>
          <w:tcPr>
            <w:tcW w:w="1148" w:type="dxa"/>
            <w:tcBorders>
              <w:top w:val="single" w:color="auto" w:sz="4" w:space="0"/>
              <w:left w:val="nil"/>
              <w:bottom w:val="single" w:color="auto" w:sz="4" w:space="0"/>
              <w:right w:val="single" w:color="auto" w:sz="4" w:space="0"/>
            </w:tcBorders>
            <w:noWrap w:val="0"/>
            <w:vAlign w:val="center"/>
          </w:tcPr>
          <w:p w14:paraId="4528FC3F">
            <w:pPr>
              <w:pStyle w:val="17"/>
              <w:spacing w:line="360" w:lineRule="auto"/>
              <w:ind w:left="223" w:hanging="222" w:hangingChars="106"/>
              <w:jc w:val="center"/>
              <w:rPr>
                <w:rFonts w:ascii="宋体" w:hAnsi="宋体"/>
                <w:color w:val="auto"/>
                <w:highlight w:val="none"/>
              </w:rPr>
            </w:pPr>
          </w:p>
        </w:tc>
        <w:tc>
          <w:tcPr>
            <w:tcW w:w="1148" w:type="dxa"/>
            <w:tcBorders>
              <w:top w:val="single" w:color="auto" w:sz="4" w:space="0"/>
              <w:left w:val="nil"/>
              <w:bottom w:val="single" w:color="auto" w:sz="4" w:space="0"/>
              <w:right w:val="single" w:color="auto" w:sz="4" w:space="0"/>
            </w:tcBorders>
            <w:noWrap w:val="0"/>
            <w:vAlign w:val="center"/>
          </w:tcPr>
          <w:p w14:paraId="0E3988A4">
            <w:pPr>
              <w:pStyle w:val="17"/>
              <w:spacing w:line="360" w:lineRule="auto"/>
              <w:ind w:left="223" w:hanging="222" w:hangingChars="106"/>
              <w:jc w:val="center"/>
              <w:rPr>
                <w:rFonts w:ascii="宋体" w:hAnsi="宋体"/>
                <w:color w:val="auto"/>
                <w:highlight w:val="none"/>
              </w:rPr>
            </w:pPr>
          </w:p>
        </w:tc>
        <w:tc>
          <w:tcPr>
            <w:tcW w:w="1148" w:type="dxa"/>
            <w:tcBorders>
              <w:top w:val="single" w:color="auto" w:sz="4" w:space="0"/>
              <w:left w:val="nil"/>
              <w:bottom w:val="single" w:color="auto" w:sz="4" w:space="0"/>
              <w:right w:val="single" w:color="auto" w:sz="4" w:space="0"/>
            </w:tcBorders>
            <w:noWrap w:val="0"/>
            <w:vAlign w:val="center"/>
          </w:tcPr>
          <w:p w14:paraId="791B6159">
            <w:pPr>
              <w:pStyle w:val="17"/>
              <w:spacing w:line="360" w:lineRule="auto"/>
              <w:ind w:left="223" w:hanging="222" w:hangingChars="106"/>
              <w:jc w:val="center"/>
              <w:rPr>
                <w:rFonts w:ascii="宋体" w:hAnsi="宋体"/>
                <w:color w:val="auto"/>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D5ECCA3">
            <w:pPr>
              <w:pStyle w:val="17"/>
              <w:spacing w:line="360" w:lineRule="auto"/>
              <w:ind w:left="223" w:hanging="222" w:hangingChars="106"/>
              <w:jc w:val="center"/>
              <w:rPr>
                <w:rFonts w:ascii="宋体" w:hAnsi="宋体"/>
                <w:color w:val="auto"/>
                <w:highlight w:val="none"/>
              </w:rPr>
            </w:pPr>
          </w:p>
        </w:tc>
        <w:tc>
          <w:tcPr>
            <w:tcW w:w="1679" w:type="dxa"/>
            <w:tcBorders>
              <w:top w:val="single" w:color="auto" w:sz="4" w:space="0"/>
              <w:left w:val="nil"/>
              <w:bottom w:val="single" w:color="auto" w:sz="4" w:space="0"/>
              <w:right w:val="single" w:color="auto" w:sz="4" w:space="0"/>
            </w:tcBorders>
            <w:noWrap w:val="0"/>
            <w:vAlign w:val="center"/>
          </w:tcPr>
          <w:p w14:paraId="674AC07A">
            <w:pPr>
              <w:pStyle w:val="17"/>
              <w:spacing w:line="360" w:lineRule="auto"/>
              <w:ind w:left="223" w:hanging="222" w:hangingChars="106"/>
              <w:jc w:val="center"/>
              <w:rPr>
                <w:rFonts w:ascii="宋体" w:hAnsi="宋体"/>
                <w:color w:val="auto"/>
                <w:highlight w:val="none"/>
              </w:rPr>
            </w:pPr>
          </w:p>
        </w:tc>
      </w:tr>
      <w:tr w14:paraId="5B8D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759" w:type="dxa"/>
            <w:gridSpan w:val="9"/>
            <w:tcBorders>
              <w:top w:val="single" w:color="auto" w:sz="4" w:space="0"/>
              <w:left w:val="single" w:color="auto" w:sz="4" w:space="0"/>
              <w:bottom w:val="single" w:color="auto" w:sz="4" w:space="0"/>
              <w:right w:val="single" w:color="auto" w:sz="4" w:space="0"/>
            </w:tcBorders>
            <w:noWrap w:val="0"/>
            <w:vAlign w:val="top"/>
          </w:tcPr>
          <w:p w14:paraId="057052D2">
            <w:pPr>
              <w:pStyle w:val="17"/>
              <w:spacing w:before="120" w:beforeLines="50" w:after="120" w:afterLines="50" w:line="360" w:lineRule="auto"/>
              <w:rPr>
                <w:rFonts w:ascii="宋体" w:hAnsi="宋体"/>
                <w:color w:val="auto"/>
                <w:highlight w:val="none"/>
              </w:rPr>
            </w:pPr>
            <w:r>
              <w:rPr>
                <w:rFonts w:hint="eastAsia" w:ascii="宋体" w:hAnsi="宋体"/>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5872F21B">
      <w:pPr>
        <w:pStyle w:val="17"/>
        <w:spacing w:line="360" w:lineRule="auto"/>
        <w:ind w:right="-210"/>
        <w:rPr>
          <w:rFonts w:hint="eastAsia" w:ascii="宋体" w:hAnsi="宋体"/>
          <w:color w:val="auto"/>
          <w:highlight w:val="none"/>
        </w:rPr>
      </w:pPr>
    </w:p>
    <w:p w14:paraId="1A15F599">
      <w:pPr>
        <w:pStyle w:val="17"/>
        <w:spacing w:line="360" w:lineRule="auto"/>
        <w:ind w:right="-210"/>
        <w:rPr>
          <w:rFonts w:hint="eastAsia" w:ascii="宋体" w:hAnsi="宋体"/>
          <w:color w:val="auto"/>
          <w:highlight w:val="none"/>
        </w:rPr>
      </w:pPr>
      <w:r>
        <w:rPr>
          <w:rFonts w:hint="eastAsia" w:ascii="宋体" w:hAnsi="宋体"/>
          <w:color w:val="auto"/>
          <w:highlight w:val="none"/>
        </w:rPr>
        <w:t>备注：附技术负责人和主要管理人员（施工员、质量员、材料员、安全员）等各岗位人员资格证件复印件及响应文件提交截止时间前一年内任意连续三个月的社保证明文件复印件。</w:t>
      </w:r>
    </w:p>
    <w:p w14:paraId="62B5650F">
      <w:pPr>
        <w:pStyle w:val="17"/>
        <w:spacing w:line="360" w:lineRule="auto"/>
        <w:ind w:right="-210" w:firstLine="525" w:firstLineChars="250"/>
        <w:rPr>
          <w:rFonts w:ascii="宋体" w:hAnsi="宋体" w:cs="楷体_GB2312"/>
          <w:color w:val="auto"/>
          <w:highlight w:val="none"/>
        </w:rPr>
      </w:pPr>
      <w:r>
        <w:rPr>
          <w:rFonts w:hint="eastAsia" w:ascii="宋体" w:hAnsi="宋体" w:cs="楷体_GB2312"/>
          <w:color w:val="auto"/>
          <w:highlight w:val="none"/>
        </w:rPr>
        <w:t xml:space="preserve"> </w:t>
      </w:r>
    </w:p>
    <w:p w14:paraId="0767A334">
      <w:pPr>
        <w:spacing w:line="360" w:lineRule="auto"/>
        <w:rPr>
          <w:rFonts w:hint="eastAsia" w:ascii="宋体" w:hAnsi="宋体"/>
          <w:color w:val="auto"/>
          <w:highlight w:val="none"/>
          <w:u w:val="single"/>
        </w:rPr>
      </w:pPr>
      <w:r>
        <w:rPr>
          <w:rFonts w:hint="eastAsia" w:ascii="宋体" w:hAnsi="宋体"/>
          <w:color w:val="auto"/>
          <w:highlight w:val="none"/>
        </w:rPr>
        <w:t>法定代表人或法定代表人授权代表（签字或盖章）：</w:t>
      </w:r>
      <w:r>
        <w:rPr>
          <w:rFonts w:hint="eastAsia" w:ascii="宋体" w:hAnsi="宋体"/>
          <w:color w:val="auto"/>
          <w:highlight w:val="none"/>
          <w:u w:val="single"/>
        </w:rPr>
        <w:t xml:space="preserve">              </w:t>
      </w:r>
    </w:p>
    <w:p w14:paraId="1A6D6701">
      <w:pPr>
        <w:pStyle w:val="6"/>
        <w:spacing w:line="360" w:lineRule="auto"/>
        <w:rPr>
          <w:rFonts w:hint="eastAsia" w:hAnsi="宋体"/>
          <w:color w:val="auto"/>
          <w:szCs w:val="21"/>
          <w:highlight w:val="none"/>
          <w:u w:val="singl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6D9F68DF">
      <w:pPr>
        <w:pStyle w:val="6"/>
        <w:spacing w:line="360" w:lineRule="auto"/>
        <w:jc w:val="left"/>
        <w:rPr>
          <w:rFonts w:hint="eastAsia" w:hAnsi="宋体"/>
          <w:color w:val="auto"/>
          <w:sz w:val="32"/>
          <w:szCs w:val="32"/>
          <w:highlight w:val="none"/>
        </w:rPr>
      </w:pPr>
      <w:r>
        <w:rPr>
          <w:rFonts w:hint="eastAsia" w:hAnsi="宋体"/>
          <w:color w:val="auto"/>
          <w:szCs w:val="21"/>
          <w:highlight w:val="none"/>
        </w:rPr>
        <w:t>日期：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p>
    <w:p w14:paraId="68D4064C">
      <w:pPr>
        <w:pStyle w:val="16"/>
        <w:spacing w:line="360" w:lineRule="auto"/>
        <w:rPr>
          <w:rFonts w:hint="eastAsia" w:ascii="宋体" w:hAnsi="宋体" w:eastAsia="宋体"/>
          <w:color w:val="auto"/>
          <w:highlight w:val="none"/>
          <w:lang w:val="en-US" w:eastAsia="zh-CN"/>
        </w:rPr>
      </w:pPr>
    </w:p>
    <w:p w14:paraId="2334A655">
      <w:pPr>
        <w:pStyle w:val="16"/>
        <w:spacing w:line="360" w:lineRule="auto"/>
        <w:rPr>
          <w:rFonts w:hint="eastAsia" w:ascii="宋体" w:hAnsi="宋体" w:eastAsia="宋体"/>
          <w:color w:val="auto"/>
          <w:highlight w:val="none"/>
          <w:lang w:val="en-US" w:eastAsia="zh-CN"/>
        </w:rPr>
      </w:pPr>
    </w:p>
    <w:p w14:paraId="2453AF6A">
      <w:pPr>
        <w:pStyle w:val="6"/>
        <w:spacing w:line="360" w:lineRule="auto"/>
        <w:jc w:val="left"/>
        <w:rPr>
          <w:rFonts w:ascii="宋体" w:hAnsi="宋体"/>
          <w:color w:val="auto"/>
          <w:highlight w:val="none"/>
        </w:rPr>
      </w:pPr>
      <w:r>
        <w:rPr>
          <w:rFonts w:hint="eastAsia" w:ascii="宋体" w:hAnsi="宋体" w:eastAsia="宋体"/>
          <w:color w:val="auto"/>
          <w:highlight w:val="none"/>
          <w:lang w:val="en-US" w:eastAsia="zh-CN"/>
        </w:rPr>
        <w:br w:type="page"/>
      </w:r>
      <w:r>
        <w:rPr>
          <w:rFonts w:hint="eastAsia" w:hAnsi="宋体"/>
          <w:color w:val="auto"/>
          <w:sz w:val="28"/>
          <w:szCs w:val="28"/>
          <w:highlight w:val="none"/>
          <w:lang w:val="en-US" w:eastAsia="zh-CN"/>
        </w:rPr>
        <w:t>格式4：</w:t>
      </w:r>
    </w:p>
    <w:p w14:paraId="74CAED9D">
      <w:pPr>
        <w:pStyle w:val="6"/>
        <w:spacing w:line="360" w:lineRule="auto"/>
        <w:jc w:val="center"/>
        <w:rPr>
          <w:rFonts w:hint="eastAsia" w:ascii="宋体" w:hAnsi="宋体"/>
          <w:b/>
          <w:color w:val="auto"/>
          <w:sz w:val="32"/>
          <w:highlight w:val="none"/>
        </w:rPr>
      </w:pPr>
      <w:r>
        <w:rPr>
          <w:rFonts w:hint="eastAsia" w:ascii="宋体" w:hAnsi="宋体"/>
          <w:b/>
          <w:color w:val="auto"/>
          <w:sz w:val="32"/>
          <w:highlight w:val="none"/>
        </w:rPr>
        <w:t>供应商直接控股、管理关系信息表；</w:t>
      </w:r>
    </w:p>
    <w:p w14:paraId="4B4EF0C6">
      <w:pPr>
        <w:spacing w:line="360" w:lineRule="auto"/>
        <w:jc w:val="center"/>
        <w:rPr>
          <w:rFonts w:hint="eastAsia" w:ascii="宋体" w:hAnsi="宋体"/>
          <w:b/>
          <w:color w:val="auto"/>
          <w:sz w:val="32"/>
          <w:highlight w:val="none"/>
        </w:rPr>
      </w:pPr>
    </w:p>
    <w:p w14:paraId="3F85DADA">
      <w:pPr>
        <w:adjustRightInd w:val="0"/>
        <w:snapToGrid w:val="0"/>
        <w:spacing w:before="120" w:beforeLines="50" w:after="50" w:line="360" w:lineRule="auto"/>
        <w:jc w:val="center"/>
        <w:textAlignment w:val="baseline"/>
        <w:rPr>
          <w:rFonts w:hint="eastAsia" w:ascii="宋体" w:hAnsi="宋体" w:cs="仿宋_GB2312"/>
          <w:b/>
          <w:color w:val="auto"/>
          <w:kern w:val="0"/>
          <w:sz w:val="28"/>
          <w:szCs w:val="28"/>
          <w:highlight w:val="none"/>
        </w:rPr>
      </w:pPr>
      <w:r>
        <w:rPr>
          <w:rFonts w:hint="eastAsia" w:ascii="宋体" w:hAnsi="宋体" w:cs="仿宋_GB2312"/>
          <w:b/>
          <w:color w:val="auto"/>
          <w:kern w:val="0"/>
          <w:sz w:val="28"/>
          <w:szCs w:val="28"/>
          <w:highlight w:val="none"/>
        </w:rPr>
        <w:t>供应商直接控股股东信息表</w:t>
      </w:r>
    </w:p>
    <w:tbl>
      <w:tblPr>
        <w:tblStyle w:val="11"/>
        <w:tblW w:w="0" w:type="auto"/>
        <w:tblInd w:w="0" w:type="dxa"/>
        <w:shd w:val="clear" w:color="auto" w:fill="FBFBFB"/>
        <w:tblLayout w:type="fixed"/>
        <w:tblCellMar>
          <w:top w:w="0" w:type="dxa"/>
          <w:left w:w="0" w:type="dxa"/>
          <w:bottom w:w="0" w:type="dxa"/>
          <w:right w:w="0" w:type="dxa"/>
        </w:tblCellMar>
      </w:tblPr>
      <w:tblGrid>
        <w:gridCol w:w="828"/>
        <w:gridCol w:w="2269"/>
        <w:gridCol w:w="1239"/>
        <w:gridCol w:w="4009"/>
        <w:gridCol w:w="1131"/>
      </w:tblGrid>
      <w:tr w14:paraId="66345B4F">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93F5D53">
            <w:pPr>
              <w:adjustRightInd w:val="0"/>
              <w:spacing w:line="360" w:lineRule="auto"/>
              <w:jc w:val="center"/>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ADD563B">
            <w:pPr>
              <w:adjustRightInd w:val="0"/>
              <w:spacing w:line="360" w:lineRule="auto"/>
              <w:jc w:val="center"/>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B72D032">
            <w:pPr>
              <w:adjustRightInd w:val="0"/>
              <w:spacing w:line="360" w:lineRule="auto"/>
              <w:jc w:val="center"/>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400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1A8DA19">
            <w:pPr>
              <w:adjustRightInd w:val="0"/>
              <w:spacing w:line="360" w:lineRule="auto"/>
              <w:jc w:val="center"/>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113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ABB98F6">
            <w:pPr>
              <w:adjustRightInd w:val="0"/>
              <w:spacing w:line="360" w:lineRule="auto"/>
              <w:jc w:val="center"/>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5071947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4968D6">
            <w:pPr>
              <w:adjustRightInd w:val="0"/>
              <w:spacing w:line="360" w:lineRule="auto"/>
              <w:jc w:val="center"/>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3E764E">
            <w:pPr>
              <w:adjustRightInd w:val="0"/>
              <w:spacing w:line="360" w:lineRule="auto"/>
              <w:jc w:val="center"/>
              <w:textAlignment w:val="baseline"/>
              <w:rPr>
                <w:rFonts w:hint="eastAsia"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2112BA">
            <w:pPr>
              <w:adjustRightInd w:val="0"/>
              <w:spacing w:line="360" w:lineRule="auto"/>
              <w:jc w:val="center"/>
              <w:textAlignment w:val="baseline"/>
              <w:rPr>
                <w:rFonts w:hint="eastAsia" w:ascii="宋体" w:hAnsi="宋体" w:cs="宋体"/>
                <w:color w:val="auto"/>
                <w:kern w:val="0"/>
                <w:szCs w:val="21"/>
                <w:highlight w:val="none"/>
              </w:rPr>
            </w:pPr>
          </w:p>
        </w:tc>
        <w:tc>
          <w:tcPr>
            <w:tcW w:w="400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51E377">
            <w:pPr>
              <w:adjustRightInd w:val="0"/>
              <w:spacing w:line="360" w:lineRule="auto"/>
              <w:jc w:val="center"/>
              <w:textAlignment w:val="baseline"/>
              <w:rPr>
                <w:rFonts w:hint="eastAsia" w:ascii="宋体" w:hAnsi="宋体" w:cs="宋体"/>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7D3556">
            <w:pPr>
              <w:adjustRightInd w:val="0"/>
              <w:spacing w:line="360" w:lineRule="auto"/>
              <w:jc w:val="center"/>
              <w:textAlignment w:val="baseline"/>
              <w:rPr>
                <w:rFonts w:hint="eastAsia" w:ascii="宋体" w:hAnsi="宋体" w:cs="宋体"/>
                <w:color w:val="auto"/>
                <w:kern w:val="0"/>
                <w:szCs w:val="21"/>
                <w:highlight w:val="none"/>
              </w:rPr>
            </w:pPr>
          </w:p>
        </w:tc>
      </w:tr>
      <w:tr w14:paraId="2E645B2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3390E2">
            <w:pPr>
              <w:adjustRightInd w:val="0"/>
              <w:spacing w:line="360" w:lineRule="auto"/>
              <w:jc w:val="center"/>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7BB9E9">
            <w:pPr>
              <w:adjustRightInd w:val="0"/>
              <w:spacing w:line="360" w:lineRule="auto"/>
              <w:jc w:val="center"/>
              <w:textAlignment w:val="baseline"/>
              <w:rPr>
                <w:rFonts w:hint="eastAsia"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E7A7C9">
            <w:pPr>
              <w:adjustRightInd w:val="0"/>
              <w:spacing w:line="360" w:lineRule="auto"/>
              <w:jc w:val="center"/>
              <w:textAlignment w:val="baseline"/>
              <w:rPr>
                <w:rFonts w:hint="eastAsia" w:ascii="宋体" w:hAnsi="宋体" w:cs="宋体"/>
                <w:color w:val="auto"/>
                <w:kern w:val="0"/>
                <w:szCs w:val="21"/>
                <w:highlight w:val="none"/>
              </w:rPr>
            </w:pPr>
          </w:p>
        </w:tc>
        <w:tc>
          <w:tcPr>
            <w:tcW w:w="400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AAB391">
            <w:pPr>
              <w:adjustRightInd w:val="0"/>
              <w:spacing w:line="360" w:lineRule="auto"/>
              <w:jc w:val="center"/>
              <w:textAlignment w:val="baseline"/>
              <w:rPr>
                <w:rFonts w:hint="eastAsia" w:ascii="宋体" w:hAnsi="宋体" w:cs="宋体"/>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A1E09E">
            <w:pPr>
              <w:adjustRightInd w:val="0"/>
              <w:spacing w:line="360" w:lineRule="auto"/>
              <w:jc w:val="center"/>
              <w:textAlignment w:val="baseline"/>
              <w:rPr>
                <w:rFonts w:hint="eastAsia" w:ascii="宋体" w:hAnsi="宋体" w:cs="宋体"/>
                <w:color w:val="auto"/>
                <w:kern w:val="0"/>
                <w:szCs w:val="21"/>
                <w:highlight w:val="none"/>
              </w:rPr>
            </w:pPr>
          </w:p>
        </w:tc>
      </w:tr>
      <w:tr w14:paraId="04BB25B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F04ED9">
            <w:pPr>
              <w:adjustRightInd w:val="0"/>
              <w:spacing w:line="360" w:lineRule="auto"/>
              <w:jc w:val="center"/>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EF46E2">
            <w:pPr>
              <w:adjustRightInd w:val="0"/>
              <w:spacing w:line="360" w:lineRule="auto"/>
              <w:jc w:val="center"/>
              <w:textAlignment w:val="baseline"/>
              <w:rPr>
                <w:rFonts w:hint="eastAsia"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89DC7F">
            <w:pPr>
              <w:adjustRightInd w:val="0"/>
              <w:spacing w:line="360" w:lineRule="auto"/>
              <w:jc w:val="center"/>
              <w:textAlignment w:val="baseline"/>
              <w:rPr>
                <w:rFonts w:hint="eastAsia" w:ascii="宋体" w:hAnsi="宋体" w:cs="宋体"/>
                <w:color w:val="auto"/>
                <w:kern w:val="0"/>
                <w:szCs w:val="21"/>
                <w:highlight w:val="none"/>
              </w:rPr>
            </w:pPr>
          </w:p>
        </w:tc>
        <w:tc>
          <w:tcPr>
            <w:tcW w:w="400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EB77BC">
            <w:pPr>
              <w:adjustRightInd w:val="0"/>
              <w:spacing w:line="360" w:lineRule="auto"/>
              <w:jc w:val="center"/>
              <w:textAlignment w:val="baseline"/>
              <w:rPr>
                <w:rFonts w:hint="eastAsia" w:ascii="宋体" w:hAnsi="宋体" w:cs="宋体"/>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6603CF">
            <w:pPr>
              <w:adjustRightInd w:val="0"/>
              <w:spacing w:line="360" w:lineRule="auto"/>
              <w:jc w:val="center"/>
              <w:textAlignment w:val="baseline"/>
              <w:rPr>
                <w:rFonts w:hint="eastAsia" w:ascii="宋体" w:hAnsi="宋体" w:cs="宋体"/>
                <w:color w:val="auto"/>
                <w:kern w:val="0"/>
                <w:szCs w:val="21"/>
                <w:highlight w:val="none"/>
              </w:rPr>
            </w:pPr>
          </w:p>
        </w:tc>
      </w:tr>
    </w:tbl>
    <w:p w14:paraId="18C80D5E">
      <w:pPr>
        <w:adjustRightInd w:val="0"/>
        <w:snapToGrid w:val="0"/>
        <w:spacing w:line="360" w:lineRule="auto"/>
        <w:jc w:val="left"/>
        <w:textAlignment w:val="baseline"/>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注：</w:t>
      </w:r>
    </w:p>
    <w:p w14:paraId="51C6D502">
      <w:pPr>
        <w:adjustRightInd w:val="0"/>
        <w:snapToGrid w:val="0"/>
        <w:spacing w:line="360" w:lineRule="auto"/>
        <w:jc w:val="left"/>
        <w:textAlignment w:val="baseline"/>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D3068D5">
      <w:pPr>
        <w:adjustRightInd w:val="0"/>
        <w:snapToGrid w:val="0"/>
        <w:spacing w:line="360" w:lineRule="auto"/>
        <w:jc w:val="left"/>
        <w:textAlignment w:val="baseline"/>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2.本表所指的控股关系仅限于直接控股关系，不包括间接的控股关系。公司实际控制人与公司之间的关系不属于本表所指的直接控股关系。</w:t>
      </w:r>
    </w:p>
    <w:p w14:paraId="59EAFEA2">
      <w:pPr>
        <w:adjustRightInd w:val="0"/>
        <w:snapToGrid w:val="0"/>
        <w:spacing w:line="360" w:lineRule="auto"/>
        <w:jc w:val="left"/>
        <w:textAlignment w:val="baseline"/>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3.供应商不存在直接控股股东的，则填“无”。</w:t>
      </w:r>
    </w:p>
    <w:p w14:paraId="363D2EE7">
      <w:pPr>
        <w:adjustRightInd w:val="0"/>
        <w:spacing w:line="360" w:lineRule="auto"/>
        <w:ind w:firstLine="2100" w:firstLineChars="1000"/>
        <w:textAlignment w:val="baseline"/>
        <w:rPr>
          <w:rFonts w:hint="eastAsia" w:ascii="宋体" w:hAnsi="宋体" w:cs="Cambria"/>
          <w:color w:val="auto"/>
          <w:kern w:val="0"/>
          <w:szCs w:val="21"/>
          <w:highlight w:val="none"/>
        </w:rPr>
      </w:pPr>
    </w:p>
    <w:p w14:paraId="3F147127">
      <w:pPr>
        <w:spacing w:line="360" w:lineRule="auto"/>
        <w:rPr>
          <w:rFonts w:hint="eastAsia" w:ascii="宋体" w:hAnsi="宋体"/>
          <w:color w:val="auto"/>
          <w:highlight w:val="none"/>
          <w:u w:val="single"/>
        </w:rPr>
      </w:pPr>
      <w:r>
        <w:rPr>
          <w:rFonts w:hint="eastAsia" w:ascii="宋体" w:hAnsi="宋体"/>
          <w:color w:val="auto"/>
          <w:highlight w:val="none"/>
        </w:rPr>
        <w:t>法定代表人或法定代表人授权代表（签字或盖章）：</w:t>
      </w:r>
      <w:r>
        <w:rPr>
          <w:rFonts w:hint="eastAsia" w:ascii="宋体" w:hAnsi="宋体"/>
          <w:color w:val="auto"/>
          <w:highlight w:val="none"/>
          <w:u w:val="single"/>
        </w:rPr>
        <w:t xml:space="preserve">              </w:t>
      </w:r>
    </w:p>
    <w:p w14:paraId="1EE21112">
      <w:pPr>
        <w:pStyle w:val="6"/>
        <w:spacing w:line="360" w:lineRule="auto"/>
        <w:rPr>
          <w:rFonts w:hint="eastAsia" w:hAnsi="宋体"/>
          <w:color w:val="auto"/>
          <w:szCs w:val="21"/>
          <w:highlight w:val="none"/>
          <w:u w:val="singl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005F2F47">
      <w:pPr>
        <w:pStyle w:val="6"/>
        <w:spacing w:line="360" w:lineRule="auto"/>
        <w:jc w:val="left"/>
        <w:rPr>
          <w:rFonts w:hint="eastAsia" w:hAnsi="宋体"/>
          <w:color w:val="auto"/>
          <w:sz w:val="32"/>
          <w:szCs w:val="32"/>
          <w:highlight w:val="none"/>
        </w:rPr>
      </w:pPr>
      <w:r>
        <w:rPr>
          <w:rFonts w:hint="eastAsia" w:hAnsi="宋体"/>
          <w:color w:val="auto"/>
          <w:szCs w:val="21"/>
          <w:highlight w:val="none"/>
        </w:rPr>
        <w:t>日期：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p>
    <w:p w14:paraId="146B0BEE">
      <w:pPr>
        <w:adjustRightInd w:val="0"/>
        <w:snapToGrid w:val="0"/>
        <w:spacing w:line="360" w:lineRule="auto"/>
        <w:jc w:val="center"/>
        <w:textAlignment w:val="baseline"/>
        <w:rPr>
          <w:rFonts w:hint="eastAsia" w:ascii="宋体" w:hAnsi="宋体" w:cs="仿宋_GB2312"/>
          <w:b/>
          <w:color w:val="auto"/>
          <w:kern w:val="0"/>
          <w:sz w:val="28"/>
          <w:szCs w:val="28"/>
          <w:highlight w:val="none"/>
        </w:rPr>
      </w:pPr>
      <w:r>
        <w:rPr>
          <w:rFonts w:hint="eastAsia" w:ascii="宋体" w:hAnsi="宋体" w:cs="仿宋_GB2312"/>
          <w:b/>
          <w:color w:val="auto"/>
          <w:kern w:val="0"/>
          <w:szCs w:val="21"/>
          <w:highlight w:val="none"/>
        </w:rPr>
        <w:br w:type="page"/>
      </w:r>
      <w:r>
        <w:rPr>
          <w:rFonts w:hint="eastAsia" w:ascii="宋体" w:hAnsi="宋体" w:cs="仿宋_GB2312"/>
          <w:b/>
          <w:color w:val="auto"/>
          <w:kern w:val="0"/>
          <w:sz w:val="28"/>
          <w:szCs w:val="28"/>
          <w:highlight w:val="none"/>
        </w:rPr>
        <w:t>供应商直接管理关系信息表</w:t>
      </w:r>
    </w:p>
    <w:tbl>
      <w:tblPr>
        <w:tblStyle w:val="1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209DFAEE">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18293F6">
            <w:pPr>
              <w:adjustRightInd w:val="0"/>
              <w:spacing w:line="360" w:lineRule="auto"/>
              <w:jc w:val="center"/>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8C1498D">
            <w:pPr>
              <w:adjustRightInd w:val="0"/>
              <w:spacing w:line="360" w:lineRule="auto"/>
              <w:jc w:val="center"/>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3BF69EC">
            <w:pPr>
              <w:adjustRightInd w:val="0"/>
              <w:spacing w:line="360" w:lineRule="auto"/>
              <w:jc w:val="center"/>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B4D7998">
            <w:pPr>
              <w:adjustRightInd w:val="0"/>
              <w:spacing w:line="360" w:lineRule="auto"/>
              <w:jc w:val="center"/>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15D4C76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BAA0B3">
            <w:pPr>
              <w:adjustRightInd w:val="0"/>
              <w:spacing w:line="360" w:lineRule="auto"/>
              <w:jc w:val="center"/>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9E47F9">
            <w:pPr>
              <w:adjustRightInd w:val="0"/>
              <w:spacing w:line="360" w:lineRule="auto"/>
              <w:jc w:val="center"/>
              <w:textAlignment w:val="baseline"/>
              <w:rPr>
                <w:rFonts w:hint="eastAsia"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C96E5C">
            <w:pPr>
              <w:adjustRightInd w:val="0"/>
              <w:spacing w:line="360" w:lineRule="auto"/>
              <w:jc w:val="center"/>
              <w:textAlignment w:val="baseline"/>
              <w:rPr>
                <w:rFonts w:hint="eastAsia"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32E570">
            <w:pPr>
              <w:adjustRightInd w:val="0"/>
              <w:spacing w:line="360" w:lineRule="auto"/>
              <w:jc w:val="center"/>
              <w:textAlignment w:val="baseline"/>
              <w:rPr>
                <w:rFonts w:hint="eastAsia" w:ascii="宋体" w:hAnsi="宋体" w:cs="宋体"/>
                <w:color w:val="auto"/>
                <w:kern w:val="0"/>
                <w:szCs w:val="21"/>
                <w:highlight w:val="none"/>
              </w:rPr>
            </w:pPr>
          </w:p>
        </w:tc>
      </w:tr>
      <w:tr w14:paraId="3F481A3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E5A238">
            <w:pPr>
              <w:adjustRightInd w:val="0"/>
              <w:spacing w:line="360" w:lineRule="auto"/>
              <w:jc w:val="center"/>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6E34D0">
            <w:pPr>
              <w:adjustRightInd w:val="0"/>
              <w:spacing w:line="360" w:lineRule="auto"/>
              <w:jc w:val="center"/>
              <w:textAlignment w:val="baseline"/>
              <w:rPr>
                <w:rFonts w:hint="eastAsia"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DB98EE">
            <w:pPr>
              <w:adjustRightInd w:val="0"/>
              <w:spacing w:line="360" w:lineRule="auto"/>
              <w:jc w:val="center"/>
              <w:textAlignment w:val="baseline"/>
              <w:rPr>
                <w:rFonts w:hint="eastAsia"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FEBBFA">
            <w:pPr>
              <w:adjustRightInd w:val="0"/>
              <w:spacing w:line="360" w:lineRule="auto"/>
              <w:jc w:val="center"/>
              <w:textAlignment w:val="baseline"/>
              <w:rPr>
                <w:rFonts w:hint="eastAsia" w:ascii="宋体" w:hAnsi="宋体" w:cs="宋体"/>
                <w:color w:val="auto"/>
                <w:kern w:val="0"/>
                <w:szCs w:val="21"/>
                <w:highlight w:val="none"/>
              </w:rPr>
            </w:pPr>
          </w:p>
        </w:tc>
      </w:tr>
      <w:tr w14:paraId="4A950D2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2AF6BD">
            <w:pPr>
              <w:adjustRightInd w:val="0"/>
              <w:spacing w:line="360" w:lineRule="auto"/>
              <w:jc w:val="center"/>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962B10">
            <w:pPr>
              <w:adjustRightInd w:val="0"/>
              <w:spacing w:line="360" w:lineRule="auto"/>
              <w:jc w:val="center"/>
              <w:textAlignment w:val="baseline"/>
              <w:rPr>
                <w:rFonts w:hint="eastAsia"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6AB12E">
            <w:pPr>
              <w:adjustRightInd w:val="0"/>
              <w:spacing w:line="360" w:lineRule="auto"/>
              <w:jc w:val="center"/>
              <w:textAlignment w:val="baseline"/>
              <w:rPr>
                <w:rFonts w:hint="eastAsia"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1B0CC0">
            <w:pPr>
              <w:adjustRightInd w:val="0"/>
              <w:spacing w:line="360" w:lineRule="auto"/>
              <w:jc w:val="center"/>
              <w:textAlignment w:val="baseline"/>
              <w:rPr>
                <w:rFonts w:hint="eastAsia" w:ascii="宋体" w:hAnsi="宋体" w:cs="宋体"/>
                <w:color w:val="auto"/>
                <w:kern w:val="0"/>
                <w:szCs w:val="21"/>
                <w:highlight w:val="none"/>
              </w:rPr>
            </w:pPr>
          </w:p>
        </w:tc>
      </w:tr>
      <w:tr w14:paraId="623CF83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7B50EF">
            <w:pPr>
              <w:adjustRightInd w:val="0"/>
              <w:spacing w:line="360" w:lineRule="auto"/>
              <w:jc w:val="center"/>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7CE0EF">
            <w:pPr>
              <w:adjustRightInd w:val="0"/>
              <w:spacing w:line="360" w:lineRule="auto"/>
              <w:jc w:val="center"/>
              <w:textAlignment w:val="baseline"/>
              <w:rPr>
                <w:rFonts w:hint="eastAsia"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AB94BF">
            <w:pPr>
              <w:adjustRightInd w:val="0"/>
              <w:spacing w:line="360" w:lineRule="auto"/>
              <w:jc w:val="center"/>
              <w:textAlignment w:val="baseline"/>
              <w:rPr>
                <w:rFonts w:hint="eastAsia"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1252C4">
            <w:pPr>
              <w:adjustRightInd w:val="0"/>
              <w:spacing w:line="360" w:lineRule="auto"/>
              <w:jc w:val="center"/>
              <w:textAlignment w:val="baseline"/>
              <w:rPr>
                <w:rFonts w:hint="eastAsia" w:ascii="宋体" w:hAnsi="宋体" w:cs="宋体"/>
                <w:color w:val="auto"/>
                <w:kern w:val="0"/>
                <w:szCs w:val="21"/>
                <w:highlight w:val="none"/>
              </w:rPr>
            </w:pPr>
          </w:p>
        </w:tc>
      </w:tr>
    </w:tbl>
    <w:p w14:paraId="72F6BBCB">
      <w:pPr>
        <w:adjustRightInd w:val="0"/>
        <w:snapToGrid w:val="0"/>
        <w:spacing w:line="360" w:lineRule="auto"/>
        <w:jc w:val="left"/>
        <w:textAlignment w:val="baseline"/>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注：</w:t>
      </w:r>
    </w:p>
    <w:p w14:paraId="371F1B1A">
      <w:pPr>
        <w:adjustRightInd w:val="0"/>
        <w:snapToGrid w:val="0"/>
        <w:spacing w:line="360" w:lineRule="auto"/>
        <w:ind w:firstLine="420" w:firstLineChars="200"/>
        <w:jc w:val="left"/>
        <w:textAlignment w:val="baseline"/>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1.管理关系：是指不具有出资持股关系的其他单位之间存在的管理与被管理关系，如一些上下级关系的事业单位和团体组织。</w:t>
      </w:r>
    </w:p>
    <w:p w14:paraId="46AF5817">
      <w:pPr>
        <w:adjustRightInd w:val="0"/>
        <w:snapToGrid w:val="0"/>
        <w:spacing w:line="360" w:lineRule="auto"/>
        <w:ind w:firstLine="420" w:firstLineChars="200"/>
        <w:jc w:val="left"/>
        <w:textAlignment w:val="baseline"/>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2.</w:t>
      </w:r>
      <w:r>
        <w:rPr>
          <w:rFonts w:hint="eastAsia" w:ascii="宋体" w:hAnsi="宋体" w:cs="仿宋_GB2312"/>
          <w:color w:val="auto"/>
          <w:spacing w:val="-6"/>
          <w:kern w:val="0"/>
          <w:szCs w:val="21"/>
          <w:highlight w:val="none"/>
        </w:rPr>
        <w:t>本表所指的管理关系仅限于直接管理关系，不包括间接的管理关系。</w:t>
      </w:r>
    </w:p>
    <w:p w14:paraId="055324C8">
      <w:pPr>
        <w:adjustRightInd w:val="0"/>
        <w:snapToGrid w:val="0"/>
        <w:spacing w:line="360" w:lineRule="auto"/>
        <w:ind w:firstLine="420" w:firstLineChars="200"/>
        <w:jc w:val="left"/>
        <w:textAlignment w:val="baseline"/>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3.供应商不存在直接管理关系的，则填“无”。</w:t>
      </w:r>
    </w:p>
    <w:p w14:paraId="1710DDC9">
      <w:pPr>
        <w:adjustRightInd w:val="0"/>
        <w:snapToGrid w:val="0"/>
        <w:spacing w:line="360" w:lineRule="auto"/>
        <w:jc w:val="left"/>
        <w:textAlignment w:val="baseline"/>
        <w:rPr>
          <w:rFonts w:hint="eastAsia" w:ascii="宋体" w:hAnsi="宋体" w:cs="仿宋_GB2312"/>
          <w:color w:val="auto"/>
          <w:kern w:val="0"/>
          <w:szCs w:val="21"/>
          <w:highlight w:val="none"/>
        </w:rPr>
      </w:pPr>
    </w:p>
    <w:p w14:paraId="1A3D851A">
      <w:pPr>
        <w:adjustRightInd w:val="0"/>
        <w:snapToGrid w:val="0"/>
        <w:spacing w:line="360" w:lineRule="auto"/>
        <w:jc w:val="left"/>
        <w:textAlignment w:val="baseline"/>
        <w:rPr>
          <w:rFonts w:hint="eastAsia" w:ascii="宋体" w:hAnsi="宋体" w:cs="仿宋_GB2312"/>
          <w:color w:val="auto"/>
          <w:kern w:val="0"/>
          <w:szCs w:val="21"/>
          <w:highlight w:val="none"/>
        </w:rPr>
      </w:pPr>
    </w:p>
    <w:p w14:paraId="52825B2F">
      <w:pPr>
        <w:spacing w:line="360" w:lineRule="auto"/>
        <w:ind w:left="2940" w:firstLine="420" w:firstLineChars="200"/>
        <w:jc w:val="left"/>
        <w:rPr>
          <w:rFonts w:hint="eastAsia" w:ascii="宋体" w:hAnsi="宋体"/>
          <w:color w:val="auto"/>
          <w:szCs w:val="21"/>
          <w:highlight w:val="none"/>
        </w:rPr>
      </w:pPr>
    </w:p>
    <w:p w14:paraId="441CB7C3">
      <w:pPr>
        <w:spacing w:line="360" w:lineRule="auto"/>
        <w:rPr>
          <w:rFonts w:hint="eastAsia" w:ascii="宋体" w:hAnsi="宋体"/>
          <w:color w:val="auto"/>
          <w:highlight w:val="none"/>
          <w:u w:val="single"/>
        </w:rPr>
      </w:pPr>
      <w:r>
        <w:rPr>
          <w:rFonts w:hint="eastAsia" w:ascii="宋体" w:hAnsi="宋体"/>
          <w:color w:val="auto"/>
          <w:highlight w:val="none"/>
        </w:rPr>
        <w:t>法定代表人或法定代表人授权代表（签字或盖章）：</w:t>
      </w:r>
      <w:r>
        <w:rPr>
          <w:rFonts w:hint="eastAsia" w:ascii="宋体" w:hAnsi="宋体"/>
          <w:color w:val="auto"/>
          <w:highlight w:val="none"/>
          <w:u w:val="single"/>
        </w:rPr>
        <w:t xml:space="preserve">              </w:t>
      </w:r>
    </w:p>
    <w:p w14:paraId="6CE891D4">
      <w:pPr>
        <w:pStyle w:val="6"/>
        <w:spacing w:line="360" w:lineRule="auto"/>
        <w:rPr>
          <w:rFonts w:hint="eastAsia" w:hAnsi="宋体"/>
          <w:color w:val="auto"/>
          <w:szCs w:val="21"/>
          <w:highlight w:val="none"/>
          <w:u w:val="singl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7BC5CAF5">
      <w:pPr>
        <w:pStyle w:val="6"/>
        <w:spacing w:line="360" w:lineRule="auto"/>
        <w:jc w:val="left"/>
        <w:rPr>
          <w:rFonts w:hint="eastAsia" w:hAnsi="宋体"/>
          <w:color w:val="auto"/>
          <w:sz w:val="32"/>
          <w:szCs w:val="32"/>
          <w:highlight w:val="none"/>
        </w:rPr>
      </w:pPr>
      <w:r>
        <w:rPr>
          <w:rFonts w:hint="eastAsia" w:hAnsi="宋体"/>
          <w:color w:val="auto"/>
          <w:szCs w:val="21"/>
          <w:highlight w:val="none"/>
        </w:rPr>
        <w:t>日期：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p>
    <w:p w14:paraId="74DA8CDC">
      <w:pPr>
        <w:pStyle w:val="3"/>
        <w:spacing w:line="360" w:lineRule="auto"/>
        <w:rPr>
          <w:rFonts w:hint="eastAsia" w:ascii="宋体" w:hAnsi="宋体"/>
          <w:color w:val="auto"/>
          <w:szCs w:val="21"/>
          <w:highlight w:val="none"/>
        </w:rPr>
      </w:pPr>
    </w:p>
    <w:p w14:paraId="3BCE519D">
      <w:pPr>
        <w:pStyle w:val="3"/>
        <w:spacing w:line="360" w:lineRule="auto"/>
        <w:rPr>
          <w:rFonts w:hint="eastAsia" w:ascii="宋体" w:hAnsi="宋体"/>
          <w:color w:val="auto"/>
          <w:highlight w:val="none"/>
        </w:rPr>
      </w:pPr>
    </w:p>
    <w:p w14:paraId="66F79C09">
      <w:pPr>
        <w:pStyle w:val="3"/>
        <w:spacing w:line="360" w:lineRule="auto"/>
        <w:rPr>
          <w:rFonts w:hint="eastAsia" w:ascii="宋体" w:hAnsi="宋体"/>
          <w:color w:val="auto"/>
          <w:highlight w:val="none"/>
        </w:rPr>
      </w:pPr>
    </w:p>
    <w:p w14:paraId="1F21963E">
      <w:pPr>
        <w:pStyle w:val="3"/>
        <w:spacing w:line="360" w:lineRule="auto"/>
        <w:ind w:left="0" w:leftChars="0" w:firstLine="0" w:firstLineChars="0"/>
        <w:rPr>
          <w:rFonts w:hint="eastAsia" w:ascii="宋体" w:hAnsi="宋体"/>
          <w:color w:val="auto"/>
          <w:highlight w:val="none"/>
        </w:rPr>
      </w:pPr>
      <w:r>
        <w:rPr>
          <w:rFonts w:hint="eastAsia" w:ascii="宋体" w:hAnsi="宋体"/>
          <w:color w:val="auto"/>
          <w:highlight w:val="none"/>
        </w:rPr>
        <w:br w:type="page"/>
      </w:r>
      <w:r>
        <w:rPr>
          <w:rFonts w:hint="eastAsia" w:hAnsi="宋体"/>
          <w:color w:val="auto"/>
          <w:sz w:val="28"/>
          <w:szCs w:val="28"/>
          <w:highlight w:val="none"/>
          <w:lang w:val="en-US" w:eastAsia="zh-CN"/>
        </w:rPr>
        <w:t>格式5：</w:t>
      </w:r>
    </w:p>
    <w:p w14:paraId="54F60841">
      <w:pPr>
        <w:pStyle w:val="3"/>
        <w:spacing w:line="360" w:lineRule="auto"/>
        <w:ind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无串通竞标行为的承诺函</w:t>
      </w:r>
    </w:p>
    <w:p w14:paraId="39227CBA">
      <w:pPr>
        <w:pageBreakBefore w:val="0"/>
        <w:kinsoku/>
        <w:topLinePunct w:val="0"/>
        <w:bidi w:val="0"/>
        <w:spacing w:line="360" w:lineRule="auto"/>
        <w:ind w:firstLine="640" w:firstLineChars="200"/>
        <w:rPr>
          <w:rFonts w:hint="eastAsia" w:ascii="宋体" w:hAnsi="宋体" w:eastAsia="宋体" w:cs="宋体"/>
          <w:color w:val="auto"/>
          <w:sz w:val="32"/>
          <w:szCs w:val="32"/>
          <w:highlight w:val="none"/>
        </w:rPr>
      </w:pPr>
    </w:p>
    <w:p w14:paraId="6FEEF675">
      <w:pPr>
        <w:pageBreakBefore w:val="0"/>
        <w:kinsoku/>
        <w:topLinePunct w:val="0"/>
        <w:bidi w:val="0"/>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11049416">
      <w:pPr>
        <w:pageBreakBefore w:val="0"/>
        <w:kinsoku/>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1.不同供应商的响应文件由同一单位或者个人编制；或者不同供应商报名的IP地址一致的； </w:t>
      </w:r>
    </w:p>
    <w:p w14:paraId="5305B95B">
      <w:pPr>
        <w:pageBreakBefore w:val="0"/>
        <w:kinsoku/>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5E58F01E">
      <w:pPr>
        <w:pageBreakBefore w:val="0"/>
        <w:kinsoku/>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6143223F">
      <w:pPr>
        <w:pageBreakBefore w:val="0"/>
        <w:kinsoku/>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09C4DC5F">
      <w:pPr>
        <w:pageBreakBefore w:val="0"/>
        <w:kinsoku/>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6FF9621B">
      <w:pPr>
        <w:pageBreakBefore w:val="0"/>
        <w:kinsoku/>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6.不同供应商的保证金从同一单位或者个人账户转出。</w:t>
      </w:r>
    </w:p>
    <w:p w14:paraId="728B35E7">
      <w:pPr>
        <w:pageBreakBefore w:val="0"/>
        <w:kinsoku/>
        <w:topLinePunct w:val="0"/>
        <w:bidi w:val="0"/>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46C939DF">
      <w:pPr>
        <w:pageBreakBefore w:val="0"/>
        <w:kinsoku/>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0B7DBF0E">
      <w:pPr>
        <w:pageBreakBefore w:val="0"/>
        <w:kinsoku/>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6508D0F">
      <w:pPr>
        <w:pageBreakBefore w:val="0"/>
        <w:kinsoku/>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020A4A9F">
      <w:pPr>
        <w:pageBreakBefore w:val="0"/>
        <w:kinsoku/>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227356A5">
      <w:pPr>
        <w:pageBreakBefore w:val="0"/>
        <w:kinsoku/>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项目中事先约定轮流以高价位或者低价位成交，或者事先约定由某一特定供应商成交，然后再参加竞标；</w:t>
      </w:r>
    </w:p>
    <w:p w14:paraId="547623F2">
      <w:pPr>
        <w:pageBreakBefore w:val="0"/>
        <w:kinsoku/>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192F3DF3">
      <w:pPr>
        <w:pageBreakBefore w:val="0"/>
        <w:kinsoku/>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0458CC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1CC26D1C">
      <w:pPr>
        <w:pageBreakBefore w:val="0"/>
        <w:kinsoku/>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p>
    <w:p w14:paraId="31D3813B">
      <w:pPr>
        <w:pageBreakBefore w:val="0"/>
        <w:kinsoku/>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ascii="宋体" w:hAnsi="宋体"/>
          <w:color w:val="auto"/>
          <w:sz w:val="24"/>
          <w:szCs w:val="32"/>
          <w:highlight w:val="none"/>
        </w:rPr>
        <w:t>(</w:t>
      </w:r>
      <w:r>
        <w:rPr>
          <w:rFonts w:hint="eastAsia" w:ascii="宋体" w:hAnsi="宋体"/>
          <w:color w:val="auto"/>
          <w:sz w:val="24"/>
          <w:szCs w:val="32"/>
          <w:highlight w:val="none"/>
        </w:rPr>
        <w:t>盖章</w:t>
      </w:r>
      <w:r>
        <w:rPr>
          <w:rFonts w:ascii="宋体" w:hAnsi="宋体"/>
          <w:color w:val="auto"/>
          <w:sz w:val="24"/>
          <w:szCs w:val="32"/>
          <w:highlight w:val="none"/>
        </w:rPr>
        <w:t>)</w:t>
      </w:r>
      <w:r>
        <w:rPr>
          <w:rFonts w:hint="eastAsia" w:ascii="宋体" w:hAnsi="宋体" w:eastAsia="宋体" w:cs="宋体"/>
          <w:color w:val="auto"/>
          <w:kern w:val="0"/>
          <w:sz w:val="24"/>
          <w:highlight w:val="none"/>
        </w:rPr>
        <w:t>：</w:t>
      </w:r>
    </w:p>
    <w:p w14:paraId="6467887B">
      <w:pPr>
        <w:pStyle w:val="16"/>
        <w:spacing w:line="360" w:lineRule="auto"/>
        <w:jc w:val="right"/>
        <w:rPr>
          <w:rFonts w:hint="eastAsia" w:ascii="宋体" w:hAnsi="宋体" w:eastAsia="宋体"/>
          <w:color w:val="auto"/>
          <w:highlight w:val="none"/>
          <w:lang w:val="en-US" w:eastAsia="zh-CN"/>
        </w:rPr>
      </w:pPr>
      <w:r>
        <w:rPr>
          <w:rFonts w:hint="eastAsia" w:ascii="宋体" w:hAnsi="宋体" w:eastAsia="宋体" w:cs="宋体"/>
          <w:color w:val="auto"/>
          <w:kern w:val="0"/>
          <w:sz w:val="24"/>
          <w:highlight w:val="none"/>
          <w:lang w:val="zh-CN"/>
        </w:rPr>
        <w:t xml:space="preserve">日期：  年  月   日 </w:t>
      </w:r>
    </w:p>
    <w:p w14:paraId="4A2E282B">
      <w:pPr>
        <w:spacing w:line="360" w:lineRule="auto"/>
        <w:rPr>
          <w:rFonts w:hint="eastAsia" w:ascii="宋体" w:hAnsi="宋体"/>
          <w:color w:val="auto"/>
          <w:highlight w:val="none"/>
        </w:rPr>
      </w:pPr>
      <w:r>
        <w:rPr>
          <w:rFonts w:hint="eastAsia" w:ascii="宋体" w:hAnsi="宋体" w:eastAsia="宋体"/>
          <w:color w:val="auto"/>
          <w:highlight w:val="none"/>
          <w:lang w:val="en-US" w:eastAsia="zh-CN"/>
        </w:rPr>
        <w:br w:type="page"/>
      </w:r>
      <w:r>
        <w:rPr>
          <w:rFonts w:hint="eastAsia" w:hAnsi="宋体"/>
          <w:color w:val="auto"/>
          <w:sz w:val="28"/>
          <w:szCs w:val="28"/>
          <w:highlight w:val="none"/>
          <w:lang w:val="en-US" w:eastAsia="zh-CN"/>
        </w:rPr>
        <w:t>格式6：</w:t>
      </w:r>
    </w:p>
    <w:p w14:paraId="2F1EBD7B">
      <w:pPr>
        <w:spacing w:line="360" w:lineRule="auto"/>
        <w:jc w:val="center"/>
        <w:rPr>
          <w:rFonts w:hint="eastAsia" w:ascii="宋体" w:hAnsi="宋体"/>
          <w:b/>
          <w:color w:val="auto"/>
          <w:sz w:val="28"/>
          <w:szCs w:val="28"/>
          <w:highlight w:val="none"/>
        </w:rPr>
      </w:pPr>
    </w:p>
    <w:p w14:paraId="6CDF4222">
      <w:pPr>
        <w:spacing w:line="360" w:lineRule="auto"/>
        <w:jc w:val="center"/>
        <w:rPr>
          <w:rFonts w:hint="eastAsia" w:ascii="宋体" w:hAnsi="宋体"/>
          <w:b/>
          <w:color w:val="auto"/>
          <w:sz w:val="28"/>
          <w:szCs w:val="28"/>
          <w:highlight w:val="none"/>
        </w:rPr>
      </w:pPr>
    </w:p>
    <w:p w14:paraId="70175A40">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法人资格证明书</w:t>
      </w:r>
    </w:p>
    <w:p w14:paraId="3F1AED30">
      <w:pPr>
        <w:spacing w:line="360" w:lineRule="auto"/>
        <w:jc w:val="center"/>
        <w:rPr>
          <w:rFonts w:ascii="宋体" w:hAnsi="宋体"/>
          <w:b/>
          <w:color w:val="auto"/>
          <w:sz w:val="44"/>
          <w:highlight w:val="none"/>
        </w:rPr>
      </w:pPr>
    </w:p>
    <w:p w14:paraId="1375EA97">
      <w:pPr>
        <w:spacing w:line="360" w:lineRule="auto"/>
        <w:rPr>
          <w:rFonts w:ascii="宋体" w:hAnsi="宋体"/>
          <w:color w:val="auto"/>
          <w:sz w:val="24"/>
          <w:szCs w:val="32"/>
          <w:highlight w:val="none"/>
        </w:rPr>
      </w:pPr>
    </w:p>
    <w:p w14:paraId="6DD1F6B1">
      <w:pPr>
        <w:spacing w:line="360" w:lineRule="auto"/>
        <w:rPr>
          <w:rFonts w:ascii="宋体" w:hAnsi="宋体"/>
          <w:color w:val="auto"/>
          <w:sz w:val="24"/>
          <w:szCs w:val="32"/>
          <w:highlight w:val="none"/>
        </w:rPr>
      </w:pPr>
      <w:r>
        <w:rPr>
          <w:rFonts w:hint="eastAsia" w:ascii="宋体" w:hAnsi="宋体"/>
          <w:color w:val="auto"/>
          <w:sz w:val="24"/>
          <w:szCs w:val="32"/>
          <w:highlight w:val="none"/>
        </w:rPr>
        <w:t>单位名称：</w:t>
      </w:r>
      <w:r>
        <w:rPr>
          <w:rFonts w:hint="eastAsia" w:ascii="宋体" w:hAnsi="宋体"/>
          <w:color w:val="auto"/>
          <w:sz w:val="24"/>
          <w:szCs w:val="32"/>
          <w:highlight w:val="none"/>
          <w:u w:val="single"/>
        </w:rPr>
        <w:t xml:space="preserve">                      </w:t>
      </w:r>
    </w:p>
    <w:p w14:paraId="34220E70">
      <w:pPr>
        <w:spacing w:line="360" w:lineRule="auto"/>
        <w:rPr>
          <w:rFonts w:ascii="宋体" w:hAnsi="宋体"/>
          <w:color w:val="auto"/>
          <w:sz w:val="24"/>
          <w:szCs w:val="32"/>
          <w:highlight w:val="none"/>
        </w:rPr>
      </w:pPr>
      <w:r>
        <w:rPr>
          <w:rFonts w:hint="eastAsia" w:ascii="宋体" w:hAnsi="宋体"/>
          <w:color w:val="auto"/>
          <w:sz w:val="24"/>
          <w:szCs w:val="32"/>
          <w:highlight w:val="none"/>
        </w:rPr>
        <w:t>地</w:t>
      </w:r>
      <w:r>
        <w:rPr>
          <w:rFonts w:ascii="宋体" w:hAnsi="宋体"/>
          <w:color w:val="auto"/>
          <w:sz w:val="24"/>
          <w:szCs w:val="32"/>
          <w:highlight w:val="none"/>
        </w:rPr>
        <w:t xml:space="preserve">    </w:t>
      </w:r>
      <w:r>
        <w:rPr>
          <w:rFonts w:hint="eastAsia" w:ascii="宋体" w:hAnsi="宋体"/>
          <w:color w:val="auto"/>
          <w:sz w:val="24"/>
          <w:szCs w:val="32"/>
          <w:highlight w:val="none"/>
        </w:rPr>
        <w:t>址：</w:t>
      </w:r>
      <w:r>
        <w:rPr>
          <w:rFonts w:hint="eastAsia" w:ascii="宋体" w:hAnsi="宋体"/>
          <w:color w:val="auto"/>
          <w:sz w:val="24"/>
          <w:szCs w:val="32"/>
          <w:highlight w:val="none"/>
          <w:u w:val="single"/>
        </w:rPr>
        <w:t xml:space="preserve">                      </w:t>
      </w:r>
    </w:p>
    <w:p w14:paraId="42CC82B0">
      <w:pPr>
        <w:spacing w:line="360" w:lineRule="auto"/>
        <w:rPr>
          <w:rFonts w:ascii="宋体" w:hAnsi="宋体"/>
          <w:color w:val="auto"/>
          <w:sz w:val="24"/>
          <w:szCs w:val="32"/>
          <w:highlight w:val="none"/>
        </w:rPr>
      </w:pPr>
      <w:r>
        <w:rPr>
          <w:rFonts w:hint="eastAsia" w:ascii="宋体" w:hAnsi="宋体"/>
          <w:color w:val="auto"/>
          <w:sz w:val="24"/>
          <w:szCs w:val="32"/>
          <w:highlight w:val="none"/>
        </w:rPr>
        <w:t>姓</w:t>
      </w:r>
      <w:r>
        <w:rPr>
          <w:rFonts w:ascii="宋体" w:hAnsi="宋体"/>
          <w:color w:val="auto"/>
          <w:sz w:val="24"/>
          <w:szCs w:val="32"/>
          <w:highlight w:val="none"/>
        </w:rPr>
        <w:t xml:space="preserve">    </w:t>
      </w:r>
      <w:r>
        <w:rPr>
          <w:rFonts w:hint="eastAsia" w:ascii="宋体" w:hAnsi="宋体"/>
          <w:color w:val="auto"/>
          <w:sz w:val="24"/>
          <w:szCs w:val="32"/>
          <w:highlight w:val="none"/>
        </w:rPr>
        <w:t>名：</w:t>
      </w:r>
      <w:r>
        <w:rPr>
          <w:rFonts w:ascii="宋体" w:hAnsi="宋体"/>
          <w:color w:val="auto"/>
          <w:sz w:val="24"/>
          <w:szCs w:val="32"/>
          <w:highlight w:val="none"/>
          <w:u w:val="single"/>
        </w:rPr>
        <w:t xml:space="preserve">                 </w:t>
      </w:r>
      <w:r>
        <w:rPr>
          <w:rFonts w:ascii="宋体" w:hAnsi="宋体"/>
          <w:color w:val="auto"/>
          <w:sz w:val="24"/>
          <w:szCs w:val="32"/>
          <w:highlight w:val="none"/>
        </w:rPr>
        <w:t xml:space="preserve">  </w:t>
      </w:r>
      <w:r>
        <w:rPr>
          <w:rFonts w:hint="eastAsia" w:ascii="宋体" w:hAnsi="宋体"/>
          <w:color w:val="auto"/>
          <w:sz w:val="24"/>
          <w:szCs w:val="32"/>
          <w:highlight w:val="none"/>
        </w:rPr>
        <w:t>性</w:t>
      </w:r>
      <w:r>
        <w:rPr>
          <w:rFonts w:ascii="宋体" w:hAnsi="宋体"/>
          <w:color w:val="auto"/>
          <w:sz w:val="24"/>
          <w:szCs w:val="32"/>
          <w:highlight w:val="none"/>
        </w:rPr>
        <w:t xml:space="preserve">  </w:t>
      </w:r>
      <w:r>
        <w:rPr>
          <w:rFonts w:hint="eastAsia" w:ascii="宋体" w:hAnsi="宋体"/>
          <w:color w:val="auto"/>
          <w:sz w:val="24"/>
          <w:szCs w:val="32"/>
          <w:highlight w:val="none"/>
        </w:rPr>
        <w:t>别：</w:t>
      </w:r>
      <w:r>
        <w:rPr>
          <w:rFonts w:ascii="宋体" w:hAnsi="宋体"/>
          <w:color w:val="auto"/>
          <w:sz w:val="24"/>
          <w:szCs w:val="32"/>
          <w:highlight w:val="none"/>
          <w:u w:val="single"/>
        </w:rPr>
        <w:t xml:space="preserve">       </w:t>
      </w:r>
      <w:r>
        <w:rPr>
          <w:rFonts w:ascii="宋体" w:hAnsi="宋体"/>
          <w:color w:val="auto"/>
          <w:sz w:val="24"/>
          <w:szCs w:val="32"/>
          <w:highlight w:val="none"/>
        </w:rPr>
        <w:t xml:space="preserve">  </w:t>
      </w:r>
      <w:r>
        <w:rPr>
          <w:rFonts w:hint="eastAsia" w:ascii="宋体" w:hAnsi="宋体"/>
          <w:color w:val="auto"/>
          <w:sz w:val="24"/>
          <w:szCs w:val="32"/>
          <w:highlight w:val="none"/>
        </w:rPr>
        <w:t>年</w:t>
      </w:r>
      <w:r>
        <w:rPr>
          <w:rFonts w:ascii="宋体" w:hAnsi="宋体"/>
          <w:color w:val="auto"/>
          <w:sz w:val="24"/>
          <w:szCs w:val="32"/>
          <w:highlight w:val="none"/>
        </w:rPr>
        <w:t xml:space="preserve">  </w:t>
      </w:r>
      <w:r>
        <w:rPr>
          <w:rFonts w:hint="eastAsia" w:ascii="宋体" w:hAnsi="宋体"/>
          <w:color w:val="auto"/>
          <w:sz w:val="24"/>
          <w:szCs w:val="32"/>
          <w:highlight w:val="none"/>
        </w:rPr>
        <w:t>龄：</w:t>
      </w:r>
      <w:r>
        <w:rPr>
          <w:rFonts w:ascii="宋体" w:hAnsi="宋体"/>
          <w:color w:val="auto"/>
          <w:sz w:val="24"/>
          <w:szCs w:val="32"/>
          <w:highlight w:val="none"/>
          <w:u w:val="single"/>
        </w:rPr>
        <w:t xml:space="preserve">         </w:t>
      </w:r>
      <w:r>
        <w:rPr>
          <w:rFonts w:ascii="宋体" w:hAnsi="宋体"/>
          <w:color w:val="auto"/>
          <w:sz w:val="24"/>
          <w:szCs w:val="32"/>
          <w:highlight w:val="none"/>
        </w:rPr>
        <w:t xml:space="preserve">  </w:t>
      </w:r>
      <w:r>
        <w:rPr>
          <w:rFonts w:hint="eastAsia" w:ascii="宋体" w:hAnsi="宋体"/>
          <w:color w:val="auto"/>
          <w:sz w:val="24"/>
          <w:szCs w:val="32"/>
          <w:highlight w:val="none"/>
        </w:rPr>
        <w:t>职</w:t>
      </w:r>
      <w:r>
        <w:rPr>
          <w:rFonts w:ascii="宋体" w:hAnsi="宋体"/>
          <w:color w:val="auto"/>
          <w:sz w:val="24"/>
          <w:szCs w:val="32"/>
          <w:highlight w:val="none"/>
        </w:rPr>
        <w:t xml:space="preserve">  </w:t>
      </w:r>
      <w:r>
        <w:rPr>
          <w:rFonts w:hint="eastAsia" w:ascii="宋体" w:hAnsi="宋体"/>
          <w:color w:val="auto"/>
          <w:sz w:val="24"/>
          <w:szCs w:val="32"/>
          <w:highlight w:val="none"/>
        </w:rPr>
        <w:t>务：</w:t>
      </w:r>
      <w:r>
        <w:rPr>
          <w:rFonts w:hint="eastAsia" w:ascii="宋体" w:hAnsi="宋体"/>
          <w:color w:val="auto"/>
          <w:sz w:val="24"/>
          <w:szCs w:val="32"/>
          <w:highlight w:val="none"/>
          <w:u w:val="single"/>
        </w:rPr>
        <w:t xml:space="preserve">      </w:t>
      </w:r>
      <w:r>
        <w:rPr>
          <w:rFonts w:hint="eastAsia" w:ascii="宋体" w:hAnsi="宋体"/>
          <w:color w:val="auto"/>
          <w:sz w:val="24"/>
          <w:szCs w:val="32"/>
          <w:highlight w:val="none"/>
        </w:rPr>
        <w:t xml:space="preserve">   </w:t>
      </w:r>
    </w:p>
    <w:p w14:paraId="1C6B9C8D">
      <w:pPr>
        <w:spacing w:line="360" w:lineRule="auto"/>
        <w:rPr>
          <w:rFonts w:ascii="宋体" w:hAnsi="宋体"/>
          <w:color w:val="auto"/>
          <w:sz w:val="24"/>
          <w:szCs w:val="32"/>
          <w:highlight w:val="none"/>
        </w:rPr>
      </w:pPr>
      <w:r>
        <w:rPr>
          <w:rFonts w:ascii="宋体" w:hAnsi="宋体"/>
          <w:color w:val="auto"/>
          <w:sz w:val="24"/>
          <w:szCs w:val="32"/>
          <w:highlight w:val="none"/>
        </w:rPr>
        <w:t xml:space="preserve">    </w:t>
      </w:r>
      <w:r>
        <w:rPr>
          <w:rFonts w:hint="eastAsia" w:ascii="宋体" w:hAnsi="宋体"/>
          <w:color w:val="auto"/>
          <w:sz w:val="24"/>
          <w:szCs w:val="32"/>
          <w:highlight w:val="none"/>
        </w:rPr>
        <w:t>系</w:t>
      </w:r>
      <w:r>
        <w:rPr>
          <w:rFonts w:ascii="宋体" w:hAnsi="宋体"/>
          <w:color w:val="auto"/>
          <w:sz w:val="24"/>
          <w:szCs w:val="32"/>
          <w:highlight w:val="none"/>
        </w:rPr>
        <w:t>__________________</w:t>
      </w:r>
      <w:r>
        <w:rPr>
          <w:rFonts w:hint="eastAsia" w:ascii="宋体" w:hAnsi="宋体"/>
          <w:color w:val="auto"/>
          <w:sz w:val="24"/>
          <w:szCs w:val="32"/>
          <w:highlight w:val="none"/>
        </w:rPr>
        <w:t>的法人。</w:t>
      </w:r>
    </w:p>
    <w:p w14:paraId="0339D2A2">
      <w:pPr>
        <w:spacing w:line="360" w:lineRule="auto"/>
        <w:rPr>
          <w:rFonts w:ascii="宋体" w:hAnsi="宋体"/>
          <w:color w:val="auto"/>
          <w:sz w:val="24"/>
          <w:szCs w:val="32"/>
          <w:highlight w:val="none"/>
        </w:rPr>
      </w:pPr>
    </w:p>
    <w:p w14:paraId="679D83C2">
      <w:pPr>
        <w:spacing w:line="360" w:lineRule="auto"/>
        <w:ind w:left="204"/>
        <w:rPr>
          <w:rFonts w:ascii="宋体" w:hAnsi="宋体"/>
          <w:color w:val="auto"/>
          <w:sz w:val="24"/>
          <w:szCs w:val="32"/>
          <w:highlight w:val="none"/>
        </w:rPr>
      </w:pPr>
      <w:r>
        <w:rPr>
          <w:rFonts w:hint="eastAsia" w:ascii="宋体" w:hAnsi="宋体"/>
          <w:color w:val="auto"/>
          <w:sz w:val="24"/>
          <w:szCs w:val="32"/>
          <w:highlight w:val="none"/>
        </w:rPr>
        <w:t>特此证明。</w:t>
      </w:r>
    </w:p>
    <w:p w14:paraId="5CBD08E9">
      <w:pPr>
        <w:spacing w:line="360" w:lineRule="auto"/>
        <w:ind w:firstLine="4678" w:firstLineChars="2228"/>
        <w:rPr>
          <w:rFonts w:hint="eastAsia" w:ascii="宋体" w:hAnsi="宋体"/>
          <w:color w:val="auto"/>
          <w:highlight w:val="none"/>
        </w:rPr>
      </w:pPr>
    </w:p>
    <w:p w14:paraId="0B251358">
      <w:pPr>
        <w:spacing w:line="360" w:lineRule="auto"/>
        <w:ind w:firstLine="4678" w:firstLineChars="2228"/>
        <w:rPr>
          <w:rFonts w:hint="eastAsia" w:ascii="宋体" w:hAnsi="宋体"/>
          <w:color w:val="auto"/>
          <w:highlight w:val="none"/>
        </w:rPr>
      </w:pPr>
    </w:p>
    <w:p w14:paraId="23789475">
      <w:pPr>
        <w:spacing w:line="360" w:lineRule="auto"/>
        <w:ind w:firstLine="5347" w:firstLineChars="2228"/>
        <w:rPr>
          <w:rFonts w:hint="eastAsia" w:ascii="宋体" w:hAnsi="宋体"/>
          <w:color w:val="auto"/>
          <w:sz w:val="24"/>
          <w:szCs w:val="32"/>
          <w:highlight w:val="none"/>
        </w:rPr>
      </w:pPr>
    </w:p>
    <w:p w14:paraId="1C2533C0">
      <w:pPr>
        <w:spacing w:line="360" w:lineRule="auto"/>
        <w:ind w:firstLine="5347" w:firstLineChars="2228"/>
        <w:rPr>
          <w:rFonts w:hint="eastAsia" w:ascii="宋体" w:hAnsi="宋体"/>
          <w:color w:val="auto"/>
          <w:sz w:val="24"/>
          <w:szCs w:val="32"/>
          <w:highlight w:val="none"/>
        </w:rPr>
      </w:pPr>
      <w:r>
        <w:rPr>
          <w:rFonts w:hint="eastAsia" w:ascii="宋体" w:hAnsi="宋体"/>
          <w:color w:val="auto"/>
          <w:sz w:val="24"/>
          <w:szCs w:val="24"/>
          <w:highlight w:val="none"/>
        </w:rPr>
        <w:t>供应商名称</w:t>
      </w:r>
      <w:r>
        <w:rPr>
          <w:rFonts w:hint="eastAsia" w:ascii="宋体" w:hAnsi="宋体"/>
          <w:color w:val="auto"/>
          <w:sz w:val="24"/>
          <w:szCs w:val="32"/>
          <w:highlight w:val="none"/>
        </w:rPr>
        <w:t>：</w:t>
      </w:r>
      <w:r>
        <w:rPr>
          <w:rFonts w:ascii="宋体" w:hAnsi="宋体"/>
          <w:color w:val="auto"/>
          <w:sz w:val="24"/>
          <w:szCs w:val="32"/>
          <w:highlight w:val="none"/>
        </w:rPr>
        <w:t>(</w:t>
      </w:r>
      <w:r>
        <w:rPr>
          <w:rFonts w:hint="eastAsia" w:ascii="宋体" w:hAnsi="宋体"/>
          <w:color w:val="auto"/>
          <w:sz w:val="24"/>
          <w:szCs w:val="32"/>
          <w:highlight w:val="none"/>
        </w:rPr>
        <w:t>盖章</w:t>
      </w:r>
      <w:r>
        <w:rPr>
          <w:rFonts w:ascii="宋体" w:hAnsi="宋体"/>
          <w:color w:val="auto"/>
          <w:sz w:val="24"/>
          <w:szCs w:val="32"/>
          <w:highlight w:val="none"/>
        </w:rPr>
        <w:t xml:space="preserve">) </w:t>
      </w:r>
    </w:p>
    <w:p w14:paraId="33400FD4">
      <w:pPr>
        <w:spacing w:line="360" w:lineRule="auto"/>
        <w:ind w:left="4320" w:leftChars="2057" w:firstLine="410" w:firstLineChars="171"/>
        <w:rPr>
          <w:rFonts w:hint="eastAsia" w:ascii="宋体" w:hAnsi="宋体"/>
          <w:color w:val="auto"/>
          <w:sz w:val="24"/>
          <w:szCs w:val="32"/>
          <w:highlight w:val="none"/>
        </w:rPr>
      </w:pPr>
    </w:p>
    <w:p w14:paraId="1B35BBD2">
      <w:pPr>
        <w:spacing w:line="360" w:lineRule="auto"/>
        <w:ind w:left="4320" w:leftChars="2057" w:firstLine="410" w:firstLineChars="171"/>
        <w:rPr>
          <w:rFonts w:hint="eastAsia" w:ascii="宋体" w:hAnsi="宋体"/>
          <w:color w:val="auto"/>
          <w:sz w:val="24"/>
          <w:szCs w:val="32"/>
          <w:highlight w:val="none"/>
        </w:rPr>
      </w:pPr>
      <w:r>
        <w:rPr>
          <w:rFonts w:hint="eastAsia" w:ascii="宋体" w:hAnsi="宋体"/>
          <w:color w:val="auto"/>
          <w:sz w:val="24"/>
          <w:szCs w:val="32"/>
          <w:highlight w:val="none"/>
        </w:rPr>
        <w:t>日</w:t>
      </w:r>
      <w:r>
        <w:rPr>
          <w:rFonts w:ascii="宋体" w:hAnsi="宋体"/>
          <w:color w:val="auto"/>
          <w:sz w:val="24"/>
          <w:szCs w:val="32"/>
          <w:highlight w:val="none"/>
        </w:rPr>
        <w:t xml:space="preserve">    </w:t>
      </w:r>
      <w:r>
        <w:rPr>
          <w:rFonts w:hint="eastAsia" w:ascii="宋体" w:hAnsi="宋体"/>
          <w:color w:val="auto"/>
          <w:sz w:val="24"/>
          <w:szCs w:val="32"/>
          <w:highlight w:val="none"/>
        </w:rPr>
        <w:t>期：</w:t>
      </w:r>
      <w:r>
        <w:rPr>
          <w:rFonts w:ascii="宋体" w:hAnsi="宋体"/>
          <w:color w:val="auto"/>
          <w:sz w:val="24"/>
          <w:szCs w:val="32"/>
          <w:highlight w:val="none"/>
        </w:rPr>
        <w:t>________</w:t>
      </w:r>
      <w:r>
        <w:rPr>
          <w:rFonts w:hint="eastAsia" w:ascii="宋体" w:hAnsi="宋体"/>
          <w:color w:val="auto"/>
          <w:sz w:val="24"/>
          <w:szCs w:val="32"/>
          <w:highlight w:val="none"/>
        </w:rPr>
        <w:t>年</w:t>
      </w:r>
      <w:r>
        <w:rPr>
          <w:rFonts w:ascii="宋体" w:hAnsi="宋体"/>
          <w:color w:val="auto"/>
          <w:sz w:val="24"/>
          <w:szCs w:val="32"/>
          <w:highlight w:val="none"/>
        </w:rPr>
        <w:t>_____</w:t>
      </w:r>
      <w:r>
        <w:rPr>
          <w:rFonts w:hint="eastAsia" w:ascii="宋体" w:hAnsi="宋体"/>
          <w:color w:val="auto"/>
          <w:sz w:val="24"/>
          <w:szCs w:val="32"/>
          <w:highlight w:val="none"/>
        </w:rPr>
        <w:t>月</w:t>
      </w:r>
      <w:r>
        <w:rPr>
          <w:rFonts w:ascii="宋体" w:hAnsi="宋体"/>
          <w:color w:val="auto"/>
          <w:sz w:val="24"/>
          <w:szCs w:val="32"/>
          <w:highlight w:val="none"/>
        </w:rPr>
        <w:t>____</w:t>
      </w:r>
      <w:r>
        <w:rPr>
          <w:rFonts w:hint="eastAsia" w:ascii="宋体" w:hAnsi="宋体"/>
          <w:color w:val="auto"/>
          <w:sz w:val="24"/>
          <w:szCs w:val="32"/>
          <w:highlight w:val="none"/>
        </w:rPr>
        <w:t>日</w:t>
      </w:r>
      <w:r>
        <w:rPr>
          <w:rFonts w:ascii="宋体" w:hAnsi="宋体"/>
          <w:color w:val="auto"/>
          <w:sz w:val="24"/>
          <w:szCs w:val="32"/>
          <w:highlight w:val="none"/>
        </w:rPr>
        <w:t xml:space="preserve">  </w:t>
      </w:r>
    </w:p>
    <w:p w14:paraId="0257A74A">
      <w:pPr>
        <w:spacing w:line="360" w:lineRule="auto"/>
        <w:ind w:left="4320" w:firstLine="180"/>
        <w:rPr>
          <w:rFonts w:hint="eastAsia" w:ascii="宋体" w:hAnsi="宋体"/>
          <w:color w:val="auto"/>
          <w:highlight w:val="none"/>
        </w:rPr>
      </w:pPr>
    </w:p>
    <w:p w14:paraId="7CF9246F">
      <w:pPr>
        <w:spacing w:line="360" w:lineRule="auto"/>
        <w:ind w:left="4320" w:firstLine="180"/>
        <w:rPr>
          <w:rFonts w:hint="eastAsia" w:ascii="宋体" w:hAnsi="宋体"/>
          <w:color w:val="auto"/>
          <w:highlight w:val="none"/>
        </w:rPr>
      </w:pPr>
    </w:p>
    <w:p w14:paraId="293EC785">
      <w:pPr>
        <w:spacing w:line="360" w:lineRule="auto"/>
        <w:ind w:left="4320" w:firstLine="180"/>
        <w:rPr>
          <w:rFonts w:hint="eastAsia" w:ascii="宋体" w:hAnsi="宋体"/>
          <w:color w:val="auto"/>
          <w:highlight w:val="none"/>
        </w:rPr>
      </w:pPr>
    </w:p>
    <w:p w14:paraId="2E481A77">
      <w:pPr>
        <w:pStyle w:val="16"/>
        <w:spacing w:line="360" w:lineRule="auto"/>
        <w:rPr>
          <w:rFonts w:hint="eastAsia" w:ascii="宋体" w:hAnsi="宋体" w:eastAsia="宋体"/>
          <w:color w:val="auto"/>
          <w:highlight w:val="none"/>
          <w:lang w:val="en-US" w:eastAsia="zh-CN"/>
        </w:rPr>
      </w:pPr>
      <w:r>
        <w:rPr>
          <w:rFonts w:hint="eastAsia" w:ascii="宋体" w:hAnsi="宋体"/>
          <w:color w:val="auto"/>
          <w:highlight w:val="none"/>
          <w:lang w:val="en-US" w:eastAsia="zh-CN"/>
        </w:rPr>
        <w:t>附：</w:t>
      </w:r>
      <w:r>
        <w:rPr>
          <w:rFonts w:hint="eastAsia" w:ascii="宋体" w:hAnsi="宋体"/>
          <w:color w:val="auto"/>
          <w:szCs w:val="21"/>
          <w:highlight w:val="none"/>
        </w:rPr>
        <w:t>企业法定代表人完整有效的身份证</w:t>
      </w:r>
      <w:r>
        <w:rPr>
          <w:rFonts w:hint="eastAsia" w:ascii="宋体" w:hAnsi="宋体"/>
          <w:color w:val="auto"/>
          <w:szCs w:val="21"/>
          <w:highlight w:val="none"/>
          <w:lang w:val="en-US" w:eastAsia="zh-CN"/>
        </w:rPr>
        <w:t>正、反面</w:t>
      </w:r>
      <w:r>
        <w:rPr>
          <w:rFonts w:hint="eastAsia" w:ascii="宋体" w:hAnsi="宋体"/>
          <w:color w:val="auto"/>
          <w:szCs w:val="21"/>
          <w:highlight w:val="none"/>
        </w:rPr>
        <w:t>复印件</w:t>
      </w:r>
      <w:r>
        <w:rPr>
          <w:rFonts w:hint="eastAsia" w:ascii="宋体" w:hAnsi="宋体"/>
          <w:color w:val="auto"/>
          <w:szCs w:val="21"/>
          <w:highlight w:val="none"/>
          <w:lang w:eastAsia="zh-CN"/>
        </w:rPr>
        <w:t>。</w:t>
      </w:r>
    </w:p>
    <w:p w14:paraId="653CF123">
      <w:pPr>
        <w:pStyle w:val="16"/>
        <w:spacing w:line="360" w:lineRule="auto"/>
        <w:rPr>
          <w:rFonts w:hint="eastAsia" w:ascii="宋体" w:hAnsi="宋体"/>
          <w:color w:val="auto"/>
          <w:highlight w:val="none"/>
        </w:rPr>
      </w:pPr>
    </w:p>
    <w:p w14:paraId="016FAA94">
      <w:pPr>
        <w:pStyle w:val="16"/>
        <w:spacing w:line="360" w:lineRule="auto"/>
        <w:rPr>
          <w:rFonts w:hint="eastAsia" w:ascii="宋体" w:hAnsi="宋体"/>
          <w:color w:val="auto"/>
          <w:highlight w:val="none"/>
        </w:rPr>
      </w:pPr>
    </w:p>
    <w:p w14:paraId="1649D7AF">
      <w:pPr>
        <w:pStyle w:val="16"/>
        <w:spacing w:line="360" w:lineRule="auto"/>
        <w:rPr>
          <w:rFonts w:hint="eastAsia" w:ascii="宋体" w:hAnsi="宋体"/>
          <w:color w:val="auto"/>
          <w:highlight w:val="none"/>
        </w:rPr>
      </w:pPr>
      <w:r>
        <w:rPr>
          <w:rFonts w:ascii="宋体" w:hAnsi="宋体"/>
          <w:color w:val="auto"/>
          <w:highlight w:val="none"/>
        </w:rPr>
        <w:br w:type="page"/>
      </w:r>
      <w:r>
        <w:rPr>
          <w:rFonts w:hint="eastAsia" w:hAnsi="宋体"/>
          <w:color w:val="auto"/>
          <w:sz w:val="28"/>
          <w:szCs w:val="28"/>
          <w:highlight w:val="none"/>
          <w:lang w:val="en-US" w:eastAsia="zh-CN"/>
        </w:rPr>
        <w:t>格式7：</w:t>
      </w:r>
    </w:p>
    <w:p w14:paraId="52980905">
      <w:pPr>
        <w:adjustRightInd w:val="0"/>
        <w:snapToGrid w:val="0"/>
        <w:spacing w:line="360" w:lineRule="auto"/>
        <w:jc w:val="center"/>
        <w:rPr>
          <w:rFonts w:hint="eastAsia" w:ascii="宋体" w:hAnsi="宋体"/>
          <w:b/>
          <w:color w:val="auto"/>
          <w:sz w:val="28"/>
          <w:szCs w:val="28"/>
          <w:highlight w:val="none"/>
        </w:rPr>
      </w:pPr>
    </w:p>
    <w:p w14:paraId="4D382DA1">
      <w:pPr>
        <w:adjustRightInd w:val="0"/>
        <w:snapToGrid w:val="0"/>
        <w:spacing w:line="360" w:lineRule="auto"/>
        <w:jc w:val="center"/>
        <w:rPr>
          <w:rFonts w:hint="eastAsia" w:ascii="宋体" w:hAnsi="宋体"/>
          <w:b/>
          <w:color w:val="auto"/>
          <w:sz w:val="30"/>
          <w:szCs w:val="30"/>
          <w:highlight w:val="none"/>
        </w:rPr>
      </w:pPr>
      <w:r>
        <w:rPr>
          <w:rFonts w:hint="eastAsia" w:ascii="宋体" w:hAnsi="宋体"/>
          <w:b/>
          <w:color w:val="auto"/>
          <w:sz w:val="30"/>
          <w:szCs w:val="30"/>
          <w:highlight w:val="none"/>
        </w:rPr>
        <w:t>法人授权委托书</w:t>
      </w:r>
    </w:p>
    <w:p w14:paraId="345D7989">
      <w:pPr>
        <w:adjustRightInd w:val="0"/>
        <w:snapToGrid w:val="0"/>
        <w:spacing w:line="360" w:lineRule="auto"/>
        <w:jc w:val="center"/>
        <w:rPr>
          <w:rFonts w:hint="eastAsia" w:ascii="宋体" w:hAnsi="宋体"/>
          <w:b/>
          <w:color w:val="auto"/>
          <w:sz w:val="30"/>
          <w:szCs w:val="30"/>
          <w:highlight w:val="none"/>
        </w:rPr>
      </w:pPr>
    </w:p>
    <w:p w14:paraId="600E073F">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u w:val="single"/>
        </w:rPr>
        <w:t xml:space="preserve">采购人名称  </w:t>
      </w:r>
      <w:r>
        <w:rPr>
          <w:rFonts w:hint="eastAsia" w:ascii="宋体" w:hAnsi="宋体"/>
          <w:color w:val="auto"/>
          <w:szCs w:val="21"/>
          <w:highlight w:val="none"/>
        </w:rPr>
        <w:t>：</w:t>
      </w:r>
    </w:p>
    <w:p w14:paraId="47348C8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兹授权</w:t>
      </w:r>
      <w:r>
        <w:rPr>
          <w:rFonts w:hint="eastAsia" w:ascii="宋体" w:hAnsi="宋体"/>
          <w:color w:val="auto"/>
          <w:szCs w:val="21"/>
          <w:highlight w:val="none"/>
          <w:u w:val="single"/>
        </w:rPr>
        <w:t xml:space="preserve">        </w:t>
      </w:r>
      <w:r>
        <w:rPr>
          <w:rFonts w:hint="eastAsia" w:ascii="宋体" w:hAnsi="宋体"/>
          <w:color w:val="auto"/>
          <w:szCs w:val="21"/>
          <w:highlight w:val="none"/>
        </w:rPr>
        <w:t>同志为我公司参加贵单位组织的</w:t>
      </w:r>
      <w:r>
        <w:rPr>
          <w:rFonts w:hint="eastAsia" w:ascii="宋体" w:hAnsi="宋体"/>
          <w:color w:val="auto"/>
          <w:szCs w:val="21"/>
          <w:highlight w:val="none"/>
          <w:u w:val="single"/>
          <w:lang w:eastAsia="zh-CN"/>
        </w:rPr>
        <w:t>百色市应急医院精神科户外活动场所工程</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GXGJ2026-C0021-A</w:t>
      </w:r>
      <w:r>
        <w:rPr>
          <w:rFonts w:hint="eastAsia" w:ascii="宋体" w:hAnsi="宋体"/>
          <w:color w:val="auto"/>
          <w:szCs w:val="21"/>
          <w:highlight w:val="none"/>
          <w:u w:val="single"/>
        </w:rPr>
        <w:t>）</w:t>
      </w:r>
      <w:r>
        <w:rPr>
          <w:rFonts w:hint="eastAsia" w:ascii="宋体" w:hAnsi="宋体"/>
          <w:color w:val="auto"/>
          <w:szCs w:val="21"/>
          <w:highlight w:val="none"/>
        </w:rPr>
        <w:t>政府采购活动的磋商代表人，全权代表我公司处理在该项目活动中的一切事宜。代理期限从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日止。 </w:t>
      </w:r>
    </w:p>
    <w:p w14:paraId="3FDB9A07">
      <w:pPr>
        <w:spacing w:line="360" w:lineRule="auto"/>
        <w:rPr>
          <w:rFonts w:hint="eastAsia" w:ascii="宋体" w:hAnsi="宋体"/>
          <w:color w:val="auto"/>
          <w:szCs w:val="21"/>
          <w:highlight w:val="none"/>
        </w:rPr>
      </w:pPr>
    </w:p>
    <w:p w14:paraId="4ED5C0FC">
      <w:pPr>
        <w:spacing w:line="360" w:lineRule="auto"/>
        <w:ind w:left="475" w:leftChars="226"/>
        <w:rPr>
          <w:rFonts w:hint="eastAsia" w:ascii="宋体" w:hAnsi="宋体"/>
          <w:color w:val="auto"/>
          <w:szCs w:val="21"/>
          <w:highlight w:val="none"/>
        </w:rPr>
      </w:pPr>
      <w:r>
        <w:rPr>
          <w:rFonts w:hint="eastAsia" w:ascii="宋体" w:hAnsi="宋体"/>
          <w:color w:val="auto"/>
          <w:szCs w:val="21"/>
          <w:highlight w:val="none"/>
        </w:rPr>
        <w:t>授权单位(盖章)：</w:t>
      </w:r>
      <w:r>
        <w:rPr>
          <w:rFonts w:hint="eastAsia" w:ascii="宋体" w:hAnsi="宋体"/>
          <w:color w:val="auto"/>
          <w:szCs w:val="21"/>
          <w:highlight w:val="none"/>
          <w:u w:val="single"/>
        </w:rPr>
        <w:t xml:space="preserve">                       </w:t>
      </w:r>
    </w:p>
    <w:p w14:paraId="216F10B9">
      <w:pPr>
        <w:spacing w:line="360" w:lineRule="auto"/>
        <w:ind w:left="475" w:leftChars="226"/>
        <w:rPr>
          <w:rFonts w:hint="eastAsia"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199C6ABC">
      <w:pPr>
        <w:spacing w:line="360" w:lineRule="auto"/>
        <w:ind w:left="475" w:leftChars="226"/>
        <w:rPr>
          <w:rFonts w:hint="eastAsia" w:ascii="宋体" w:hAnsi="宋体"/>
          <w:color w:val="auto"/>
          <w:szCs w:val="21"/>
          <w:highlight w:val="none"/>
        </w:rPr>
      </w:pPr>
      <w:r>
        <w:rPr>
          <w:rFonts w:hint="eastAsia" w:ascii="宋体" w:hAnsi="宋体"/>
          <w:color w:val="auto"/>
          <w:szCs w:val="21"/>
          <w:highlight w:val="none"/>
        </w:rPr>
        <w:t>签发日期：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A9CED34">
      <w:pPr>
        <w:spacing w:line="360" w:lineRule="auto"/>
        <w:rPr>
          <w:rFonts w:hint="eastAsia" w:ascii="宋体" w:hAnsi="宋体"/>
          <w:color w:val="auto"/>
          <w:szCs w:val="21"/>
          <w:highlight w:val="none"/>
        </w:rPr>
      </w:pPr>
    </w:p>
    <w:p w14:paraId="3D699256">
      <w:pPr>
        <w:adjustRightInd w:val="0"/>
        <w:snapToGrid w:val="0"/>
        <w:spacing w:line="360" w:lineRule="auto"/>
        <w:ind w:firstLine="420" w:firstLineChars="200"/>
        <w:rPr>
          <w:rFonts w:hint="eastAsia" w:ascii="宋体" w:hAnsi="宋体"/>
          <w:color w:val="auto"/>
          <w:szCs w:val="21"/>
          <w:highlight w:val="none"/>
          <w:u w:val="single"/>
        </w:rPr>
      </w:pP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4F47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trPr>
        <w:tc>
          <w:tcPr>
            <w:tcW w:w="8861" w:type="dxa"/>
            <w:noWrap w:val="0"/>
            <w:vAlign w:val="top"/>
          </w:tcPr>
          <w:p w14:paraId="4A85DBE6">
            <w:pPr>
              <w:spacing w:line="360" w:lineRule="auto"/>
              <w:rPr>
                <w:rFonts w:hint="eastAsia" w:ascii="宋体" w:hAnsi="宋体"/>
                <w:color w:val="auto"/>
                <w:szCs w:val="21"/>
                <w:highlight w:val="none"/>
              </w:rPr>
            </w:pPr>
            <w:r>
              <w:rPr>
                <w:rFonts w:hint="eastAsia" w:ascii="宋体" w:hAnsi="宋体"/>
                <w:color w:val="auto"/>
                <w:szCs w:val="21"/>
                <w:highlight w:val="none"/>
              </w:rPr>
              <w:t>粘贴被授权人身份证（复印件，可另页）</w:t>
            </w:r>
          </w:p>
        </w:tc>
      </w:tr>
    </w:tbl>
    <w:p w14:paraId="00D1934E">
      <w:pPr>
        <w:spacing w:before="260" w:after="260" w:line="360" w:lineRule="auto"/>
        <w:outlineLvl w:val="9"/>
        <w:rPr>
          <w:rFonts w:hint="eastAsia" w:ascii="宋体" w:hAnsi="宋体"/>
          <w:b/>
          <w:color w:val="auto"/>
          <w:sz w:val="28"/>
          <w:szCs w:val="28"/>
          <w:highlight w:val="none"/>
        </w:rPr>
      </w:pPr>
    </w:p>
    <w:p w14:paraId="6BB6BFCA">
      <w:pPr>
        <w:spacing w:before="260" w:after="260" w:line="360" w:lineRule="auto"/>
        <w:jc w:val="both"/>
        <w:outlineLvl w:val="9"/>
        <w:rPr>
          <w:rFonts w:ascii="宋体" w:hAnsi="宋体"/>
          <w:b/>
          <w:color w:val="auto"/>
          <w:sz w:val="28"/>
          <w:szCs w:val="28"/>
          <w:highlight w:val="none"/>
        </w:rPr>
      </w:pPr>
      <w:r>
        <w:rPr>
          <w:rFonts w:hint="eastAsia" w:ascii="宋体" w:hAnsi="宋体" w:eastAsia="宋体"/>
          <w:color w:val="auto"/>
          <w:highlight w:val="none"/>
          <w:lang w:val="en-US" w:eastAsia="zh-CN"/>
        </w:rPr>
        <w:br w:type="page"/>
      </w:r>
      <w:r>
        <w:rPr>
          <w:rFonts w:hint="eastAsia" w:hAnsi="宋体"/>
          <w:color w:val="auto"/>
          <w:sz w:val="28"/>
          <w:szCs w:val="28"/>
          <w:highlight w:val="none"/>
          <w:lang w:val="en-US" w:eastAsia="zh-CN"/>
        </w:rPr>
        <w:t>格式8：</w:t>
      </w:r>
    </w:p>
    <w:p w14:paraId="29A03166">
      <w:pPr>
        <w:spacing w:before="260" w:after="260" w:line="360" w:lineRule="auto"/>
        <w:jc w:val="center"/>
        <w:outlineLvl w:val="9"/>
        <w:rPr>
          <w:rFonts w:ascii="宋体" w:hAnsi="宋体"/>
          <w:b/>
          <w:color w:val="auto"/>
          <w:sz w:val="28"/>
          <w:szCs w:val="28"/>
          <w:highlight w:val="none"/>
        </w:rPr>
      </w:pPr>
      <w:r>
        <w:rPr>
          <w:rFonts w:hint="eastAsia" w:ascii="宋体" w:hAnsi="宋体"/>
          <w:b/>
          <w:color w:val="auto"/>
          <w:sz w:val="28"/>
          <w:szCs w:val="28"/>
          <w:highlight w:val="none"/>
        </w:rPr>
        <w:t>建设工程项目管理承诺书</w:t>
      </w:r>
    </w:p>
    <w:p w14:paraId="0BCDD891">
      <w:pPr>
        <w:spacing w:line="360" w:lineRule="auto"/>
        <w:jc w:val="left"/>
        <w:rPr>
          <w:rFonts w:hint="eastAsia" w:ascii="宋体" w:hAnsi="宋体"/>
          <w:color w:val="auto"/>
          <w:kern w:val="0"/>
          <w:szCs w:val="20"/>
          <w:highlight w:val="none"/>
        </w:rPr>
      </w:pPr>
      <w:r>
        <w:rPr>
          <w:rFonts w:hint="eastAsia" w:ascii="宋体" w:hAnsi="宋体"/>
          <w:color w:val="auto"/>
          <w:kern w:val="0"/>
          <w:szCs w:val="20"/>
          <w:highlight w:val="none"/>
        </w:rPr>
        <w:t>致</w:t>
      </w:r>
      <w:r>
        <w:rPr>
          <w:rFonts w:ascii="宋体" w:hAnsi="宋体"/>
          <w:color w:val="auto"/>
          <w:kern w:val="0"/>
          <w:szCs w:val="20"/>
          <w:highlight w:val="none"/>
          <w:u w:val="single"/>
        </w:rPr>
        <w:t xml:space="preserve">                        </w:t>
      </w:r>
      <w:r>
        <w:rPr>
          <w:rFonts w:hint="eastAsia" w:ascii="宋体" w:hAnsi="宋体"/>
          <w:color w:val="auto"/>
          <w:kern w:val="0"/>
          <w:szCs w:val="20"/>
          <w:highlight w:val="none"/>
        </w:rPr>
        <w:t>（采购人名称）：</w:t>
      </w:r>
    </w:p>
    <w:p w14:paraId="2C2FD4B4">
      <w:pPr>
        <w:spacing w:line="360" w:lineRule="auto"/>
        <w:ind w:left="-10" w:firstLine="455" w:firstLineChars="217"/>
        <w:jc w:val="left"/>
        <w:rPr>
          <w:rFonts w:ascii="宋体" w:hAnsi="宋体"/>
          <w:color w:val="auto"/>
          <w:kern w:val="0"/>
          <w:szCs w:val="20"/>
          <w:highlight w:val="none"/>
        </w:rPr>
      </w:pPr>
      <w:r>
        <w:rPr>
          <w:rFonts w:hint="eastAsia" w:ascii="宋体" w:hAnsi="宋体"/>
          <w:color w:val="auto"/>
          <w:kern w:val="0"/>
          <w:szCs w:val="20"/>
          <w:highlight w:val="none"/>
        </w:rPr>
        <w:t>作为参与</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hint="eastAsia" w:ascii="宋体" w:hAnsi="宋体"/>
          <w:color w:val="auto"/>
          <w:kern w:val="0"/>
          <w:szCs w:val="20"/>
          <w:highlight w:val="none"/>
        </w:rPr>
        <w:t>（工程名称）项目的竞标方，根据国家、自治区相关文件规定，我方在此向招标人承诺：</w:t>
      </w:r>
    </w:p>
    <w:p w14:paraId="6B13E6B1">
      <w:pPr>
        <w:spacing w:line="360" w:lineRule="auto"/>
        <w:ind w:left="-10" w:firstLine="455" w:firstLineChars="217"/>
        <w:jc w:val="left"/>
        <w:rPr>
          <w:rFonts w:ascii="宋体" w:hAnsi="宋体"/>
          <w:color w:val="auto"/>
          <w:kern w:val="0"/>
          <w:szCs w:val="20"/>
          <w:highlight w:val="none"/>
        </w:rPr>
      </w:pPr>
      <w:r>
        <w:rPr>
          <w:rFonts w:ascii="宋体" w:hAnsi="宋体"/>
          <w:color w:val="auto"/>
          <w:kern w:val="0"/>
          <w:szCs w:val="20"/>
          <w:highlight w:val="none"/>
        </w:rPr>
        <w:t>1</w:t>
      </w:r>
      <w:r>
        <w:rPr>
          <w:rFonts w:hint="eastAsia" w:ascii="宋体" w:hAnsi="宋体"/>
          <w:color w:val="auto"/>
          <w:kern w:val="0"/>
          <w:szCs w:val="20"/>
          <w:highlight w:val="none"/>
        </w:rPr>
        <w:t>、一旦中标，我方保证按照政府相关部门的规定，在合同签订后向项目所在地劳动保障部门办理农民工工资保证金手续。严格按照《保障农民工工资支付条例》规定，存储工资保证金，专项用于支付本工程提供劳动的农民工被拖欠的工资。按照与农民工依法约定的工资支付周期和具体支付日期支付工资，保证每月至少向农民工足额支付一次工资。</w:t>
      </w:r>
    </w:p>
    <w:p w14:paraId="2B271D8D">
      <w:pPr>
        <w:spacing w:line="360" w:lineRule="auto"/>
        <w:ind w:left="-10" w:firstLine="455" w:firstLineChars="217"/>
        <w:jc w:val="left"/>
        <w:rPr>
          <w:rFonts w:ascii="宋体" w:hAnsi="宋体"/>
          <w:color w:val="auto"/>
          <w:kern w:val="0"/>
          <w:szCs w:val="20"/>
          <w:highlight w:val="none"/>
        </w:rPr>
      </w:pPr>
      <w:r>
        <w:rPr>
          <w:rFonts w:ascii="宋体" w:hAnsi="宋体"/>
          <w:color w:val="auto"/>
          <w:kern w:val="0"/>
          <w:szCs w:val="20"/>
          <w:highlight w:val="none"/>
        </w:rPr>
        <w:t>2</w:t>
      </w:r>
      <w:r>
        <w:rPr>
          <w:rFonts w:hint="eastAsia" w:ascii="宋体" w:hAnsi="宋体"/>
          <w:color w:val="auto"/>
          <w:kern w:val="0"/>
          <w:szCs w:val="20"/>
          <w:highlight w:val="none"/>
        </w:rPr>
        <w:t>、一旦中标，我方保证在施工过程中，严格执行《广西壮族自治区建筑工程安全文明施工费使用管理细则》（桂建质〔</w:t>
      </w:r>
      <w:r>
        <w:rPr>
          <w:rFonts w:ascii="宋体" w:hAnsi="宋体"/>
          <w:color w:val="auto"/>
          <w:kern w:val="0"/>
          <w:szCs w:val="20"/>
          <w:highlight w:val="none"/>
        </w:rPr>
        <w:t>2015</w:t>
      </w:r>
      <w:r>
        <w:rPr>
          <w:rFonts w:hint="eastAsia" w:ascii="宋体" w:hAnsi="宋体"/>
          <w:color w:val="auto"/>
          <w:kern w:val="0"/>
          <w:szCs w:val="20"/>
          <w:highlight w:val="none"/>
        </w:rPr>
        <w:t>〕</w:t>
      </w:r>
      <w:r>
        <w:rPr>
          <w:rFonts w:ascii="宋体" w:hAnsi="宋体"/>
          <w:color w:val="auto"/>
          <w:kern w:val="0"/>
          <w:szCs w:val="20"/>
          <w:highlight w:val="none"/>
        </w:rPr>
        <w:t>16</w:t>
      </w:r>
      <w:r>
        <w:rPr>
          <w:rFonts w:hint="eastAsia" w:ascii="宋体" w:hAnsi="宋体"/>
          <w:color w:val="auto"/>
          <w:kern w:val="0"/>
          <w:szCs w:val="20"/>
          <w:highlight w:val="none"/>
        </w:rPr>
        <w:t>号）的有关规定，确保建设工程各项安全防护、文明施工措施落实到位。如我方在该项目的承包中出现未按桂建质〔</w:t>
      </w:r>
      <w:r>
        <w:rPr>
          <w:rFonts w:ascii="宋体" w:hAnsi="宋体"/>
          <w:color w:val="auto"/>
          <w:kern w:val="0"/>
          <w:szCs w:val="20"/>
          <w:highlight w:val="none"/>
        </w:rPr>
        <w:t>2015</w:t>
      </w:r>
      <w:r>
        <w:rPr>
          <w:rFonts w:hint="eastAsia" w:ascii="宋体" w:hAnsi="宋体"/>
          <w:color w:val="auto"/>
          <w:kern w:val="0"/>
          <w:szCs w:val="20"/>
          <w:highlight w:val="none"/>
        </w:rPr>
        <w:t>〕</w:t>
      </w:r>
      <w:r>
        <w:rPr>
          <w:rFonts w:ascii="宋体" w:hAnsi="宋体"/>
          <w:color w:val="auto"/>
          <w:kern w:val="0"/>
          <w:szCs w:val="20"/>
          <w:highlight w:val="none"/>
        </w:rPr>
        <w:t>16</w:t>
      </w:r>
      <w:r>
        <w:rPr>
          <w:rFonts w:hint="eastAsia" w:ascii="宋体" w:hAnsi="宋体"/>
          <w:color w:val="auto"/>
          <w:kern w:val="0"/>
          <w:szCs w:val="20"/>
          <w:highlight w:val="none"/>
        </w:rPr>
        <w:t>号文附件一规定执行的情形，我方愿意按照相关规定接受建设单位及有关主管部门的处罚。</w:t>
      </w:r>
    </w:p>
    <w:p w14:paraId="3359A538">
      <w:pPr>
        <w:spacing w:line="360" w:lineRule="auto"/>
        <w:ind w:left="-2" w:leftChars="-1" w:firstLine="449" w:firstLineChars="214"/>
        <w:jc w:val="left"/>
        <w:rPr>
          <w:rFonts w:ascii="宋体" w:hAnsi="宋体"/>
          <w:color w:val="auto"/>
          <w:kern w:val="0"/>
          <w:szCs w:val="20"/>
          <w:highlight w:val="none"/>
        </w:rPr>
      </w:pPr>
      <w:r>
        <w:rPr>
          <w:rFonts w:ascii="宋体" w:hAnsi="宋体"/>
          <w:color w:val="auto"/>
          <w:kern w:val="0"/>
          <w:szCs w:val="20"/>
          <w:highlight w:val="none"/>
        </w:rPr>
        <w:t>3</w:t>
      </w:r>
      <w:r>
        <w:rPr>
          <w:rFonts w:hint="eastAsia" w:ascii="宋体" w:hAnsi="宋体"/>
          <w:color w:val="auto"/>
          <w:kern w:val="0"/>
          <w:szCs w:val="20"/>
          <w:highlight w:val="none"/>
        </w:rPr>
        <w:t>、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771666D8">
      <w:pPr>
        <w:spacing w:line="360" w:lineRule="auto"/>
        <w:ind w:left="-10" w:firstLine="455" w:firstLineChars="217"/>
        <w:jc w:val="left"/>
        <w:rPr>
          <w:rFonts w:ascii="宋体" w:hAnsi="宋体"/>
          <w:color w:val="auto"/>
          <w:kern w:val="0"/>
          <w:szCs w:val="20"/>
          <w:highlight w:val="none"/>
        </w:rPr>
      </w:pPr>
      <w:r>
        <w:rPr>
          <w:rFonts w:ascii="宋体" w:hAnsi="宋体"/>
          <w:color w:val="auto"/>
          <w:kern w:val="0"/>
          <w:szCs w:val="20"/>
          <w:highlight w:val="none"/>
        </w:rPr>
        <w:t>4</w:t>
      </w:r>
      <w:r>
        <w:rPr>
          <w:rFonts w:hint="eastAsia" w:ascii="宋体" w:hAnsi="宋体"/>
          <w:color w:val="auto"/>
          <w:kern w:val="0"/>
          <w:szCs w:val="20"/>
          <w:highlight w:val="none"/>
        </w:rPr>
        <w:t>、一旦中标，我方保证在施工过程中，严格执行《关于禁止使用不符合规范要求的竹脚手架的通知》（桂建管字〔</w:t>
      </w:r>
      <w:r>
        <w:rPr>
          <w:rFonts w:ascii="宋体" w:hAnsi="宋体"/>
          <w:color w:val="auto"/>
          <w:kern w:val="0"/>
          <w:szCs w:val="20"/>
          <w:highlight w:val="none"/>
        </w:rPr>
        <w:t>2003</w:t>
      </w:r>
      <w:r>
        <w:rPr>
          <w:rFonts w:hint="eastAsia" w:ascii="宋体" w:hAnsi="宋体"/>
          <w:color w:val="auto"/>
          <w:kern w:val="0"/>
          <w:szCs w:val="20"/>
          <w:highlight w:val="none"/>
        </w:rPr>
        <w:t>〕</w:t>
      </w:r>
      <w:r>
        <w:rPr>
          <w:rFonts w:ascii="宋体" w:hAnsi="宋体"/>
          <w:color w:val="auto"/>
          <w:kern w:val="0"/>
          <w:szCs w:val="20"/>
          <w:highlight w:val="none"/>
        </w:rPr>
        <w:t>40</w:t>
      </w:r>
      <w:r>
        <w:rPr>
          <w:rFonts w:hint="eastAsia" w:ascii="宋体" w:hAnsi="宋体"/>
          <w:color w:val="auto"/>
          <w:kern w:val="0"/>
          <w:szCs w:val="20"/>
          <w:highlight w:val="none"/>
        </w:rPr>
        <w:t>号）的有关规定，不使用竹脚手架。如我方在该项目的承包中出现未按规定执行的情形，我方愿意按照相关规定接受建设单位及有关主管部门的处罚。</w:t>
      </w:r>
    </w:p>
    <w:p w14:paraId="0B873089">
      <w:pPr>
        <w:spacing w:line="360" w:lineRule="auto"/>
        <w:ind w:left="-10" w:firstLine="455" w:firstLineChars="217"/>
        <w:jc w:val="left"/>
        <w:rPr>
          <w:rFonts w:ascii="宋体" w:hAnsi="宋体"/>
          <w:color w:val="auto"/>
          <w:kern w:val="0"/>
          <w:szCs w:val="20"/>
          <w:highlight w:val="none"/>
        </w:rPr>
      </w:pPr>
      <w:r>
        <w:rPr>
          <w:rFonts w:ascii="宋体" w:hAnsi="宋体"/>
          <w:color w:val="auto"/>
          <w:kern w:val="0"/>
          <w:szCs w:val="20"/>
          <w:highlight w:val="none"/>
        </w:rPr>
        <w:t>5</w:t>
      </w:r>
      <w:r>
        <w:rPr>
          <w:rFonts w:hint="eastAsia" w:ascii="宋体" w:hAnsi="宋体"/>
          <w:color w:val="auto"/>
          <w:kern w:val="0"/>
          <w:szCs w:val="20"/>
          <w:highlight w:val="none"/>
        </w:rPr>
        <w:t>、一旦中标，我方保证严格执行《危险性较大的分部分项工程安全管理规定》（建办质〔</w:t>
      </w:r>
      <w:r>
        <w:rPr>
          <w:rFonts w:ascii="宋体" w:hAnsi="宋体"/>
          <w:color w:val="auto"/>
          <w:kern w:val="0"/>
          <w:szCs w:val="20"/>
          <w:highlight w:val="none"/>
        </w:rPr>
        <w:t>2018</w:t>
      </w:r>
      <w:r>
        <w:rPr>
          <w:rFonts w:hint="eastAsia" w:ascii="宋体" w:hAnsi="宋体"/>
          <w:color w:val="auto"/>
          <w:kern w:val="0"/>
          <w:szCs w:val="20"/>
          <w:highlight w:val="none"/>
        </w:rPr>
        <w:t>〕</w:t>
      </w:r>
      <w:r>
        <w:rPr>
          <w:rFonts w:ascii="宋体" w:hAnsi="宋体"/>
          <w:color w:val="auto"/>
          <w:kern w:val="0"/>
          <w:szCs w:val="20"/>
          <w:highlight w:val="none"/>
        </w:rPr>
        <w:t>31</w:t>
      </w:r>
      <w:r>
        <w:rPr>
          <w:rFonts w:hint="eastAsia" w:ascii="宋体" w:hAnsi="宋体"/>
          <w:color w:val="auto"/>
          <w:kern w:val="0"/>
          <w:szCs w:val="20"/>
          <w:highlight w:val="none"/>
        </w:rPr>
        <w:t>号）的规定，强化对深基坑、高切坡、高大模板、人工挖孔桩、起重吊装、临时活动板房等重大危险源的专项施工方案的编制、论证、审批、实施、检测的风险管理。</w:t>
      </w:r>
    </w:p>
    <w:p w14:paraId="0B33AFEB">
      <w:pPr>
        <w:spacing w:line="360" w:lineRule="auto"/>
        <w:ind w:left="-10" w:firstLine="455" w:firstLineChars="217"/>
        <w:jc w:val="left"/>
        <w:rPr>
          <w:rFonts w:hint="eastAsia" w:ascii="宋体" w:hAnsi="宋体"/>
          <w:color w:val="auto"/>
          <w:kern w:val="0"/>
          <w:szCs w:val="20"/>
          <w:highlight w:val="none"/>
        </w:rPr>
      </w:pPr>
    </w:p>
    <w:p w14:paraId="56BE317C">
      <w:pPr>
        <w:spacing w:line="360" w:lineRule="auto"/>
        <w:rPr>
          <w:rFonts w:hint="eastAsia" w:ascii="宋体" w:hAnsi="宋体"/>
          <w:color w:val="auto"/>
          <w:highlight w:val="none"/>
          <w:u w:val="single"/>
        </w:rPr>
      </w:pPr>
      <w:r>
        <w:rPr>
          <w:rFonts w:hint="eastAsia" w:ascii="宋体" w:hAnsi="宋体"/>
          <w:color w:val="auto"/>
          <w:highlight w:val="none"/>
        </w:rPr>
        <w:t>法定代表人或法定代表人授权代表（签字或盖章）：</w:t>
      </w:r>
      <w:r>
        <w:rPr>
          <w:rFonts w:hint="eastAsia" w:ascii="宋体" w:hAnsi="宋体"/>
          <w:color w:val="auto"/>
          <w:highlight w:val="none"/>
          <w:u w:val="single"/>
        </w:rPr>
        <w:t xml:space="preserve">              </w:t>
      </w:r>
    </w:p>
    <w:p w14:paraId="4D4CBC3E">
      <w:pPr>
        <w:pStyle w:val="6"/>
        <w:spacing w:line="360" w:lineRule="auto"/>
        <w:rPr>
          <w:rFonts w:hint="eastAsia" w:hAnsi="宋体"/>
          <w:color w:val="auto"/>
          <w:szCs w:val="21"/>
          <w:highlight w:val="none"/>
          <w:u w:val="singl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09508550">
      <w:pPr>
        <w:pStyle w:val="6"/>
        <w:spacing w:line="360" w:lineRule="auto"/>
        <w:jc w:val="left"/>
        <w:rPr>
          <w:rFonts w:ascii="宋体" w:hAnsi="宋体"/>
          <w:color w:val="auto"/>
          <w:kern w:val="0"/>
          <w:szCs w:val="21"/>
          <w:highlight w:val="none"/>
        </w:rPr>
      </w:pPr>
      <w:r>
        <w:rPr>
          <w:rFonts w:hint="eastAsia" w:hAnsi="宋体"/>
          <w:color w:val="auto"/>
          <w:szCs w:val="21"/>
          <w:highlight w:val="none"/>
        </w:rPr>
        <w:t>日期：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p>
    <w:p w14:paraId="569DD6C1">
      <w:pPr>
        <w:spacing w:line="360" w:lineRule="auto"/>
        <w:jc w:val="both"/>
        <w:rPr>
          <w:rFonts w:ascii="宋体" w:hAnsi="宋体"/>
          <w:color w:val="auto"/>
          <w:kern w:val="0"/>
          <w:szCs w:val="21"/>
          <w:highlight w:val="none"/>
        </w:rPr>
      </w:pPr>
      <w:r>
        <w:rPr>
          <w:rFonts w:ascii="宋体" w:hAnsi="宋体"/>
          <w:color w:val="auto"/>
          <w:kern w:val="0"/>
          <w:szCs w:val="21"/>
          <w:highlight w:val="none"/>
        </w:rPr>
        <w:br w:type="page"/>
      </w:r>
      <w:r>
        <w:rPr>
          <w:rFonts w:hint="eastAsia" w:hAnsi="宋体"/>
          <w:color w:val="auto"/>
          <w:sz w:val="28"/>
          <w:szCs w:val="28"/>
          <w:highlight w:val="none"/>
          <w:lang w:val="en-US" w:eastAsia="zh-CN"/>
        </w:rPr>
        <w:t>格式9：</w:t>
      </w:r>
    </w:p>
    <w:p w14:paraId="1E2B726E">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技术条款及商务条款响应表</w:t>
      </w:r>
    </w:p>
    <w:p w14:paraId="76AC60B3">
      <w:pPr>
        <w:spacing w:line="360" w:lineRule="auto"/>
        <w:rPr>
          <w:rFonts w:ascii="宋体" w:hAnsi="宋体"/>
          <w:color w:val="auto"/>
          <w:kern w:val="0"/>
          <w:szCs w:val="21"/>
          <w:highlight w:val="none"/>
        </w:rPr>
      </w:pPr>
    </w:p>
    <w:p w14:paraId="3BA7B823">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70600ADE">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0AE7A4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703" w:hRule="atLeast"/>
        </w:trPr>
        <w:tc>
          <w:tcPr>
            <w:tcW w:w="651" w:type="dxa"/>
            <w:noWrap w:val="0"/>
            <w:vAlign w:val="center"/>
          </w:tcPr>
          <w:p w14:paraId="6A748667">
            <w:pPr>
              <w:spacing w:line="360" w:lineRule="auto"/>
              <w:jc w:val="center"/>
              <w:rPr>
                <w:rFonts w:hint="eastAsia" w:ascii="宋体" w:hAnsi="宋体" w:cs="宋体"/>
                <w:color w:val="auto"/>
                <w:highlight w:val="none"/>
              </w:rPr>
            </w:pPr>
            <w:bookmarkStart w:id="38" w:name="_Toc254970588"/>
            <w:bookmarkStart w:id="39" w:name="_Toc173066401"/>
            <w:bookmarkStart w:id="40" w:name="_Toc254970729"/>
            <w:bookmarkStart w:id="41" w:name="_Toc173211900"/>
            <w:r>
              <w:rPr>
                <w:rFonts w:hint="eastAsia" w:ascii="宋体" w:hAnsi="宋体" w:cs="宋体"/>
                <w:color w:val="auto"/>
                <w:highlight w:val="none"/>
              </w:rPr>
              <w:t>序号</w:t>
            </w:r>
            <w:bookmarkEnd w:id="38"/>
            <w:bookmarkEnd w:id="39"/>
            <w:bookmarkEnd w:id="40"/>
            <w:bookmarkEnd w:id="41"/>
          </w:p>
        </w:tc>
        <w:tc>
          <w:tcPr>
            <w:tcW w:w="3013" w:type="dxa"/>
            <w:noWrap w:val="0"/>
            <w:vAlign w:val="center"/>
          </w:tcPr>
          <w:p w14:paraId="036E1D14">
            <w:pPr>
              <w:spacing w:line="360" w:lineRule="auto"/>
              <w:jc w:val="center"/>
              <w:rPr>
                <w:rFonts w:hint="eastAsia" w:ascii="宋体" w:hAnsi="宋体" w:cs="宋体"/>
                <w:color w:val="auto"/>
                <w:highlight w:val="none"/>
              </w:rPr>
            </w:pPr>
            <w:bookmarkStart w:id="42" w:name="_Toc173211901"/>
            <w:bookmarkStart w:id="43" w:name="_Toc173066402"/>
            <w:bookmarkStart w:id="44" w:name="_Toc254970730"/>
            <w:bookmarkStart w:id="45" w:name="_Toc254970589"/>
            <w:r>
              <w:rPr>
                <w:rFonts w:hint="eastAsia" w:ascii="宋体" w:hAnsi="宋体" w:cs="宋体"/>
                <w:color w:val="auto"/>
                <w:highlight w:val="none"/>
              </w:rPr>
              <w:t>采购文件要求</w:t>
            </w:r>
            <w:bookmarkEnd w:id="42"/>
            <w:bookmarkEnd w:id="43"/>
            <w:bookmarkEnd w:id="44"/>
            <w:bookmarkEnd w:id="45"/>
          </w:p>
        </w:tc>
        <w:tc>
          <w:tcPr>
            <w:tcW w:w="3159" w:type="dxa"/>
            <w:noWrap w:val="0"/>
            <w:vAlign w:val="center"/>
          </w:tcPr>
          <w:p w14:paraId="02CA6ABB">
            <w:pPr>
              <w:spacing w:line="360" w:lineRule="auto"/>
              <w:jc w:val="center"/>
              <w:rPr>
                <w:rFonts w:hint="eastAsia" w:ascii="宋体" w:hAnsi="宋体" w:cs="宋体"/>
                <w:color w:val="auto"/>
                <w:highlight w:val="none"/>
              </w:rPr>
            </w:pPr>
            <w:bookmarkStart w:id="46" w:name="_Toc254970731"/>
            <w:bookmarkStart w:id="47" w:name="_Toc173211902"/>
            <w:bookmarkStart w:id="48" w:name="_Toc173066403"/>
            <w:bookmarkStart w:id="49" w:name="_Toc254970590"/>
            <w:r>
              <w:rPr>
                <w:rFonts w:hint="eastAsia" w:ascii="宋体" w:hAnsi="宋体" w:cs="宋体"/>
                <w:color w:val="auto"/>
                <w:highlight w:val="none"/>
              </w:rPr>
              <w:t>响应文件具体响应</w:t>
            </w:r>
            <w:bookmarkEnd w:id="46"/>
            <w:bookmarkEnd w:id="47"/>
            <w:bookmarkEnd w:id="48"/>
            <w:bookmarkEnd w:id="49"/>
            <w:r>
              <w:rPr>
                <w:rFonts w:hint="eastAsia" w:ascii="宋体" w:hAnsi="宋体" w:cs="宋体"/>
                <w:color w:val="auto"/>
                <w:highlight w:val="none"/>
              </w:rPr>
              <w:t>内容</w:t>
            </w:r>
          </w:p>
        </w:tc>
        <w:tc>
          <w:tcPr>
            <w:tcW w:w="1571" w:type="dxa"/>
            <w:noWrap w:val="0"/>
            <w:vAlign w:val="center"/>
          </w:tcPr>
          <w:p w14:paraId="11082F39">
            <w:pPr>
              <w:spacing w:line="360" w:lineRule="auto"/>
              <w:jc w:val="center"/>
              <w:rPr>
                <w:rFonts w:hint="eastAsia" w:ascii="宋体" w:hAnsi="宋体" w:cs="宋体"/>
                <w:color w:val="auto"/>
                <w:highlight w:val="none"/>
              </w:rPr>
            </w:pPr>
            <w:bookmarkStart w:id="50" w:name="_Toc254970732"/>
            <w:bookmarkStart w:id="51" w:name="_Toc173066404"/>
            <w:bookmarkStart w:id="52" w:name="_Toc173211903"/>
            <w:bookmarkStart w:id="53" w:name="_Toc254970591"/>
            <w:r>
              <w:rPr>
                <w:rFonts w:hint="eastAsia" w:ascii="宋体" w:hAnsi="宋体" w:cs="宋体"/>
                <w:color w:val="auto"/>
                <w:highlight w:val="none"/>
              </w:rPr>
              <w:t>响应/偏离</w:t>
            </w:r>
            <w:bookmarkEnd w:id="50"/>
            <w:bookmarkEnd w:id="51"/>
            <w:bookmarkEnd w:id="52"/>
            <w:bookmarkEnd w:id="53"/>
          </w:p>
        </w:tc>
        <w:tc>
          <w:tcPr>
            <w:tcW w:w="1460" w:type="dxa"/>
            <w:noWrap w:val="0"/>
            <w:vAlign w:val="center"/>
          </w:tcPr>
          <w:p w14:paraId="27ED23CE">
            <w:pPr>
              <w:spacing w:line="360" w:lineRule="auto"/>
              <w:jc w:val="center"/>
              <w:rPr>
                <w:rFonts w:hint="eastAsia" w:ascii="宋体" w:hAnsi="宋体" w:cs="宋体"/>
                <w:color w:val="auto"/>
                <w:highlight w:val="none"/>
              </w:rPr>
            </w:pPr>
            <w:bookmarkStart w:id="54" w:name="_Toc254970733"/>
            <w:bookmarkStart w:id="55" w:name="_Toc254970592"/>
            <w:bookmarkStart w:id="56" w:name="_Toc173211904"/>
            <w:bookmarkStart w:id="57" w:name="_Toc173066405"/>
            <w:r>
              <w:rPr>
                <w:rFonts w:hint="eastAsia" w:ascii="宋体" w:hAnsi="宋体" w:cs="宋体"/>
                <w:color w:val="auto"/>
                <w:highlight w:val="none"/>
              </w:rPr>
              <w:t>说明</w:t>
            </w:r>
            <w:bookmarkEnd w:id="54"/>
            <w:bookmarkEnd w:id="55"/>
            <w:bookmarkEnd w:id="56"/>
            <w:bookmarkEnd w:id="57"/>
          </w:p>
        </w:tc>
      </w:tr>
      <w:tr w14:paraId="11D884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27B822EB">
            <w:pPr>
              <w:spacing w:line="360" w:lineRule="auto"/>
              <w:jc w:val="center"/>
              <w:rPr>
                <w:rFonts w:hint="eastAsia" w:ascii="宋体" w:hAnsi="宋体" w:cs="宋体"/>
                <w:color w:val="auto"/>
                <w:highlight w:val="none"/>
              </w:rPr>
            </w:pPr>
            <w:bookmarkStart w:id="58" w:name="_Toc476258666"/>
            <w:r>
              <w:rPr>
                <w:rFonts w:hint="eastAsia" w:ascii="宋体" w:hAnsi="宋体" w:cs="宋体"/>
                <w:color w:val="auto"/>
                <w:highlight w:val="none"/>
              </w:rPr>
              <w:t>技术部分</w:t>
            </w:r>
            <w:bookmarkEnd w:id="58"/>
          </w:p>
        </w:tc>
      </w:tr>
      <w:tr w14:paraId="55886D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noWrap w:val="0"/>
            <w:vAlign w:val="center"/>
          </w:tcPr>
          <w:p w14:paraId="28F3EE7B">
            <w:pPr>
              <w:spacing w:line="360" w:lineRule="auto"/>
              <w:jc w:val="center"/>
              <w:rPr>
                <w:rFonts w:hint="eastAsia" w:ascii="宋体" w:hAnsi="宋体" w:cs="宋体"/>
                <w:color w:val="auto"/>
                <w:highlight w:val="none"/>
              </w:rPr>
            </w:pPr>
            <w:bookmarkStart w:id="59" w:name="_Toc173066406"/>
            <w:bookmarkStart w:id="60" w:name="_Toc254970734"/>
            <w:bookmarkStart w:id="61" w:name="_Toc254970593"/>
            <w:bookmarkStart w:id="62" w:name="_Toc173211905"/>
            <w:r>
              <w:rPr>
                <w:rFonts w:hint="eastAsia" w:ascii="宋体" w:hAnsi="宋体" w:cs="宋体"/>
                <w:color w:val="auto"/>
                <w:highlight w:val="none"/>
              </w:rPr>
              <w:t>1</w:t>
            </w:r>
            <w:bookmarkEnd w:id="59"/>
            <w:bookmarkEnd w:id="60"/>
            <w:bookmarkEnd w:id="61"/>
            <w:bookmarkEnd w:id="62"/>
          </w:p>
        </w:tc>
        <w:tc>
          <w:tcPr>
            <w:tcW w:w="3013" w:type="dxa"/>
            <w:noWrap w:val="0"/>
            <w:vAlign w:val="center"/>
          </w:tcPr>
          <w:p w14:paraId="7B0E1140">
            <w:pPr>
              <w:tabs>
                <w:tab w:val="left" w:pos="180"/>
                <w:tab w:val="left" w:pos="1620"/>
              </w:tabs>
              <w:spacing w:line="360" w:lineRule="auto"/>
              <w:jc w:val="center"/>
              <w:rPr>
                <w:rFonts w:hint="eastAsia" w:ascii="宋体" w:hAnsi="宋体" w:cs="宋体"/>
                <w:color w:val="auto"/>
                <w:szCs w:val="21"/>
                <w:highlight w:val="none"/>
              </w:rPr>
            </w:pPr>
          </w:p>
        </w:tc>
        <w:tc>
          <w:tcPr>
            <w:tcW w:w="3159" w:type="dxa"/>
            <w:noWrap w:val="0"/>
            <w:vAlign w:val="top"/>
          </w:tcPr>
          <w:p w14:paraId="01E159E5">
            <w:pPr>
              <w:spacing w:line="360" w:lineRule="auto"/>
              <w:rPr>
                <w:rFonts w:hint="eastAsia" w:ascii="宋体" w:hAnsi="宋体" w:cs="宋体"/>
                <w:color w:val="auto"/>
                <w:highlight w:val="none"/>
              </w:rPr>
            </w:pPr>
          </w:p>
        </w:tc>
        <w:tc>
          <w:tcPr>
            <w:tcW w:w="1571" w:type="dxa"/>
            <w:noWrap w:val="0"/>
            <w:vAlign w:val="center"/>
          </w:tcPr>
          <w:p w14:paraId="46E665CB">
            <w:pPr>
              <w:spacing w:line="360" w:lineRule="auto"/>
              <w:jc w:val="center"/>
              <w:rPr>
                <w:rFonts w:hint="eastAsia" w:ascii="宋体" w:hAnsi="宋体" w:cs="宋体"/>
                <w:color w:val="auto"/>
                <w:highlight w:val="none"/>
              </w:rPr>
            </w:pPr>
          </w:p>
        </w:tc>
        <w:tc>
          <w:tcPr>
            <w:tcW w:w="1460" w:type="dxa"/>
            <w:noWrap w:val="0"/>
            <w:vAlign w:val="center"/>
          </w:tcPr>
          <w:p w14:paraId="1A8AFE74">
            <w:pPr>
              <w:spacing w:line="360" w:lineRule="auto"/>
              <w:jc w:val="center"/>
              <w:rPr>
                <w:rFonts w:hint="eastAsia" w:ascii="宋体" w:hAnsi="宋体" w:cs="宋体"/>
                <w:color w:val="auto"/>
                <w:highlight w:val="none"/>
              </w:rPr>
            </w:pPr>
          </w:p>
        </w:tc>
      </w:tr>
      <w:tr w14:paraId="187A0A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2B6016E">
            <w:pPr>
              <w:spacing w:line="360" w:lineRule="auto"/>
              <w:jc w:val="center"/>
              <w:rPr>
                <w:rFonts w:hint="eastAsia" w:ascii="宋体" w:hAnsi="宋体" w:cs="宋体"/>
                <w:color w:val="auto"/>
                <w:highlight w:val="none"/>
              </w:rPr>
            </w:pPr>
            <w:bookmarkStart w:id="63" w:name="_Toc173066407"/>
            <w:bookmarkStart w:id="64" w:name="_Toc254970594"/>
            <w:bookmarkStart w:id="65" w:name="_Toc173211906"/>
            <w:bookmarkStart w:id="66" w:name="_Toc254970735"/>
            <w:r>
              <w:rPr>
                <w:rFonts w:hint="eastAsia" w:ascii="宋体" w:hAnsi="宋体" w:cs="宋体"/>
                <w:color w:val="auto"/>
                <w:highlight w:val="none"/>
              </w:rPr>
              <w:t>2</w:t>
            </w:r>
            <w:bookmarkEnd w:id="63"/>
            <w:bookmarkEnd w:id="64"/>
            <w:bookmarkEnd w:id="65"/>
            <w:bookmarkEnd w:id="66"/>
          </w:p>
        </w:tc>
        <w:tc>
          <w:tcPr>
            <w:tcW w:w="3013" w:type="dxa"/>
            <w:noWrap w:val="0"/>
            <w:vAlign w:val="center"/>
          </w:tcPr>
          <w:p w14:paraId="49187D5F">
            <w:pPr>
              <w:tabs>
                <w:tab w:val="left" w:pos="180"/>
                <w:tab w:val="left" w:pos="1620"/>
              </w:tabs>
              <w:spacing w:line="360" w:lineRule="auto"/>
              <w:jc w:val="center"/>
              <w:rPr>
                <w:rFonts w:hint="eastAsia" w:ascii="宋体" w:hAnsi="宋体" w:cs="宋体"/>
                <w:color w:val="auto"/>
                <w:szCs w:val="21"/>
                <w:highlight w:val="none"/>
              </w:rPr>
            </w:pPr>
          </w:p>
        </w:tc>
        <w:tc>
          <w:tcPr>
            <w:tcW w:w="3159" w:type="dxa"/>
            <w:noWrap w:val="0"/>
            <w:vAlign w:val="top"/>
          </w:tcPr>
          <w:p w14:paraId="329C61F6">
            <w:pPr>
              <w:spacing w:line="360" w:lineRule="auto"/>
              <w:rPr>
                <w:rFonts w:hint="eastAsia" w:ascii="宋体" w:hAnsi="宋体" w:cs="宋体"/>
                <w:color w:val="auto"/>
                <w:highlight w:val="none"/>
              </w:rPr>
            </w:pPr>
          </w:p>
        </w:tc>
        <w:tc>
          <w:tcPr>
            <w:tcW w:w="1571" w:type="dxa"/>
            <w:noWrap w:val="0"/>
            <w:vAlign w:val="center"/>
          </w:tcPr>
          <w:p w14:paraId="674E4C95">
            <w:pPr>
              <w:spacing w:line="360" w:lineRule="auto"/>
              <w:jc w:val="center"/>
              <w:rPr>
                <w:rFonts w:hint="eastAsia" w:ascii="宋体" w:hAnsi="宋体" w:cs="宋体"/>
                <w:color w:val="auto"/>
                <w:highlight w:val="none"/>
              </w:rPr>
            </w:pPr>
          </w:p>
        </w:tc>
        <w:tc>
          <w:tcPr>
            <w:tcW w:w="1460" w:type="dxa"/>
            <w:noWrap w:val="0"/>
            <w:vAlign w:val="center"/>
          </w:tcPr>
          <w:p w14:paraId="1D555371">
            <w:pPr>
              <w:spacing w:line="360" w:lineRule="auto"/>
              <w:jc w:val="center"/>
              <w:rPr>
                <w:rFonts w:hint="eastAsia" w:ascii="宋体" w:hAnsi="宋体" w:cs="宋体"/>
                <w:color w:val="auto"/>
                <w:highlight w:val="none"/>
              </w:rPr>
            </w:pPr>
          </w:p>
        </w:tc>
      </w:tr>
      <w:tr w14:paraId="393612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2EEB6C2">
            <w:pPr>
              <w:spacing w:line="360" w:lineRule="auto"/>
              <w:jc w:val="center"/>
              <w:rPr>
                <w:rFonts w:hint="eastAsia" w:ascii="宋体" w:hAnsi="宋体" w:cs="宋体"/>
                <w:color w:val="auto"/>
                <w:highlight w:val="none"/>
              </w:rPr>
            </w:pPr>
            <w:bookmarkStart w:id="67" w:name="_Toc254970595"/>
            <w:bookmarkStart w:id="68" w:name="_Toc173066408"/>
            <w:bookmarkStart w:id="69" w:name="_Toc173211907"/>
            <w:bookmarkStart w:id="70" w:name="_Toc254970736"/>
            <w:r>
              <w:rPr>
                <w:rFonts w:hint="eastAsia" w:ascii="宋体" w:hAnsi="宋体" w:cs="宋体"/>
                <w:color w:val="auto"/>
                <w:highlight w:val="none"/>
              </w:rPr>
              <w:t>3</w:t>
            </w:r>
            <w:bookmarkEnd w:id="67"/>
            <w:bookmarkEnd w:id="68"/>
            <w:bookmarkEnd w:id="69"/>
            <w:bookmarkEnd w:id="70"/>
          </w:p>
        </w:tc>
        <w:tc>
          <w:tcPr>
            <w:tcW w:w="3013" w:type="dxa"/>
            <w:noWrap w:val="0"/>
            <w:vAlign w:val="center"/>
          </w:tcPr>
          <w:p w14:paraId="75F4AC68">
            <w:pPr>
              <w:tabs>
                <w:tab w:val="left" w:pos="180"/>
                <w:tab w:val="left" w:pos="1620"/>
              </w:tabs>
              <w:spacing w:line="360" w:lineRule="auto"/>
              <w:jc w:val="center"/>
              <w:rPr>
                <w:rFonts w:hint="eastAsia" w:ascii="宋体" w:hAnsi="宋体" w:cs="宋体"/>
                <w:color w:val="auto"/>
                <w:szCs w:val="21"/>
                <w:highlight w:val="none"/>
              </w:rPr>
            </w:pPr>
          </w:p>
        </w:tc>
        <w:tc>
          <w:tcPr>
            <w:tcW w:w="3159" w:type="dxa"/>
            <w:noWrap w:val="0"/>
            <w:vAlign w:val="top"/>
          </w:tcPr>
          <w:p w14:paraId="573D0319">
            <w:pPr>
              <w:spacing w:line="360" w:lineRule="auto"/>
              <w:rPr>
                <w:rFonts w:hint="eastAsia" w:ascii="宋体" w:hAnsi="宋体" w:cs="宋体"/>
                <w:color w:val="auto"/>
                <w:highlight w:val="none"/>
              </w:rPr>
            </w:pPr>
          </w:p>
        </w:tc>
        <w:tc>
          <w:tcPr>
            <w:tcW w:w="1571" w:type="dxa"/>
            <w:noWrap w:val="0"/>
            <w:vAlign w:val="center"/>
          </w:tcPr>
          <w:p w14:paraId="6364C20D">
            <w:pPr>
              <w:spacing w:line="360" w:lineRule="auto"/>
              <w:jc w:val="center"/>
              <w:rPr>
                <w:rFonts w:hint="eastAsia" w:ascii="宋体" w:hAnsi="宋体" w:cs="宋体"/>
                <w:color w:val="auto"/>
                <w:highlight w:val="none"/>
              </w:rPr>
            </w:pPr>
          </w:p>
        </w:tc>
        <w:tc>
          <w:tcPr>
            <w:tcW w:w="1460" w:type="dxa"/>
            <w:noWrap w:val="0"/>
            <w:vAlign w:val="center"/>
          </w:tcPr>
          <w:p w14:paraId="294DCFAB">
            <w:pPr>
              <w:spacing w:line="360" w:lineRule="auto"/>
              <w:jc w:val="center"/>
              <w:rPr>
                <w:rFonts w:hint="eastAsia" w:ascii="宋体" w:hAnsi="宋体" w:cs="宋体"/>
                <w:color w:val="auto"/>
                <w:highlight w:val="none"/>
              </w:rPr>
            </w:pPr>
          </w:p>
        </w:tc>
      </w:tr>
      <w:tr w14:paraId="7A54C5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991F5E6">
            <w:pPr>
              <w:spacing w:line="360" w:lineRule="auto"/>
              <w:jc w:val="center"/>
              <w:rPr>
                <w:rFonts w:hint="eastAsia" w:ascii="宋体" w:hAnsi="宋体" w:cs="宋体"/>
                <w:color w:val="auto"/>
                <w:highlight w:val="none"/>
              </w:rPr>
            </w:pPr>
            <w:r>
              <w:rPr>
                <w:rFonts w:hint="eastAsia" w:ascii="宋体" w:hAnsi="宋体" w:cs="宋体"/>
                <w:color w:val="auto"/>
                <w:highlight w:val="none"/>
              </w:rPr>
              <w:t>4</w:t>
            </w:r>
          </w:p>
        </w:tc>
        <w:tc>
          <w:tcPr>
            <w:tcW w:w="3013" w:type="dxa"/>
            <w:noWrap w:val="0"/>
            <w:vAlign w:val="center"/>
          </w:tcPr>
          <w:p w14:paraId="370CA862">
            <w:pPr>
              <w:tabs>
                <w:tab w:val="left" w:pos="180"/>
                <w:tab w:val="left" w:pos="1620"/>
              </w:tabs>
              <w:spacing w:line="360" w:lineRule="auto"/>
              <w:jc w:val="center"/>
              <w:rPr>
                <w:rFonts w:hint="eastAsia" w:ascii="宋体" w:hAnsi="宋体" w:cs="宋体"/>
                <w:color w:val="auto"/>
                <w:szCs w:val="21"/>
                <w:highlight w:val="none"/>
              </w:rPr>
            </w:pPr>
          </w:p>
        </w:tc>
        <w:tc>
          <w:tcPr>
            <w:tcW w:w="3159" w:type="dxa"/>
            <w:noWrap w:val="0"/>
            <w:vAlign w:val="top"/>
          </w:tcPr>
          <w:p w14:paraId="659B35D1">
            <w:pPr>
              <w:spacing w:line="360" w:lineRule="auto"/>
              <w:rPr>
                <w:rFonts w:hint="eastAsia" w:ascii="宋体" w:hAnsi="宋体" w:cs="宋体"/>
                <w:color w:val="auto"/>
                <w:highlight w:val="none"/>
              </w:rPr>
            </w:pPr>
          </w:p>
        </w:tc>
        <w:tc>
          <w:tcPr>
            <w:tcW w:w="1571" w:type="dxa"/>
            <w:noWrap w:val="0"/>
            <w:vAlign w:val="center"/>
          </w:tcPr>
          <w:p w14:paraId="409DA8F2">
            <w:pPr>
              <w:spacing w:line="360" w:lineRule="auto"/>
              <w:jc w:val="center"/>
              <w:rPr>
                <w:rFonts w:hint="eastAsia" w:ascii="宋体" w:hAnsi="宋体" w:cs="宋体"/>
                <w:color w:val="auto"/>
                <w:highlight w:val="none"/>
              </w:rPr>
            </w:pPr>
          </w:p>
        </w:tc>
        <w:tc>
          <w:tcPr>
            <w:tcW w:w="1460" w:type="dxa"/>
            <w:noWrap w:val="0"/>
            <w:vAlign w:val="center"/>
          </w:tcPr>
          <w:p w14:paraId="601C50F2">
            <w:pPr>
              <w:spacing w:line="360" w:lineRule="auto"/>
              <w:jc w:val="center"/>
              <w:rPr>
                <w:rFonts w:hint="eastAsia" w:ascii="宋体" w:hAnsi="宋体" w:cs="宋体"/>
                <w:color w:val="auto"/>
                <w:highlight w:val="none"/>
              </w:rPr>
            </w:pPr>
          </w:p>
        </w:tc>
      </w:tr>
      <w:tr w14:paraId="076803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40C12E5E">
            <w:pPr>
              <w:spacing w:line="360" w:lineRule="auto"/>
              <w:jc w:val="center"/>
              <w:rPr>
                <w:rFonts w:hint="eastAsia" w:ascii="宋体" w:hAnsi="宋体" w:cs="宋体"/>
                <w:color w:val="auto"/>
                <w:highlight w:val="none"/>
              </w:rPr>
            </w:pPr>
            <w:r>
              <w:rPr>
                <w:rFonts w:hint="eastAsia" w:ascii="宋体" w:hAnsi="宋体" w:cs="宋体"/>
                <w:color w:val="auto"/>
                <w:highlight w:val="none"/>
              </w:rPr>
              <w:t>5</w:t>
            </w:r>
          </w:p>
        </w:tc>
        <w:tc>
          <w:tcPr>
            <w:tcW w:w="3013" w:type="dxa"/>
            <w:noWrap w:val="0"/>
            <w:vAlign w:val="center"/>
          </w:tcPr>
          <w:p w14:paraId="5EC0E961">
            <w:pPr>
              <w:tabs>
                <w:tab w:val="left" w:pos="180"/>
                <w:tab w:val="left" w:pos="1620"/>
              </w:tabs>
              <w:spacing w:line="360" w:lineRule="auto"/>
              <w:jc w:val="center"/>
              <w:rPr>
                <w:rFonts w:hint="eastAsia" w:ascii="宋体" w:hAnsi="宋体" w:cs="宋体"/>
                <w:color w:val="auto"/>
                <w:szCs w:val="21"/>
                <w:highlight w:val="none"/>
              </w:rPr>
            </w:pPr>
          </w:p>
        </w:tc>
        <w:tc>
          <w:tcPr>
            <w:tcW w:w="3159" w:type="dxa"/>
            <w:noWrap w:val="0"/>
            <w:vAlign w:val="top"/>
          </w:tcPr>
          <w:p w14:paraId="7E6A8ED9">
            <w:pPr>
              <w:spacing w:line="360" w:lineRule="auto"/>
              <w:rPr>
                <w:rFonts w:hint="eastAsia" w:ascii="宋体" w:hAnsi="宋体" w:cs="宋体"/>
                <w:color w:val="auto"/>
                <w:highlight w:val="none"/>
              </w:rPr>
            </w:pPr>
          </w:p>
        </w:tc>
        <w:tc>
          <w:tcPr>
            <w:tcW w:w="1571" w:type="dxa"/>
            <w:noWrap w:val="0"/>
            <w:vAlign w:val="center"/>
          </w:tcPr>
          <w:p w14:paraId="67E86573">
            <w:pPr>
              <w:spacing w:line="360" w:lineRule="auto"/>
              <w:jc w:val="center"/>
              <w:rPr>
                <w:rFonts w:hint="eastAsia" w:ascii="宋体" w:hAnsi="宋体" w:cs="宋体"/>
                <w:color w:val="auto"/>
                <w:highlight w:val="none"/>
              </w:rPr>
            </w:pPr>
          </w:p>
        </w:tc>
        <w:tc>
          <w:tcPr>
            <w:tcW w:w="1460" w:type="dxa"/>
            <w:noWrap w:val="0"/>
            <w:vAlign w:val="center"/>
          </w:tcPr>
          <w:p w14:paraId="0370C2BB">
            <w:pPr>
              <w:spacing w:line="360" w:lineRule="auto"/>
              <w:jc w:val="center"/>
              <w:rPr>
                <w:rFonts w:hint="eastAsia" w:ascii="宋体" w:hAnsi="宋体" w:cs="宋体"/>
                <w:color w:val="auto"/>
                <w:highlight w:val="none"/>
              </w:rPr>
            </w:pPr>
          </w:p>
        </w:tc>
      </w:tr>
      <w:tr w14:paraId="40831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6E7DBD53">
            <w:pPr>
              <w:spacing w:line="360" w:lineRule="auto"/>
              <w:jc w:val="center"/>
              <w:rPr>
                <w:rFonts w:hint="eastAsia" w:ascii="宋体" w:hAnsi="宋体" w:cs="宋体"/>
                <w:color w:val="auto"/>
                <w:highlight w:val="none"/>
              </w:rPr>
            </w:pPr>
            <w:r>
              <w:rPr>
                <w:rFonts w:hint="eastAsia" w:ascii="宋体" w:hAnsi="宋体" w:cs="宋体"/>
                <w:color w:val="auto"/>
                <w:highlight w:val="none"/>
              </w:rPr>
              <w:t>6</w:t>
            </w:r>
          </w:p>
        </w:tc>
        <w:tc>
          <w:tcPr>
            <w:tcW w:w="3013" w:type="dxa"/>
            <w:noWrap w:val="0"/>
            <w:vAlign w:val="center"/>
          </w:tcPr>
          <w:p w14:paraId="1F2A8243">
            <w:pPr>
              <w:spacing w:line="360" w:lineRule="auto"/>
              <w:jc w:val="center"/>
              <w:rPr>
                <w:rFonts w:hint="eastAsia" w:ascii="宋体" w:hAnsi="宋体" w:cs="宋体"/>
                <w:color w:val="auto"/>
                <w:highlight w:val="none"/>
              </w:rPr>
            </w:pPr>
          </w:p>
        </w:tc>
        <w:tc>
          <w:tcPr>
            <w:tcW w:w="3159" w:type="dxa"/>
            <w:noWrap w:val="0"/>
            <w:vAlign w:val="top"/>
          </w:tcPr>
          <w:p w14:paraId="6C02DF82">
            <w:pPr>
              <w:spacing w:line="360" w:lineRule="auto"/>
              <w:rPr>
                <w:rFonts w:hint="eastAsia" w:ascii="宋体" w:hAnsi="宋体" w:cs="宋体"/>
                <w:color w:val="auto"/>
                <w:highlight w:val="none"/>
              </w:rPr>
            </w:pPr>
          </w:p>
        </w:tc>
        <w:tc>
          <w:tcPr>
            <w:tcW w:w="1571" w:type="dxa"/>
            <w:noWrap w:val="0"/>
            <w:vAlign w:val="center"/>
          </w:tcPr>
          <w:p w14:paraId="66E09CA1">
            <w:pPr>
              <w:spacing w:line="360" w:lineRule="auto"/>
              <w:jc w:val="center"/>
              <w:rPr>
                <w:rFonts w:hint="eastAsia" w:ascii="宋体" w:hAnsi="宋体" w:cs="宋体"/>
                <w:color w:val="auto"/>
                <w:highlight w:val="none"/>
              </w:rPr>
            </w:pPr>
          </w:p>
        </w:tc>
        <w:tc>
          <w:tcPr>
            <w:tcW w:w="1460" w:type="dxa"/>
            <w:noWrap w:val="0"/>
            <w:vAlign w:val="center"/>
          </w:tcPr>
          <w:p w14:paraId="76D1B3A1">
            <w:pPr>
              <w:spacing w:line="360" w:lineRule="auto"/>
              <w:jc w:val="center"/>
              <w:rPr>
                <w:rFonts w:hint="eastAsia" w:ascii="宋体" w:hAnsi="宋体" w:cs="宋体"/>
                <w:color w:val="auto"/>
                <w:highlight w:val="none"/>
              </w:rPr>
            </w:pPr>
          </w:p>
        </w:tc>
      </w:tr>
      <w:tr w14:paraId="41B6A5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8145308">
            <w:pPr>
              <w:spacing w:line="360" w:lineRule="auto"/>
              <w:jc w:val="center"/>
              <w:rPr>
                <w:rFonts w:hint="eastAsia" w:ascii="宋体" w:hAnsi="宋体" w:cs="宋体"/>
                <w:color w:val="auto"/>
                <w:highlight w:val="none"/>
              </w:rPr>
            </w:pPr>
            <w:r>
              <w:rPr>
                <w:rFonts w:hint="eastAsia" w:ascii="宋体" w:hAnsi="宋体" w:cs="宋体"/>
                <w:color w:val="auto"/>
                <w:highlight w:val="none"/>
              </w:rPr>
              <w:t>…</w:t>
            </w:r>
          </w:p>
        </w:tc>
        <w:tc>
          <w:tcPr>
            <w:tcW w:w="3013" w:type="dxa"/>
            <w:noWrap w:val="0"/>
            <w:vAlign w:val="center"/>
          </w:tcPr>
          <w:p w14:paraId="72CB2CDF">
            <w:pPr>
              <w:spacing w:line="360" w:lineRule="auto"/>
              <w:jc w:val="center"/>
              <w:rPr>
                <w:rFonts w:hint="eastAsia" w:ascii="宋体" w:hAnsi="宋体" w:cs="宋体"/>
                <w:color w:val="auto"/>
                <w:highlight w:val="none"/>
              </w:rPr>
            </w:pPr>
          </w:p>
        </w:tc>
        <w:tc>
          <w:tcPr>
            <w:tcW w:w="3159" w:type="dxa"/>
            <w:noWrap w:val="0"/>
            <w:vAlign w:val="top"/>
          </w:tcPr>
          <w:p w14:paraId="1E62C556">
            <w:pPr>
              <w:spacing w:line="360" w:lineRule="auto"/>
              <w:rPr>
                <w:rFonts w:hint="eastAsia" w:ascii="宋体" w:hAnsi="宋体" w:cs="宋体"/>
                <w:color w:val="auto"/>
                <w:highlight w:val="none"/>
              </w:rPr>
            </w:pPr>
          </w:p>
        </w:tc>
        <w:tc>
          <w:tcPr>
            <w:tcW w:w="1571" w:type="dxa"/>
            <w:noWrap w:val="0"/>
            <w:vAlign w:val="center"/>
          </w:tcPr>
          <w:p w14:paraId="54734EA8">
            <w:pPr>
              <w:spacing w:line="360" w:lineRule="auto"/>
              <w:jc w:val="center"/>
              <w:rPr>
                <w:rFonts w:hint="eastAsia" w:ascii="宋体" w:hAnsi="宋体" w:cs="宋体"/>
                <w:color w:val="auto"/>
                <w:highlight w:val="none"/>
              </w:rPr>
            </w:pPr>
          </w:p>
        </w:tc>
        <w:tc>
          <w:tcPr>
            <w:tcW w:w="1460" w:type="dxa"/>
            <w:noWrap w:val="0"/>
            <w:vAlign w:val="center"/>
          </w:tcPr>
          <w:p w14:paraId="5CD357CE">
            <w:pPr>
              <w:spacing w:line="360" w:lineRule="auto"/>
              <w:jc w:val="center"/>
              <w:rPr>
                <w:rFonts w:hint="eastAsia" w:ascii="宋体" w:hAnsi="宋体" w:cs="宋体"/>
                <w:color w:val="auto"/>
                <w:highlight w:val="none"/>
              </w:rPr>
            </w:pPr>
          </w:p>
        </w:tc>
      </w:tr>
      <w:tr w14:paraId="48A083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293BBC34">
            <w:pPr>
              <w:spacing w:line="360" w:lineRule="auto"/>
              <w:jc w:val="center"/>
              <w:rPr>
                <w:rFonts w:hint="eastAsia" w:ascii="宋体" w:hAnsi="宋体" w:cs="宋体"/>
                <w:color w:val="auto"/>
                <w:highlight w:val="none"/>
              </w:rPr>
            </w:pPr>
            <w:bookmarkStart w:id="71" w:name="_Toc476258667"/>
            <w:r>
              <w:rPr>
                <w:rFonts w:hint="eastAsia" w:ascii="宋体" w:hAnsi="宋体" w:cs="宋体"/>
                <w:color w:val="auto"/>
                <w:highlight w:val="none"/>
              </w:rPr>
              <w:t>商务部分</w:t>
            </w:r>
            <w:bookmarkEnd w:id="71"/>
          </w:p>
        </w:tc>
      </w:tr>
      <w:tr w14:paraId="196382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764054A">
            <w:pPr>
              <w:spacing w:line="360" w:lineRule="auto"/>
              <w:jc w:val="center"/>
              <w:rPr>
                <w:rFonts w:hint="eastAsia" w:ascii="宋体" w:hAnsi="宋体" w:cs="宋体"/>
                <w:color w:val="auto"/>
                <w:highlight w:val="none"/>
              </w:rPr>
            </w:pPr>
            <w:bookmarkStart w:id="72" w:name="_Toc476258668"/>
            <w:r>
              <w:rPr>
                <w:rFonts w:hint="eastAsia" w:ascii="宋体" w:hAnsi="宋体" w:cs="宋体"/>
                <w:color w:val="auto"/>
                <w:highlight w:val="none"/>
              </w:rPr>
              <w:t>1</w:t>
            </w:r>
            <w:bookmarkEnd w:id="72"/>
          </w:p>
        </w:tc>
        <w:tc>
          <w:tcPr>
            <w:tcW w:w="3013" w:type="dxa"/>
            <w:noWrap w:val="0"/>
            <w:vAlign w:val="center"/>
          </w:tcPr>
          <w:p w14:paraId="68523E13">
            <w:pPr>
              <w:spacing w:line="360" w:lineRule="auto"/>
              <w:rPr>
                <w:rFonts w:hint="eastAsia" w:ascii="宋体" w:hAnsi="宋体" w:cs="宋体"/>
                <w:color w:val="auto"/>
                <w:highlight w:val="none"/>
              </w:rPr>
            </w:pPr>
          </w:p>
        </w:tc>
        <w:tc>
          <w:tcPr>
            <w:tcW w:w="3159" w:type="dxa"/>
            <w:noWrap w:val="0"/>
            <w:vAlign w:val="center"/>
          </w:tcPr>
          <w:p w14:paraId="0AF5D5B3">
            <w:pPr>
              <w:spacing w:line="360" w:lineRule="auto"/>
              <w:rPr>
                <w:rFonts w:hint="eastAsia" w:ascii="宋体" w:hAnsi="宋体" w:cs="宋体"/>
                <w:color w:val="auto"/>
                <w:highlight w:val="none"/>
              </w:rPr>
            </w:pPr>
          </w:p>
        </w:tc>
        <w:tc>
          <w:tcPr>
            <w:tcW w:w="1571" w:type="dxa"/>
            <w:noWrap w:val="0"/>
            <w:vAlign w:val="center"/>
          </w:tcPr>
          <w:p w14:paraId="6164E136">
            <w:pPr>
              <w:spacing w:line="360" w:lineRule="auto"/>
              <w:rPr>
                <w:rFonts w:hint="eastAsia" w:ascii="宋体" w:hAnsi="宋体" w:cs="宋体"/>
                <w:color w:val="auto"/>
                <w:highlight w:val="none"/>
              </w:rPr>
            </w:pPr>
          </w:p>
        </w:tc>
        <w:tc>
          <w:tcPr>
            <w:tcW w:w="1460" w:type="dxa"/>
            <w:noWrap w:val="0"/>
            <w:vAlign w:val="center"/>
          </w:tcPr>
          <w:p w14:paraId="57EA02F0">
            <w:pPr>
              <w:spacing w:line="360" w:lineRule="auto"/>
              <w:rPr>
                <w:rFonts w:hint="eastAsia" w:ascii="宋体" w:hAnsi="宋体" w:cs="宋体"/>
                <w:color w:val="auto"/>
                <w:highlight w:val="none"/>
              </w:rPr>
            </w:pPr>
          </w:p>
        </w:tc>
      </w:tr>
      <w:tr w14:paraId="699674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033B3542">
            <w:pPr>
              <w:spacing w:line="360" w:lineRule="auto"/>
              <w:jc w:val="center"/>
              <w:rPr>
                <w:rFonts w:hint="eastAsia" w:ascii="宋体" w:hAnsi="宋体" w:cs="宋体"/>
                <w:color w:val="auto"/>
                <w:highlight w:val="none"/>
              </w:rPr>
            </w:pPr>
            <w:bookmarkStart w:id="73" w:name="_Toc476258669"/>
            <w:r>
              <w:rPr>
                <w:rFonts w:hint="eastAsia" w:ascii="宋体" w:hAnsi="宋体" w:cs="宋体"/>
                <w:color w:val="auto"/>
                <w:highlight w:val="none"/>
              </w:rPr>
              <w:t>2</w:t>
            </w:r>
            <w:bookmarkEnd w:id="73"/>
          </w:p>
        </w:tc>
        <w:tc>
          <w:tcPr>
            <w:tcW w:w="3013" w:type="dxa"/>
            <w:noWrap w:val="0"/>
            <w:vAlign w:val="center"/>
          </w:tcPr>
          <w:p w14:paraId="085BF2E7">
            <w:pPr>
              <w:spacing w:line="360" w:lineRule="auto"/>
              <w:rPr>
                <w:rFonts w:hint="eastAsia" w:ascii="宋体" w:hAnsi="宋体" w:cs="宋体"/>
                <w:color w:val="auto"/>
                <w:highlight w:val="none"/>
              </w:rPr>
            </w:pPr>
          </w:p>
        </w:tc>
        <w:tc>
          <w:tcPr>
            <w:tcW w:w="3159" w:type="dxa"/>
            <w:noWrap w:val="0"/>
            <w:vAlign w:val="center"/>
          </w:tcPr>
          <w:p w14:paraId="2607B6B4">
            <w:pPr>
              <w:spacing w:line="360" w:lineRule="auto"/>
              <w:rPr>
                <w:rFonts w:hint="eastAsia" w:ascii="宋体" w:hAnsi="宋体" w:cs="宋体"/>
                <w:color w:val="auto"/>
                <w:highlight w:val="none"/>
              </w:rPr>
            </w:pPr>
          </w:p>
        </w:tc>
        <w:tc>
          <w:tcPr>
            <w:tcW w:w="1571" w:type="dxa"/>
            <w:noWrap w:val="0"/>
            <w:vAlign w:val="center"/>
          </w:tcPr>
          <w:p w14:paraId="4F01245D">
            <w:pPr>
              <w:spacing w:line="360" w:lineRule="auto"/>
              <w:rPr>
                <w:rFonts w:hint="eastAsia" w:ascii="宋体" w:hAnsi="宋体" w:cs="宋体"/>
                <w:color w:val="auto"/>
                <w:highlight w:val="none"/>
              </w:rPr>
            </w:pPr>
          </w:p>
        </w:tc>
        <w:tc>
          <w:tcPr>
            <w:tcW w:w="1460" w:type="dxa"/>
            <w:noWrap w:val="0"/>
            <w:vAlign w:val="center"/>
          </w:tcPr>
          <w:p w14:paraId="33997181">
            <w:pPr>
              <w:spacing w:line="360" w:lineRule="auto"/>
              <w:rPr>
                <w:rFonts w:hint="eastAsia" w:ascii="宋体" w:hAnsi="宋体" w:cs="宋体"/>
                <w:color w:val="auto"/>
                <w:highlight w:val="none"/>
              </w:rPr>
            </w:pPr>
          </w:p>
        </w:tc>
      </w:tr>
      <w:tr w14:paraId="0F5DB5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78B26E3">
            <w:pPr>
              <w:spacing w:line="360" w:lineRule="auto"/>
              <w:jc w:val="center"/>
              <w:rPr>
                <w:rFonts w:hint="eastAsia" w:ascii="宋体" w:hAnsi="宋体" w:cs="宋体"/>
                <w:color w:val="auto"/>
                <w:highlight w:val="none"/>
              </w:rPr>
            </w:pPr>
            <w:bookmarkStart w:id="74" w:name="_Toc476258670"/>
            <w:r>
              <w:rPr>
                <w:rFonts w:hint="eastAsia" w:ascii="宋体" w:hAnsi="宋体" w:cs="宋体"/>
                <w:color w:val="auto"/>
                <w:highlight w:val="none"/>
              </w:rPr>
              <w:t>3</w:t>
            </w:r>
            <w:bookmarkEnd w:id="74"/>
          </w:p>
        </w:tc>
        <w:tc>
          <w:tcPr>
            <w:tcW w:w="3013" w:type="dxa"/>
            <w:noWrap w:val="0"/>
            <w:vAlign w:val="center"/>
          </w:tcPr>
          <w:p w14:paraId="1BD5AE53">
            <w:pPr>
              <w:spacing w:line="360" w:lineRule="auto"/>
              <w:rPr>
                <w:rFonts w:hint="eastAsia" w:ascii="宋体" w:hAnsi="宋体" w:cs="宋体"/>
                <w:color w:val="auto"/>
                <w:highlight w:val="none"/>
              </w:rPr>
            </w:pPr>
          </w:p>
        </w:tc>
        <w:tc>
          <w:tcPr>
            <w:tcW w:w="3159" w:type="dxa"/>
            <w:noWrap w:val="0"/>
            <w:vAlign w:val="center"/>
          </w:tcPr>
          <w:p w14:paraId="53A77701">
            <w:pPr>
              <w:spacing w:line="360" w:lineRule="auto"/>
              <w:rPr>
                <w:rFonts w:hint="eastAsia" w:ascii="宋体" w:hAnsi="宋体" w:cs="宋体"/>
                <w:color w:val="auto"/>
                <w:highlight w:val="none"/>
              </w:rPr>
            </w:pPr>
          </w:p>
        </w:tc>
        <w:tc>
          <w:tcPr>
            <w:tcW w:w="1571" w:type="dxa"/>
            <w:noWrap w:val="0"/>
            <w:vAlign w:val="center"/>
          </w:tcPr>
          <w:p w14:paraId="71CDF4DE">
            <w:pPr>
              <w:spacing w:line="360" w:lineRule="auto"/>
              <w:rPr>
                <w:rFonts w:hint="eastAsia" w:ascii="宋体" w:hAnsi="宋体" w:cs="宋体"/>
                <w:color w:val="auto"/>
                <w:highlight w:val="none"/>
              </w:rPr>
            </w:pPr>
          </w:p>
        </w:tc>
        <w:tc>
          <w:tcPr>
            <w:tcW w:w="1460" w:type="dxa"/>
            <w:noWrap w:val="0"/>
            <w:vAlign w:val="center"/>
          </w:tcPr>
          <w:p w14:paraId="08D6BFE6">
            <w:pPr>
              <w:spacing w:line="360" w:lineRule="auto"/>
              <w:rPr>
                <w:rFonts w:hint="eastAsia" w:ascii="宋体" w:hAnsi="宋体" w:cs="宋体"/>
                <w:color w:val="auto"/>
                <w:highlight w:val="none"/>
              </w:rPr>
            </w:pPr>
          </w:p>
        </w:tc>
      </w:tr>
      <w:tr w14:paraId="246896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noWrap w:val="0"/>
            <w:vAlign w:val="center"/>
          </w:tcPr>
          <w:p w14:paraId="6842B6EA">
            <w:pPr>
              <w:spacing w:line="360" w:lineRule="auto"/>
              <w:jc w:val="center"/>
              <w:rPr>
                <w:rFonts w:hint="eastAsia" w:ascii="宋体" w:hAnsi="宋体" w:cs="宋体"/>
                <w:color w:val="auto"/>
                <w:highlight w:val="none"/>
              </w:rPr>
            </w:pPr>
            <w:bookmarkStart w:id="75" w:name="_Toc476258671"/>
            <w:r>
              <w:rPr>
                <w:rFonts w:hint="eastAsia" w:ascii="宋体" w:hAnsi="宋体" w:cs="宋体"/>
                <w:color w:val="auto"/>
                <w:highlight w:val="none"/>
              </w:rPr>
              <w:t>…</w:t>
            </w:r>
            <w:bookmarkEnd w:id="75"/>
          </w:p>
        </w:tc>
        <w:tc>
          <w:tcPr>
            <w:tcW w:w="3013" w:type="dxa"/>
            <w:noWrap w:val="0"/>
            <w:vAlign w:val="center"/>
          </w:tcPr>
          <w:p w14:paraId="39F20E5E">
            <w:pPr>
              <w:spacing w:line="360" w:lineRule="auto"/>
              <w:rPr>
                <w:rFonts w:hint="eastAsia" w:ascii="宋体" w:hAnsi="宋体" w:cs="宋体"/>
                <w:color w:val="auto"/>
                <w:highlight w:val="none"/>
              </w:rPr>
            </w:pPr>
          </w:p>
        </w:tc>
        <w:tc>
          <w:tcPr>
            <w:tcW w:w="3159" w:type="dxa"/>
            <w:noWrap w:val="0"/>
            <w:vAlign w:val="center"/>
          </w:tcPr>
          <w:p w14:paraId="0FDF4B94">
            <w:pPr>
              <w:spacing w:line="360" w:lineRule="auto"/>
              <w:rPr>
                <w:rFonts w:hint="eastAsia" w:ascii="宋体" w:hAnsi="宋体" w:cs="宋体"/>
                <w:color w:val="auto"/>
                <w:highlight w:val="none"/>
              </w:rPr>
            </w:pPr>
          </w:p>
        </w:tc>
        <w:tc>
          <w:tcPr>
            <w:tcW w:w="1571" w:type="dxa"/>
            <w:tcBorders>
              <w:right w:val="single" w:color="auto" w:sz="4" w:space="0"/>
            </w:tcBorders>
            <w:noWrap w:val="0"/>
            <w:vAlign w:val="center"/>
          </w:tcPr>
          <w:p w14:paraId="7D2F4FDB">
            <w:pPr>
              <w:spacing w:line="360" w:lineRule="auto"/>
              <w:rPr>
                <w:rFonts w:hint="eastAsia" w:ascii="宋体" w:hAnsi="宋体" w:cs="宋体"/>
                <w:color w:val="auto"/>
                <w:highlight w:val="none"/>
              </w:rPr>
            </w:pPr>
          </w:p>
        </w:tc>
        <w:tc>
          <w:tcPr>
            <w:tcW w:w="1460" w:type="dxa"/>
            <w:tcBorders>
              <w:left w:val="single" w:color="auto" w:sz="4" w:space="0"/>
            </w:tcBorders>
            <w:noWrap w:val="0"/>
            <w:vAlign w:val="center"/>
          </w:tcPr>
          <w:p w14:paraId="32C2E215">
            <w:pPr>
              <w:spacing w:line="360" w:lineRule="auto"/>
              <w:rPr>
                <w:rFonts w:hint="eastAsia" w:ascii="宋体" w:hAnsi="宋体" w:cs="宋体"/>
                <w:color w:val="auto"/>
                <w:highlight w:val="none"/>
              </w:rPr>
            </w:pPr>
          </w:p>
        </w:tc>
      </w:tr>
    </w:tbl>
    <w:p w14:paraId="4E3F018E">
      <w:p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说明：</w:t>
      </w:r>
      <w:r>
        <w:rPr>
          <w:rFonts w:hint="eastAsia" w:ascii="宋体" w:hAnsi="宋体" w:cs="宋体"/>
          <w:b/>
          <w:color w:val="auto"/>
          <w:highlight w:val="none"/>
        </w:rPr>
        <w:t>1、应写明响应</w:t>
      </w:r>
      <w:r>
        <w:rPr>
          <w:rFonts w:hint="eastAsia" w:ascii="宋体" w:hAnsi="宋体" w:cs="宋体"/>
          <w:b/>
          <w:color w:val="auto"/>
          <w:szCs w:val="21"/>
          <w:highlight w:val="none"/>
        </w:rPr>
        <w:t>文件对</w:t>
      </w:r>
      <w:r>
        <w:rPr>
          <w:rFonts w:hint="eastAsia" w:ascii="宋体" w:hAnsi="宋体" w:cs="宋体"/>
          <w:b/>
          <w:color w:val="auto"/>
          <w:highlight w:val="none"/>
        </w:rPr>
        <w:t>技术与商务要求的</w:t>
      </w:r>
      <w:r>
        <w:rPr>
          <w:rFonts w:hint="eastAsia" w:ascii="宋体" w:hAnsi="宋体" w:cs="宋体"/>
          <w:b/>
          <w:color w:val="auto"/>
          <w:szCs w:val="21"/>
          <w:highlight w:val="none"/>
        </w:rPr>
        <w:t>响应和偏离情况</w:t>
      </w:r>
      <w:r>
        <w:rPr>
          <w:rFonts w:hint="eastAsia" w:ascii="宋体" w:hAnsi="宋体" w:cs="宋体"/>
          <w:b/>
          <w:bCs/>
          <w:color w:val="auto"/>
          <w:szCs w:val="21"/>
          <w:highlight w:val="none"/>
        </w:rPr>
        <w:t>；</w:t>
      </w:r>
    </w:p>
    <w:p w14:paraId="73DF1126">
      <w:pPr>
        <w:spacing w:line="360" w:lineRule="auto"/>
        <w:ind w:firstLine="632" w:firstLineChars="300"/>
        <w:rPr>
          <w:rFonts w:hint="eastAsia" w:ascii="宋体" w:hAnsi="宋体" w:cs="宋体"/>
          <w:b/>
          <w:color w:val="auto"/>
          <w:szCs w:val="21"/>
          <w:highlight w:val="none"/>
        </w:rPr>
      </w:pPr>
      <w:r>
        <w:rPr>
          <w:rFonts w:hint="eastAsia" w:ascii="宋体" w:hAnsi="宋体" w:cs="宋体"/>
          <w:b/>
          <w:color w:val="auto"/>
          <w:szCs w:val="21"/>
          <w:highlight w:val="none"/>
        </w:rPr>
        <w:t>2、应对照“</w:t>
      </w:r>
      <w:r>
        <w:rPr>
          <w:rFonts w:hint="eastAsia" w:ascii="宋体" w:hAnsi="宋体"/>
          <w:color w:val="auto"/>
          <w:highlight w:val="none"/>
        </w:rPr>
        <w:t xml:space="preserve"> </w:t>
      </w:r>
      <w:r>
        <w:rPr>
          <w:rFonts w:hint="eastAsia" w:ascii="宋体" w:hAnsi="宋体" w:cs="宋体"/>
          <w:b/>
          <w:color w:val="auto"/>
          <w:szCs w:val="21"/>
          <w:highlight w:val="none"/>
        </w:rPr>
        <w:t>第三章  采购需求一览表”，逐条说明对采购文件的技术、商务做出了实质性的响应。</w:t>
      </w:r>
    </w:p>
    <w:p w14:paraId="048EFE88">
      <w:pPr>
        <w:spacing w:line="360" w:lineRule="auto"/>
        <w:jc w:val="center"/>
        <w:rPr>
          <w:rFonts w:ascii="宋体" w:hAnsi="宋体"/>
          <w:color w:val="auto"/>
          <w:kern w:val="0"/>
          <w:szCs w:val="21"/>
          <w:highlight w:val="none"/>
        </w:rPr>
      </w:pPr>
    </w:p>
    <w:p w14:paraId="08D65255">
      <w:pPr>
        <w:spacing w:line="360" w:lineRule="auto"/>
        <w:jc w:val="center"/>
        <w:rPr>
          <w:rFonts w:hint="eastAsia" w:ascii="宋体" w:hAnsi="宋体"/>
          <w:color w:val="auto"/>
          <w:kern w:val="0"/>
          <w:szCs w:val="21"/>
          <w:highlight w:val="none"/>
        </w:rPr>
      </w:pPr>
    </w:p>
    <w:p w14:paraId="5F3BBBD5">
      <w:pPr>
        <w:spacing w:line="360" w:lineRule="auto"/>
        <w:rPr>
          <w:rFonts w:hint="eastAsia" w:ascii="宋体" w:hAnsi="宋体"/>
          <w:color w:val="auto"/>
          <w:highlight w:val="none"/>
          <w:u w:val="single"/>
        </w:rPr>
      </w:pPr>
      <w:r>
        <w:rPr>
          <w:rFonts w:hint="eastAsia" w:ascii="宋体" w:hAnsi="宋体"/>
          <w:color w:val="auto"/>
          <w:highlight w:val="none"/>
        </w:rPr>
        <w:t>法定代表人或法定代表人授权代表（签字或盖章）：</w:t>
      </w:r>
      <w:r>
        <w:rPr>
          <w:rFonts w:hint="eastAsia" w:ascii="宋体" w:hAnsi="宋体"/>
          <w:color w:val="auto"/>
          <w:highlight w:val="none"/>
          <w:u w:val="single"/>
        </w:rPr>
        <w:t xml:space="preserve">              </w:t>
      </w:r>
    </w:p>
    <w:p w14:paraId="5E26CC72">
      <w:pPr>
        <w:pStyle w:val="6"/>
        <w:spacing w:line="360" w:lineRule="auto"/>
        <w:rPr>
          <w:rFonts w:hint="eastAsia" w:hAnsi="宋体"/>
          <w:color w:val="auto"/>
          <w:szCs w:val="21"/>
          <w:highlight w:val="none"/>
          <w:u w:val="singl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34F2B0C5">
      <w:pPr>
        <w:pStyle w:val="6"/>
        <w:spacing w:line="360" w:lineRule="auto"/>
        <w:jc w:val="left"/>
        <w:rPr>
          <w:rFonts w:hint="eastAsia" w:hAnsi="宋体"/>
          <w:color w:val="auto"/>
          <w:sz w:val="32"/>
          <w:szCs w:val="32"/>
          <w:highlight w:val="none"/>
        </w:rPr>
      </w:pPr>
      <w:r>
        <w:rPr>
          <w:rFonts w:hint="eastAsia" w:hAnsi="宋体"/>
          <w:color w:val="auto"/>
          <w:szCs w:val="21"/>
          <w:highlight w:val="none"/>
        </w:rPr>
        <w:t>日期：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p>
    <w:p w14:paraId="07A4AC86">
      <w:pPr>
        <w:spacing w:line="360" w:lineRule="auto"/>
        <w:jc w:val="center"/>
        <w:rPr>
          <w:rFonts w:ascii="宋体" w:hAnsi="宋体"/>
          <w:color w:val="auto"/>
          <w:kern w:val="0"/>
          <w:szCs w:val="21"/>
          <w:highlight w:val="none"/>
        </w:rPr>
      </w:pPr>
    </w:p>
    <w:p w14:paraId="43EA0469">
      <w:pPr>
        <w:pStyle w:val="16"/>
        <w:spacing w:line="360" w:lineRule="auto"/>
        <w:rPr>
          <w:rFonts w:hint="eastAsia" w:ascii="宋体" w:hAnsi="宋体" w:eastAsia="宋体"/>
          <w:color w:val="auto"/>
          <w:highlight w:val="none"/>
          <w:lang w:val="en-US" w:eastAsia="zh-CN"/>
        </w:rPr>
      </w:pPr>
    </w:p>
    <w:p w14:paraId="37F3D7D7">
      <w:pPr>
        <w:pStyle w:val="16"/>
        <w:spacing w:line="360" w:lineRule="auto"/>
        <w:rPr>
          <w:rFonts w:hint="default" w:hAnsi="宋体" w:eastAsia="宋体"/>
          <w:color w:val="auto"/>
          <w:sz w:val="28"/>
          <w:szCs w:val="28"/>
          <w:highlight w:val="none"/>
          <w:lang w:val="en-US" w:eastAsia="zh-CN"/>
        </w:rPr>
      </w:pPr>
      <w:r>
        <w:rPr>
          <w:rFonts w:hint="eastAsia" w:ascii="宋体" w:hAnsi="宋体" w:eastAsia="宋体"/>
          <w:color w:val="auto"/>
          <w:highlight w:val="none"/>
          <w:lang w:val="en-US" w:eastAsia="zh-CN"/>
        </w:rPr>
        <w:br w:type="page"/>
      </w:r>
      <w:r>
        <w:rPr>
          <w:rFonts w:hint="eastAsia" w:hAnsi="宋体"/>
          <w:color w:val="auto"/>
          <w:sz w:val="28"/>
          <w:szCs w:val="28"/>
          <w:highlight w:val="none"/>
          <w:lang w:val="en-US" w:eastAsia="zh-CN"/>
        </w:rPr>
        <w:t>格式10：</w:t>
      </w:r>
    </w:p>
    <w:p w14:paraId="20D9ABE2">
      <w:pPr>
        <w:keepNext w:val="0"/>
        <w:keepLines w:val="0"/>
        <w:spacing w:line="360" w:lineRule="auto"/>
        <w:jc w:val="center"/>
        <w:outlineLvl w:val="9"/>
        <w:rPr>
          <w:rFonts w:hint="eastAsia" w:hAnsi="宋体" w:eastAsia="宋体"/>
          <w:color w:val="auto"/>
          <w:sz w:val="28"/>
          <w:szCs w:val="28"/>
          <w:highlight w:val="none"/>
          <w:lang w:eastAsia="zh-CN"/>
        </w:rPr>
      </w:pPr>
      <w:r>
        <w:rPr>
          <w:rFonts w:hint="eastAsia" w:ascii="宋体" w:hAnsi="宋体" w:eastAsia="宋体" w:cs="Times New Roman"/>
          <w:b/>
          <w:bCs/>
          <w:color w:val="auto"/>
          <w:sz w:val="28"/>
          <w:szCs w:val="28"/>
          <w:highlight w:val="none"/>
        </w:rPr>
        <w:t>磋商</w:t>
      </w:r>
      <w:r>
        <w:rPr>
          <w:rFonts w:hint="eastAsia" w:ascii="宋体" w:hAnsi="宋体" w:cs="Times New Roman"/>
          <w:b/>
          <w:bCs/>
          <w:color w:val="auto"/>
          <w:sz w:val="28"/>
          <w:szCs w:val="28"/>
          <w:highlight w:val="none"/>
          <w:lang w:val="en-US" w:eastAsia="zh-CN"/>
        </w:rPr>
        <w:t>函</w:t>
      </w:r>
    </w:p>
    <w:p w14:paraId="273597C4">
      <w:pPr>
        <w:pStyle w:val="6"/>
        <w:spacing w:line="360" w:lineRule="auto"/>
        <w:ind w:firstLine="210" w:firstLineChars="100"/>
        <w:rPr>
          <w:rFonts w:hint="eastAsia" w:hAnsi="宋体"/>
          <w:color w:val="auto"/>
          <w:szCs w:val="21"/>
          <w:highlight w:val="none"/>
        </w:rPr>
      </w:pPr>
      <w:r>
        <w:rPr>
          <w:rFonts w:hint="eastAsia" w:hAnsi="宋体" w:cs="Arial"/>
          <w:color w:val="auto"/>
          <w:szCs w:val="21"/>
          <w:highlight w:val="none"/>
          <w:u w:val="single"/>
        </w:rPr>
        <w:t xml:space="preserve">       采购人名称       </w:t>
      </w:r>
      <w:r>
        <w:rPr>
          <w:rFonts w:hint="eastAsia" w:hAnsi="宋体"/>
          <w:color w:val="auto"/>
          <w:szCs w:val="21"/>
          <w:highlight w:val="none"/>
        </w:rPr>
        <w:t>：</w:t>
      </w:r>
    </w:p>
    <w:p w14:paraId="4F727143">
      <w:pPr>
        <w:pStyle w:val="6"/>
        <w:spacing w:line="360" w:lineRule="auto"/>
        <w:ind w:firstLine="480"/>
        <w:rPr>
          <w:rFonts w:hint="eastAsia" w:hAnsi="宋体"/>
          <w:color w:val="auto"/>
          <w:szCs w:val="21"/>
          <w:highlight w:val="none"/>
        </w:rPr>
      </w:pPr>
      <w:r>
        <w:rPr>
          <w:rFonts w:hint="eastAsia" w:hAnsi="宋体"/>
          <w:color w:val="auto"/>
          <w:szCs w:val="21"/>
          <w:highlight w:val="none"/>
        </w:rPr>
        <w:t>根据你方项目编号为</w:t>
      </w:r>
      <w:r>
        <w:rPr>
          <w:rFonts w:hint="eastAsia" w:hAnsi="宋体"/>
          <w:color w:val="auto"/>
          <w:szCs w:val="21"/>
          <w:highlight w:val="none"/>
          <w:u w:val="single"/>
        </w:rPr>
        <w:t xml:space="preserve">   （项目编号）    </w:t>
      </w:r>
      <w:r>
        <w:rPr>
          <w:rFonts w:hint="eastAsia" w:hAnsi="宋体"/>
          <w:color w:val="auto"/>
          <w:szCs w:val="21"/>
          <w:highlight w:val="none"/>
        </w:rPr>
        <w:t xml:space="preserve">的 </w:t>
      </w:r>
      <w:r>
        <w:rPr>
          <w:rFonts w:hint="eastAsia" w:hAnsi="宋体"/>
          <w:color w:val="auto"/>
          <w:szCs w:val="21"/>
          <w:highlight w:val="none"/>
          <w:u w:val="single"/>
        </w:rPr>
        <w:t xml:space="preserve">  （工程项目名称）   </w:t>
      </w:r>
      <w:r>
        <w:rPr>
          <w:rFonts w:hint="eastAsia" w:hAnsi="宋体"/>
          <w:color w:val="auto"/>
          <w:szCs w:val="21"/>
          <w:highlight w:val="none"/>
        </w:rPr>
        <w:t>工程竞争性磋商采购文件，我方</w:t>
      </w:r>
      <w:r>
        <w:rPr>
          <w:rFonts w:hint="eastAsia" w:hAnsi="宋体"/>
          <w:color w:val="auto"/>
          <w:szCs w:val="21"/>
          <w:highlight w:val="none"/>
          <w:u w:val="single"/>
        </w:rPr>
        <w:t xml:space="preserve">          （姓名和职务）</w:t>
      </w:r>
      <w:r>
        <w:rPr>
          <w:rFonts w:hint="eastAsia" w:hAnsi="宋体"/>
          <w:color w:val="auto"/>
          <w:szCs w:val="21"/>
          <w:highlight w:val="none"/>
        </w:rPr>
        <w:t>经正式授权并代表</w:t>
      </w:r>
      <w:r>
        <w:rPr>
          <w:rFonts w:hint="eastAsia" w:hAnsi="宋体"/>
          <w:color w:val="auto"/>
          <w:szCs w:val="21"/>
          <w:highlight w:val="none"/>
          <w:u w:val="single"/>
        </w:rPr>
        <w:t xml:space="preserve">       （供应商名称）    </w:t>
      </w:r>
      <w:r>
        <w:rPr>
          <w:rFonts w:hint="eastAsia" w:hAnsi="宋体"/>
          <w:color w:val="auto"/>
          <w:szCs w:val="21"/>
          <w:highlight w:val="none"/>
        </w:rPr>
        <w:t>提交下述竞争性磋商响应文件正本一份和副本</w:t>
      </w:r>
      <w:r>
        <w:rPr>
          <w:rFonts w:hint="eastAsia" w:hAnsi="宋体"/>
          <w:color w:val="auto"/>
          <w:szCs w:val="21"/>
          <w:highlight w:val="none"/>
          <w:u w:val="single"/>
        </w:rPr>
        <w:t>四</w:t>
      </w:r>
      <w:r>
        <w:rPr>
          <w:rFonts w:hint="eastAsia" w:hAnsi="宋体"/>
          <w:color w:val="auto"/>
          <w:szCs w:val="21"/>
          <w:highlight w:val="none"/>
        </w:rPr>
        <w:t>份：</w:t>
      </w:r>
    </w:p>
    <w:p w14:paraId="588C1D30">
      <w:pPr>
        <w:pStyle w:val="6"/>
        <w:spacing w:line="360" w:lineRule="auto"/>
        <w:ind w:firstLine="480"/>
        <w:rPr>
          <w:rFonts w:hint="eastAsia" w:hAnsi="宋体"/>
          <w:color w:val="auto"/>
          <w:szCs w:val="21"/>
          <w:highlight w:val="none"/>
        </w:rPr>
      </w:pPr>
      <w:r>
        <w:rPr>
          <w:rFonts w:hint="eastAsia" w:hAnsi="宋体"/>
          <w:color w:val="auto"/>
          <w:szCs w:val="21"/>
          <w:highlight w:val="none"/>
        </w:rPr>
        <w:t>据此函，签字代表宣布同意如下：</w:t>
      </w:r>
    </w:p>
    <w:p w14:paraId="41D974A9">
      <w:pPr>
        <w:pStyle w:val="6"/>
        <w:spacing w:line="360" w:lineRule="auto"/>
        <w:ind w:firstLine="480"/>
        <w:rPr>
          <w:rFonts w:hint="eastAsia" w:hAnsi="宋体"/>
          <w:color w:val="auto"/>
          <w:szCs w:val="21"/>
          <w:highlight w:val="none"/>
        </w:rPr>
      </w:pPr>
      <w:r>
        <w:rPr>
          <w:rFonts w:hint="eastAsia" w:hAnsi="宋体"/>
          <w:color w:val="auto"/>
          <w:szCs w:val="21"/>
          <w:highlight w:val="none"/>
        </w:rPr>
        <w:t>1.按磋商采购文件项目采购要求和磋商报价表：</w:t>
      </w:r>
    </w:p>
    <w:p w14:paraId="5BBD4179">
      <w:pPr>
        <w:pStyle w:val="6"/>
        <w:spacing w:line="360" w:lineRule="auto"/>
        <w:ind w:firstLine="480"/>
        <w:rPr>
          <w:rFonts w:hint="eastAsia" w:hAnsi="宋体"/>
          <w:color w:val="auto"/>
          <w:szCs w:val="21"/>
          <w:highlight w:val="none"/>
        </w:rPr>
      </w:pPr>
      <w:r>
        <w:rPr>
          <w:rFonts w:hint="eastAsia" w:hAnsi="宋体"/>
          <w:color w:val="auto"/>
          <w:szCs w:val="21"/>
          <w:highlight w:val="none"/>
        </w:rPr>
        <w:t>2.我方承诺已具备磋商采购文件规定的磋商供应商资格条件。</w:t>
      </w:r>
    </w:p>
    <w:p w14:paraId="5798952B">
      <w:pPr>
        <w:pStyle w:val="6"/>
        <w:spacing w:line="360" w:lineRule="auto"/>
        <w:ind w:firstLine="480"/>
        <w:rPr>
          <w:rFonts w:hint="eastAsia" w:hAnsi="宋体"/>
          <w:color w:val="auto"/>
          <w:szCs w:val="21"/>
          <w:highlight w:val="none"/>
        </w:rPr>
      </w:pPr>
      <w:r>
        <w:rPr>
          <w:rFonts w:hint="eastAsia" w:hAnsi="宋体"/>
          <w:color w:val="auto"/>
          <w:szCs w:val="21"/>
          <w:highlight w:val="none"/>
        </w:rPr>
        <w:t>3.我方已详细审核磋商采购文件，包括修改文件（如有的话）和有关附件，将自行承担因对全部磋商采购文件理解不正确或误解而产生的相应后果。</w:t>
      </w:r>
    </w:p>
    <w:p w14:paraId="767419B2">
      <w:pPr>
        <w:pStyle w:val="6"/>
        <w:spacing w:line="360" w:lineRule="auto"/>
        <w:ind w:firstLine="480"/>
        <w:rPr>
          <w:rFonts w:hint="eastAsia" w:hAnsi="宋体"/>
          <w:color w:val="auto"/>
          <w:szCs w:val="21"/>
          <w:highlight w:val="none"/>
        </w:rPr>
      </w:pPr>
      <w:r>
        <w:rPr>
          <w:rFonts w:hint="eastAsia" w:hAnsi="宋体"/>
          <w:color w:val="auto"/>
          <w:szCs w:val="21"/>
          <w:highlight w:val="none"/>
        </w:rPr>
        <w:t>4.如我方成交：</w:t>
      </w:r>
    </w:p>
    <w:p w14:paraId="0B7EB301">
      <w:pPr>
        <w:pStyle w:val="6"/>
        <w:spacing w:line="360" w:lineRule="auto"/>
        <w:ind w:firstLine="480"/>
        <w:rPr>
          <w:rFonts w:hint="eastAsia" w:hAnsi="宋体"/>
          <w:color w:val="auto"/>
          <w:szCs w:val="21"/>
          <w:highlight w:val="none"/>
        </w:rPr>
      </w:pPr>
      <w:r>
        <w:rPr>
          <w:rFonts w:hint="eastAsia" w:hAnsi="宋体"/>
          <w:color w:val="auto"/>
          <w:szCs w:val="21"/>
          <w:highlight w:val="none"/>
        </w:rPr>
        <w:t>（1）我方承诺在收到成交通知书后，在成交通知书规定的期限内与采购人签订合同。</w:t>
      </w:r>
    </w:p>
    <w:p w14:paraId="79CEEA09">
      <w:pPr>
        <w:pStyle w:val="6"/>
        <w:spacing w:line="360" w:lineRule="auto"/>
        <w:ind w:firstLine="480"/>
        <w:rPr>
          <w:rFonts w:hint="eastAsia" w:hAnsi="宋体"/>
          <w:color w:val="auto"/>
          <w:szCs w:val="21"/>
          <w:highlight w:val="none"/>
        </w:rPr>
      </w:pPr>
      <w:r>
        <w:rPr>
          <w:rFonts w:hint="eastAsia" w:hAnsi="宋体"/>
          <w:color w:val="auto"/>
          <w:szCs w:val="21"/>
          <w:highlight w:val="none"/>
        </w:rPr>
        <w:t>（2）我方承诺按照磋商采购文件规定递交履约担保。</w:t>
      </w:r>
    </w:p>
    <w:p w14:paraId="7FD2E4AE">
      <w:pPr>
        <w:pStyle w:val="6"/>
        <w:spacing w:line="360" w:lineRule="auto"/>
        <w:ind w:firstLine="480"/>
        <w:rPr>
          <w:rFonts w:hint="eastAsia" w:hAnsi="宋体"/>
          <w:color w:val="auto"/>
          <w:szCs w:val="21"/>
          <w:highlight w:val="none"/>
        </w:rPr>
      </w:pPr>
      <w:r>
        <w:rPr>
          <w:rFonts w:hint="eastAsia" w:hAnsi="宋体"/>
          <w:color w:val="auto"/>
          <w:szCs w:val="21"/>
          <w:highlight w:val="none"/>
        </w:rPr>
        <w:t>（3）我方承诺本响应文件至本项目合同履行完毕止均保持有效，按磋商采购文件及政府采购法律、法规的规定履行合同责任和义务。</w:t>
      </w:r>
    </w:p>
    <w:p w14:paraId="50F7B463">
      <w:pPr>
        <w:pStyle w:val="6"/>
        <w:spacing w:line="360" w:lineRule="auto"/>
        <w:ind w:firstLine="480"/>
        <w:rPr>
          <w:rFonts w:hint="eastAsia" w:hAnsi="宋体"/>
          <w:color w:val="auto"/>
          <w:szCs w:val="21"/>
          <w:highlight w:val="none"/>
          <w:u w:val="single"/>
        </w:rPr>
      </w:pPr>
      <w:r>
        <w:rPr>
          <w:rFonts w:hint="eastAsia" w:hAnsi="宋体"/>
          <w:color w:val="auto"/>
          <w:szCs w:val="21"/>
          <w:highlight w:val="none"/>
        </w:rPr>
        <w:t>5.与本磋商有关的一切正式往来信函请寄：</w:t>
      </w:r>
      <w:r>
        <w:rPr>
          <w:rFonts w:hint="eastAsia" w:hAnsi="宋体"/>
          <w:color w:val="auto"/>
          <w:szCs w:val="21"/>
          <w:highlight w:val="none"/>
          <w:u w:val="single"/>
        </w:rPr>
        <w:t xml:space="preserve">                       </w:t>
      </w:r>
    </w:p>
    <w:p w14:paraId="3B46689E">
      <w:pPr>
        <w:pStyle w:val="6"/>
        <w:spacing w:line="360" w:lineRule="auto"/>
        <w:ind w:firstLine="840"/>
        <w:rPr>
          <w:rFonts w:hint="eastAsia" w:hAnsi="宋体"/>
          <w:color w:val="auto"/>
          <w:szCs w:val="21"/>
          <w:highlight w:val="none"/>
        </w:rPr>
      </w:pPr>
      <w:r>
        <w:rPr>
          <w:rFonts w:hint="eastAsia" w:hAnsi="宋体"/>
          <w:color w:val="auto"/>
          <w:szCs w:val="21"/>
          <w:highlight w:val="none"/>
        </w:rPr>
        <w:t>电话/传真：</w:t>
      </w:r>
      <w:r>
        <w:rPr>
          <w:rFonts w:hint="eastAsia" w:hAnsi="宋体"/>
          <w:color w:val="auto"/>
          <w:szCs w:val="21"/>
          <w:highlight w:val="none"/>
          <w:u w:val="single"/>
        </w:rPr>
        <w:t xml:space="preserve">                        </w:t>
      </w:r>
      <w:r>
        <w:rPr>
          <w:rFonts w:hint="eastAsia" w:hAnsi="宋体"/>
          <w:color w:val="auto"/>
          <w:szCs w:val="21"/>
          <w:highlight w:val="none"/>
        </w:rPr>
        <w:t xml:space="preserve"> 电子函件：</w:t>
      </w:r>
      <w:r>
        <w:rPr>
          <w:rFonts w:hint="eastAsia" w:hAnsi="宋体"/>
          <w:color w:val="auto"/>
          <w:szCs w:val="21"/>
          <w:highlight w:val="none"/>
          <w:u w:val="single"/>
        </w:rPr>
        <w:t xml:space="preserve">             </w:t>
      </w:r>
    </w:p>
    <w:p w14:paraId="57D369AA">
      <w:pPr>
        <w:pStyle w:val="6"/>
        <w:spacing w:line="360" w:lineRule="auto"/>
        <w:ind w:firstLine="840"/>
        <w:rPr>
          <w:rFonts w:hint="eastAsia" w:hAnsi="宋体"/>
          <w:color w:val="auto"/>
          <w:szCs w:val="21"/>
          <w:highlight w:val="none"/>
          <w:u w:val="single"/>
        </w:rPr>
      </w:pPr>
      <w:r>
        <w:rPr>
          <w:rFonts w:hint="eastAsia" w:hAnsi="宋体"/>
          <w:color w:val="auto"/>
          <w:szCs w:val="21"/>
          <w:highlight w:val="none"/>
        </w:rPr>
        <w:t>日期：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p>
    <w:p w14:paraId="0A9F2633">
      <w:pPr>
        <w:pStyle w:val="6"/>
        <w:spacing w:line="360" w:lineRule="auto"/>
        <w:ind w:firstLine="840"/>
        <w:rPr>
          <w:rFonts w:hint="eastAsia" w:hAnsi="宋体"/>
          <w:color w:val="auto"/>
          <w:szCs w:val="21"/>
          <w:highlight w:val="none"/>
          <w:u w:val="single"/>
        </w:rPr>
      </w:pPr>
      <w:r>
        <w:rPr>
          <w:rFonts w:hint="eastAsia" w:hAnsi="宋体"/>
          <w:color w:val="auto"/>
          <w:szCs w:val="21"/>
          <w:highlight w:val="none"/>
        </w:rPr>
        <w:t>法定代表人或法定代表人授权代表（签字或盖章）：</w:t>
      </w:r>
      <w:r>
        <w:rPr>
          <w:rFonts w:hint="eastAsia" w:hAnsi="宋体"/>
          <w:color w:val="auto"/>
          <w:szCs w:val="21"/>
          <w:highlight w:val="none"/>
          <w:u w:val="single"/>
        </w:rPr>
        <w:t xml:space="preserve">                       </w:t>
      </w:r>
    </w:p>
    <w:p w14:paraId="4A3BC9F5">
      <w:pPr>
        <w:pStyle w:val="6"/>
        <w:spacing w:line="360" w:lineRule="auto"/>
        <w:ind w:firstLine="840"/>
        <w:rPr>
          <w:rFonts w:hint="eastAsia"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42B4673F">
      <w:pPr>
        <w:pStyle w:val="6"/>
        <w:spacing w:line="360" w:lineRule="auto"/>
        <w:ind w:firstLine="840"/>
        <w:rPr>
          <w:rFonts w:hint="eastAsia" w:hAnsi="宋体"/>
          <w:color w:val="auto"/>
          <w:szCs w:val="21"/>
          <w:highlight w:val="none"/>
        </w:rPr>
      </w:pPr>
      <w:r>
        <w:rPr>
          <w:rFonts w:hint="eastAsia" w:hAnsi="宋体"/>
          <w:color w:val="auto"/>
          <w:szCs w:val="21"/>
          <w:highlight w:val="none"/>
        </w:rPr>
        <w:t>开户银行：</w:t>
      </w:r>
      <w:r>
        <w:rPr>
          <w:rFonts w:hint="eastAsia" w:hAnsi="宋体"/>
          <w:color w:val="auto"/>
          <w:szCs w:val="21"/>
          <w:highlight w:val="none"/>
          <w:u w:val="single"/>
        </w:rPr>
        <w:t xml:space="preserve">                         </w:t>
      </w:r>
    </w:p>
    <w:p w14:paraId="30C0F0E3">
      <w:pPr>
        <w:pStyle w:val="6"/>
        <w:spacing w:line="360" w:lineRule="auto"/>
        <w:ind w:firstLine="840"/>
        <w:rPr>
          <w:rFonts w:hint="eastAsia" w:hAnsi="宋体"/>
          <w:color w:val="auto"/>
          <w:szCs w:val="21"/>
          <w:highlight w:val="none"/>
        </w:rPr>
      </w:pPr>
      <w:r>
        <w:rPr>
          <w:rFonts w:hint="eastAsia" w:hAnsi="宋体"/>
          <w:color w:val="auto"/>
          <w:szCs w:val="21"/>
          <w:highlight w:val="none"/>
        </w:rPr>
        <w:t>帐号/行号：</w:t>
      </w:r>
      <w:r>
        <w:rPr>
          <w:rFonts w:hint="eastAsia" w:hAnsi="宋体"/>
          <w:color w:val="auto"/>
          <w:szCs w:val="21"/>
          <w:highlight w:val="none"/>
          <w:u w:val="single"/>
        </w:rPr>
        <w:t xml:space="preserve">                        </w:t>
      </w:r>
    </w:p>
    <w:p w14:paraId="67E8D2A7">
      <w:pPr>
        <w:spacing w:line="360" w:lineRule="auto"/>
        <w:rPr>
          <w:rFonts w:hint="eastAsia" w:ascii="宋体" w:hAnsi="宋体"/>
          <w:color w:val="auto"/>
          <w:highlight w:val="none"/>
        </w:rPr>
      </w:pPr>
    </w:p>
    <w:p w14:paraId="2720BF90">
      <w:pPr>
        <w:spacing w:line="360" w:lineRule="auto"/>
        <w:rPr>
          <w:rFonts w:hint="eastAsia" w:ascii="宋体" w:hAnsi="宋体"/>
          <w:color w:val="auto"/>
          <w:highlight w:val="none"/>
        </w:rPr>
      </w:pPr>
    </w:p>
    <w:p w14:paraId="6866E459">
      <w:pPr>
        <w:spacing w:line="360" w:lineRule="auto"/>
        <w:rPr>
          <w:rFonts w:hint="eastAsia" w:ascii="宋体" w:hAnsi="宋体"/>
          <w:color w:val="auto"/>
          <w:highlight w:val="none"/>
        </w:rPr>
      </w:pPr>
    </w:p>
    <w:p w14:paraId="744980E2">
      <w:pPr>
        <w:pStyle w:val="16"/>
        <w:spacing w:line="360" w:lineRule="auto"/>
        <w:rPr>
          <w:rFonts w:hint="eastAsia" w:ascii="宋体" w:hAnsi="宋体"/>
          <w:color w:val="auto"/>
          <w:highlight w:val="none"/>
        </w:rPr>
      </w:pPr>
    </w:p>
    <w:p w14:paraId="116E3506">
      <w:pPr>
        <w:pStyle w:val="16"/>
        <w:spacing w:line="360" w:lineRule="auto"/>
        <w:rPr>
          <w:rFonts w:hint="eastAsia" w:ascii="宋体" w:hAnsi="宋体"/>
          <w:color w:val="auto"/>
          <w:highlight w:val="none"/>
        </w:rPr>
      </w:pPr>
    </w:p>
    <w:p w14:paraId="27BB740E">
      <w:pPr>
        <w:pStyle w:val="16"/>
        <w:spacing w:line="360" w:lineRule="auto"/>
        <w:rPr>
          <w:rFonts w:hint="eastAsia" w:ascii="宋体" w:hAnsi="宋体"/>
          <w:color w:val="auto"/>
          <w:highlight w:val="none"/>
        </w:rPr>
      </w:pPr>
      <w:r>
        <w:rPr>
          <w:rFonts w:ascii="宋体" w:hAnsi="宋体"/>
          <w:color w:val="auto"/>
          <w:highlight w:val="none"/>
        </w:rPr>
        <w:br w:type="page"/>
      </w:r>
      <w:r>
        <w:rPr>
          <w:rFonts w:hint="eastAsia" w:hAnsi="宋体"/>
          <w:color w:val="auto"/>
          <w:sz w:val="28"/>
          <w:szCs w:val="28"/>
          <w:highlight w:val="none"/>
          <w:lang w:val="en-US" w:eastAsia="zh-CN"/>
        </w:rPr>
        <w:t>格式11：</w:t>
      </w:r>
    </w:p>
    <w:p w14:paraId="19F6CBC0">
      <w:pPr>
        <w:spacing w:line="360" w:lineRule="auto"/>
        <w:jc w:val="center"/>
        <w:rPr>
          <w:rFonts w:hint="eastAsia" w:ascii="宋体" w:hAnsi="宋体"/>
          <w:b/>
          <w:bCs/>
          <w:color w:val="auto"/>
          <w:sz w:val="28"/>
          <w:szCs w:val="28"/>
          <w:highlight w:val="none"/>
        </w:rPr>
      </w:pPr>
      <w:r>
        <w:rPr>
          <w:rFonts w:hint="eastAsia" w:ascii="宋体" w:hAnsi="宋体"/>
          <w:b/>
          <w:bCs/>
          <w:color w:val="auto"/>
          <w:sz w:val="28"/>
          <w:szCs w:val="28"/>
          <w:highlight w:val="none"/>
        </w:rPr>
        <w:t>磋商</w:t>
      </w:r>
      <w:r>
        <w:rPr>
          <w:rFonts w:hint="eastAsia" w:ascii="宋体" w:hAnsi="宋体"/>
          <w:b/>
          <w:bCs/>
          <w:color w:val="auto"/>
          <w:sz w:val="28"/>
          <w:szCs w:val="28"/>
          <w:highlight w:val="none"/>
          <w:lang w:val="en-US" w:eastAsia="zh-CN"/>
        </w:rPr>
        <w:t>函</w:t>
      </w:r>
      <w:r>
        <w:rPr>
          <w:rFonts w:hint="eastAsia" w:ascii="宋体" w:hAnsi="宋体"/>
          <w:b/>
          <w:bCs/>
          <w:color w:val="auto"/>
          <w:sz w:val="28"/>
          <w:szCs w:val="28"/>
          <w:highlight w:val="none"/>
        </w:rPr>
        <w:t>附录</w:t>
      </w:r>
    </w:p>
    <w:p w14:paraId="4B3EAE64">
      <w:pPr>
        <w:snapToGrid w:val="0"/>
        <w:spacing w:before="50" w:after="50" w:line="360" w:lineRule="auto"/>
        <w:ind w:firstLine="315" w:firstLineChars="150"/>
        <w:rPr>
          <w:rFonts w:hint="eastAsia" w:ascii="宋体" w:hAnsi="宋体"/>
          <w:color w:val="auto"/>
          <w:szCs w:val="21"/>
          <w:highlight w:val="none"/>
        </w:rPr>
      </w:pPr>
    </w:p>
    <w:p w14:paraId="28D18ED7">
      <w:pPr>
        <w:snapToGrid w:val="0"/>
        <w:spacing w:before="50" w:after="50" w:line="360" w:lineRule="auto"/>
        <w:ind w:firstLine="315" w:firstLineChars="150"/>
        <w:rPr>
          <w:rFonts w:ascii="宋体" w:hAnsi="宋体"/>
          <w:b/>
          <w:bCs/>
          <w:color w:val="auto"/>
          <w:sz w:val="28"/>
          <w:szCs w:val="28"/>
          <w:highlight w:val="none"/>
        </w:rPr>
      </w:pPr>
      <w:r>
        <w:rPr>
          <w:rFonts w:hint="eastAsia" w:ascii="宋体" w:hAnsi="宋体"/>
          <w:color w:val="auto"/>
          <w:szCs w:val="21"/>
          <w:highlight w:val="none"/>
        </w:rPr>
        <w:t>标段（如有）：</w:t>
      </w:r>
      <w:r>
        <w:rPr>
          <w:rFonts w:hint="eastAsia" w:ascii="宋体" w:hAnsi="宋体"/>
          <w:color w:val="auto"/>
          <w:szCs w:val="21"/>
          <w:highlight w:val="none"/>
          <w:u w:val="single"/>
        </w:rPr>
        <w:t xml:space="preserve">         </w:t>
      </w:r>
    </w:p>
    <w:tbl>
      <w:tblPr>
        <w:tblStyle w:val="11"/>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625"/>
        <w:gridCol w:w="3081"/>
        <w:gridCol w:w="3060"/>
      </w:tblGrid>
      <w:tr w14:paraId="0264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47A96616">
            <w:pPr>
              <w:spacing w:line="360" w:lineRule="auto"/>
              <w:jc w:val="center"/>
              <w:rPr>
                <w:rFonts w:ascii="宋体" w:hAnsi="宋体"/>
                <w:color w:val="auto"/>
                <w:szCs w:val="21"/>
                <w:highlight w:val="none"/>
              </w:rPr>
            </w:pPr>
            <w:r>
              <w:rPr>
                <w:rFonts w:hint="eastAsia" w:ascii="宋体" w:hAnsi="宋体"/>
                <w:color w:val="auto"/>
                <w:highlight w:val="none"/>
              </w:rPr>
              <w:t>序号</w:t>
            </w:r>
          </w:p>
        </w:tc>
        <w:tc>
          <w:tcPr>
            <w:tcW w:w="2625" w:type="dxa"/>
            <w:tcBorders>
              <w:top w:val="single" w:color="auto" w:sz="4" w:space="0"/>
              <w:left w:val="nil"/>
              <w:bottom w:val="single" w:color="auto" w:sz="4" w:space="0"/>
              <w:right w:val="single" w:color="auto" w:sz="4" w:space="0"/>
            </w:tcBorders>
            <w:noWrap w:val="0"/>
            <w:vAlign w:val="top"/>
          </w:tcPr>
          <w:p w14:paraId="28E8A151">
            <w:pPr>
              <w:spacing w:line="360" w:lineRule="auto"/>
              <w:jc w:val="center"/>
              <w:rPr>
                <w:rFonts w:ascii="宋体" w:hAnsi="宋体"/>
                <w:color w:val="auto"/>
                <w:szCs w:val="21"/>
                <w:highlight w:val="none"/>
              </w:rPr>
            </w:pPr>
            <w:r>
              <w:rPr>
                <w:rFonts w:hint="eastAsia" w:ascii="宋体" w:hAnsi="宋体"/>
                <w:color w:val="auto"/>
                <w:highlight w:val="none"/>
              </w:rPr>
              <w:t>费用名称</w:t>
            </w:r>
          </w:p>
        </w:tc>
        <w:tc>
          <w:tcPr>
            <w:tcW w:w="3081" w:type="dxa"/>
            <w:tcBorders>
              <w:top w:val="single" w:color="auto" w:sz="4" w:space="0"/>
              <w:left w:val="nil"/>
              <w:bottom w:val="single" w:color="auto" w:sz="4" w:space="0"/>
              <w:right w:val="single" w:color="auto" w:sz="4" w:space="0"/>
            </w:tcBorders>
            <w:noWrap w:val="0"/>
            <w:vAlign w:val="top"/>
          </w:tcPr>
          <w:p w14:paraId="0FA536FE">
            <w:pPr>
              <w:spacing w:line="360" w:lineRule="auto"/>
              <w:jc w:val="center"/>
              <w:rPr>
                <w:rFonts w:ascii="宋体" w:hAnsi="宋体"/>
                <w:color w:val="auto"/>
                <w:szCs w:val="21"/>
                <w:highlight w:val="none"/>
              </w:rPr>
            </w:pPr>
            <w:r>
              <w:rPr>
                <w:rFonts w:hint="eastAsia" w:ascii="宋体" w:hAnsi="宋体"/>
                <w:color w:val="auto"/>
                <w:highlight w:val="none"/>
              </w:rPr>
              <w:t>内容</w:t>
            </w:r>
          </w:p>
        </w:tc>
        <w:tc>
          <w:tcPr>
            <w:tcW w:w="3060" w:type="dxa"/>
            <w:tcBorders>
              <w:top w:val="single" w:color="auto" w:sz="4" w:space="0"/>
              <w:left w:val="nil"/>
              <w:bottom w:val="single" w:color="auto" w:sz="4" w:space="0"/>
              <w:right w:val="single" w:color="auto" w:sz="4" w:space="0"/>
            </w:tcBorders>
            <w:noWrap w:val="0"/>
            <w:vAlign w:val="top"/>
          </w:tcPr>
          <w:p w14:paraId="6D2E0126">
            <w:pPr>
              <w:spacing w:line="360" w:lineRule="auto"/>
              <w:jc w:val="center"/>
              <w:rPr>
                <w:rFonts w:ascii="宋体" w:hAnsi="宋体"/>
                <w:color w:val="auto"/>
                <w:szCs w:val="21"/>
                <w:highlight w:val="none"/>
              </w:rPr>
            </w:pPr>
            <w:r>
              <w:rPr>
                <w:rFonts w:hint="eastAsia" w:ascii="宋体" w:hAnsi="宋体"/>
                <w:color w:val="auto"/>
                <w:highlight w:val="none"/>
              </w:rPr>
              <w:t>备注</w:t>
            </w:r>
          </w:p>
        </w:tc>
      </w:tr>
      <w:tr w14:paraId="11A4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0D75D1E9">
            <w:pPr>
              <w:spacing w:line="360" w:lineRule="auto"/>
              <w:jc w:val="center"/>
              <w:rPr>
                <w:rFonts w:ascii="宋体" w:hAnsi="宋体"/>
                <w:color w:val="auto"/>
                <w:szCs w:val="21"/>
                <w:highlight w:val="none"/>
              </w:rPr>
            </w:pPr>
            <w:r>
              <w:rPr>
                <w:rFonts w:hint="eastAsia" w:ascii="宋体" w:hAnsi="宋体"/>
                <w:color w:val="auto"/>
                <w:highlight w:val="none"/>
              </w:rPr>
              <w:t>①</w:t>
            </w:r>
          </w:p>
        </w:tc>
        <w:tc>
          <w:tcPr>
            <w:tcW w:w="2625" w:type="dxa"/>
            <w:tcBorders>
              <w:top w:val="single" w:color="auto" w:sz="4" w:space="0"/>
              <w:left w:val="nil"/>
              <w:bottom w:val="single" w:color="auto" w:sz="4" w:space="0"/>
              <w:right w:val="single" w:color="auto" w:sz="4" w:space="0"/>
            </w:tcBorders>
            <w:noWrap w:val="0"/>
            <w:vAlign w:val="center"/>
          </w:tcPr>
          <w:p w14:paraId="64413DBE">
            <w:pPr>
              <w:spacing w:line="360" w:lineRule="auto"/>
              <w:rPr>
                <w:rFonts w:ascii="宋体" w:hAnsi="宋体"/>
                <w:color w:val="auto"/>
                <w:szCs w:val="21"/>
                <w:highlight w:val="none"/>
              </w:rPr>
            </w:pPr>
            <w:r>
              <w:rPr>
                <w:rFonts w:hint="eastAsia" w:ascii="宋体" w:hAnsi="宋体"/>
                <w:color w:val="auto"/>
                <w:highlight w:val="none"/>
              </w:rPr>
              <w:t>磋商总</w:t>
            </w:r>
            <w:r>
              <w:rPr>
                <w:rFonts w:hint="eastAsia" w:ascii="宋体" w:hAnsi="宋体"/>
                <w:color w:val="auto"/>
                <w:highlight w:val="none"/>
                <w:lang w:val="en-US" w:eastAsia="zh-CN"/>
              </w:rPr>
              <w:t>报</w:t>
            </w:r>
            <w:r>
              <w:rPr>
                <w:rFonts w:hint="eastAsia" w:ascii="宋体" w:hAnsi="宋体"/>
                <w:color w:val="auto"/>
                <w:highlight w:val="none"/>
              </w:rPr>
              <w:t>价</w:t>
            </w:r>
          </w:p>
        </w:tc>
        <w:tc>
          <w:tcPr>
            <w:tcW w:w="3081" w:type="dxa"/>
            <w:tcBorders>
              <w:top w:val="single" w:color="auto" w:sz="4" w:space="0"/>
              <w:left w:val="nil"/>
              <w:bottom w:val="single" w:color="auto" w:sz="4" w:space="0"/>
              <w:right w:val="single" w:color="auto" w:sz="4" w:space="0"/>
            </w:tcBorders>
            <w:noWrap w:val="0"/>
            <w:vAlign w:val="center"/>
          </w:tcPr>
          <w:p w14:paraId="41630B7D">
            <w:pPr>
              <w:spacing w:line="360" w:lineRule="auto"/>
              <w:jc w:val="center"/>
              <w:rPr>
                <w:rFonts w:ascii="宋体" w:hAnsi="宋体"/>
                <w:color w:val="auto"/>
                <w:szCs w:val="21"/>
                <w:highlight w:val="none"/>
              </w:rPr>
            </w:pPr>
            <w:r>
              <w:rPr>
                <w:rFonts w:hint="eastAsia" w:ascii="宋体" w:hAnsi="宋体"/>
                <w:color w:val="auto"/>
                <w:highlight w:val="none"/>
              </w:rPr>
              <w:t xml:space="preserve">    （元）</w:t>
            </w:r>
          </w:p>
        </w:tc>
        <w:tc>
          <w:tcPr>
            <w:tcW w:w="3060" w:type="dxa"/>
            <w:tcBorders>
              <w:top w:val="single" w:color="auto" w:sz="4" w:space="0"/>
              <w:left w:val="nil"/>
              <w:bottom w:val="single" w:color="auto" w:sz="4" w:space="0"/>
              <w:right w:val="single" w:color="auto" w:sz="4" w:space="0"/>
            </w:tcBorders>
            <w:noWrap w:val="0"/>
            <w:vAlign w:val="center"/>
          </w:tcPr>
          <w:p w14:paraId="6BDA6723">
            <w:pPr>
              <w:spacing w:line="360" w:lineRule="auto"/>
              <w:jc w:val="center"/>
              <w:rPr>
                <w:rFonts w:ascii="宋体" w:hAnsi="宋体"/>
                <w:color w:val="auto"/>
                <w:szCs w:val="21"/>
                <w:highlight w:val="none"/>
              </w:rPr>
            </w:pPr>
          </w:p>
        </w:tc>
      </w:tr>
      <w:tr w14:paraId="2B53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724EBCBA">
            <w:pPr>
              <w:spacing w:line="360" w:lineRule="auto"/>
              <w:jc w:val="center"/>
              <w:rPr>
                <w:rFonts w:ascii="宋体" w:hAnsi="宋体"/>
                <w:color w:val="auto"/>
                <w:szCs w:val="21"/>
                <w:highlight w:val="none"/>
              </w:rPr>
            </w:pPr>
            <w:r>
              <w:rPr>
                <w:rFonts w:hint="eastAsia" w:ascii="宋体" w:hAnsi="宋体"/>
                <w:color w:val="auto"/>
                <w:highlight w:val="none"/>
              </w:rPr>
              <w:t>②</w:t>
            </w:r>
          </w:p>
        </w:tc>
        <w:tc>
          <w:tcPr>
            <w:tcW w:w="2625" w:type="dxa"/>
            <w:tcBorders>
              <w:top w:val="single" w:color="auto" w:sz="4" w:space="0"/>
              <w:left w:val="nil"/>
              <w:bottom w:val="single" w:color="auto" w:sz="4" w:space="0"/>
              <w:right w:val="single" w:color="auto" w:sz="4" w:space="0"/>
            </w:tcBorders>
            <w:noWrap w:val="0"/>
            <w:vAlign w:val="center"/>
          </w:tcPr>
          <w:p w14:paraId="4407E72A">
            <w:pPr>
              <w:spacing w:line="360" w:lineRule="auto"/>
              <w:rPr>
                <w:rFonts w:ascii="宋体" w:hAnsi="宋体"/>
                <w:color w:val="auto"/>
                <w:szCs w:val="21"/>
                <w:highlight w:val="none"/>
              </w:rPr>
            </w:pPr>
            <w:r>
              <w:rPr>
                <w:rFonts w:hint="eastAsia" w:ascii="宋体" w:hAnsi="宋体"/>
                <w:color w:val="auto"/>
                <w:highlight w:val="none"/>
              </w:rPr>
              <w:t>磋商供应商自报的工期</w:t>
            </w:r>
          </w:p>
        </w:tc>
        <w:tc>
          <w:tcPr>
            <w:tcW w:w="3081" w:type="dxa"/>
            <w:tcBorders>
              <w:top w:val="single" w:color="auto" w:sz="4" w:space="0"/>
              <w:left w:val="nil"/>
              <w:bottom w:val="single" w:color="auto" w:sz="4" w:space="0"/>
              <w:right w:val="single" w:color="auto" w:sz="4" w:space="0"/>
            </w:tcBorders>
            <w:noWrap w:val="0"/>
            <w:vAlign w:val="center"/>
          </w:tcPr>
          <w:p w14:paraId="239B7259">
            <w:pPr>
              <w:spacing w:line="360" w:lineRule="auto"/>
              <w:jc w:val="center"/>
              <w:rPr>
                <w:rFonts w:ascii="宋体" w:hAnsi="宋体"/>
                <w:color w:val="auto"/>
                <w:szCs w:val="21"/>
                <w:highlight w:val="none"/>
              </w:rPr>
            </w:pPr>
            <w:r>
              <w:rPr>
                <w:rFonts w:hint="eastAsia" w:ascii="宋体" w:hAnsi="宋体"/>
                <w:color w:val="auto"/>
                <w:highlight w:val="none"/>
              </w:rPr>
              <w:t xml:space="preserve">       （日历天）</w:t>
            </w:r>
          </w:p>
        </w:tc>
        <w:tc>
          <w:tcPr>
            <w:tcW w:w="3060" w:type="dxa"/>
            <w:tcBorders>
              <w:top w:val="single" w:color="auto" w:sz="4" w:space="0"/>
              <w:left w:val="nil"/>
              <w:bottom w:val="single" w:color="auto" w:sz="4" w:space="0"/>
              <w:right w:val="single" w:color="auto" w:sz="4" w:space="0"/>
            </w:tcBorders>
            <w:noWrap w:val="0"/>
            <w:vAlign w:val="center"/>
          </w:tcPr>
          <w:p w14:paraId="64E5D690">
            <w:pPr>
              <w:spacing w:line="360" w:lineRule="auto"/>
              <w:jc w:val="center"/>
              <w:rPr>
                <w:rFonts w:ascii="宋体" w:hAnsi="宋体"/>
                <w:color w:val="auto"/>
                <w:szCs w:val="21"/>
                <w:highlight w:val="none"/>
              </w:rPr>
            </w:pPr>
          </w:p>
        </w:tc>
      </w:tr>
      <w:tr w14:paraId="2B0D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0465411D">
            <w:pPr>
              <w:spacing w:line="360" w:lineRule="auto"/>
              <w:jc w:val="center"/>
              <w:rPr>
                <w:rFonts w:ascii="宋体" w:hAnsi="宋体"/>
                <w:color w:val="auto"/>
                <w:szCs w:val="21"/>
                <w:highlight w:val="none"/>
              </w:rPr>
            </w:pPr>
            <w:r>
              <w:rPr>
                <w:rFonts w:hint="eastAsia" w:ascii="宋体" w:hAnsi="宋体"/>
                <w:color w:val="auto"/>
                <w:highlight w:val="none"/>
              </w:rPr>
              <w:t>③</w:t>
            </w:r>
          </w:p>
        </w:tc>
        <w:tc>
          <w:tcPr>
            <w:tcW w:w="2625" w:type="dxa"/>
            <w:tcBorders>
              <w:top w:val="single" w:color="auto" w:sz="4" w:space="0"/>
              <w:left w:val="nil"/>
              <w:bottom w:val="single" w:color="auto" w:sz="4" w:space="0"/>
              <w:right w:val="single" w:color="auto" w:sz="4" w:space="0"/>
            </w:tcBorders>
            <w:noWrap w:val="0"/>
            <w:vAlign w:val="center"/>
          </w:tcPr>
          <w:p w14:paraId="01D9F477">
            <w:pPr>
              <w:spacing w:line="360" w:lineRule="auto"/>
              <w:rPr>
                <w:rFonts w:ascii="宋体" w:hAnsi="宋体"/>
                <w:color w:val="auto"/>
                <w:szCs w:val="21"/>
                <w:highlight w:val="none"/>
              </w:rPr>
            </w:pPr>
            <w:r>
              <w:rPr>
                <w:rFonts w:hint="eastAsia" w:ascii="宋体" w:hAnsi="宋体"/>
                <w:color w:val="auto"/>
                <w:highlight w:val="none"/>
              </w:rPr>
              <w:t>磋商供应商自报质量等级</w:t>
            </w:r>
          </w:p>
        </w:tc>
        <w:tc>
          <w:tcPr>
            <w:tcW w:w="3081" w:type="dxa"/>
            <w:tcBorders>
              <w:top w:val="single" w:color="auto" w:sz="4" w:space="0"/>
              <w:left w:val="nil"/>
              <w:bottom w:val="single" w:color="auto" w:sz="4" w:space="0"/>
              <w:right w:val="single" w:color="auto" w:sz="4" w:space="0"/>
            </w:tcBorders>
            <w:noWrap w:val="0"/>
            <w:vAlign w:val="center"/>
          </w:tcPr>
          <w:p w14:paraId="29C7405D">
            <w:pPr>
              <w:spacing w:line="360" w:lineRule="auto"/>
              <w:jc w:val="center"/>
              <w:rPr>
                <w:rFonts w:ascii="宋体" w:hAnsi="宋体"/>
                <w:color w:val="auto"/>
                <w:szCs w:val="21"/>
                <w:highlight w:val="none"/>
              </w:rPr>
            </w:pPr>
          </w:p>
        </w:tc>
        <w:tc>
          <w:tcPr>
            <w:tcW w:w="3060" w:type="dxa"/>
            <w:tcBorders>
              <w:top w:val="single" w:color="auto" w:sz="4" w:space="0"/>
              <w:left w:val="nil"/>
              <w:bottom w:val="single" w:color="auto" w:sz="4" w:space="0"/>
              <w:right w:val="single" w:color="auto" w:sz="4" w:space="0"/>
            </w:tcBorders>
            <w:noWrap w:val="0"/>
            <w:vAlign w:val="center"/>
          </w:tcPr>
          <w:p w14:paraId="1A678AA8">
            <w:pPr>
              <w:spacing w:line="360" w:lineRule="auto"/>
              <w:jc w:val="center"/>
              <w:rPr>
                <w:rFonts w:ascii="宋体" w:hAnsi="宋体"/>
                <w:color w:val="auto"/>
                <w:szCs w:val="21"/>
                <w:highlight w:val="none"/>
              </w:rPr>
            </w:pPr>
          </w:p>
        </w:tc>
      </w:tr>
      <w:tr w14:paraId="7FA5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C8A119B">
            <w:pPr>
              <w:spacing w:line="360" w:lineRule="auto"/>
              <w:jc w:val="center"/>
              <w:rPr>
                <w:rFonts w:ascii="宋体" w:hAnsi="宋体"/>
                <w:color w:val="auto"/>
                <w:szCs w:val="21"/>
                <w:highlight w:val="none"/>
              </w:rPr>
            </w:pPr>
            <w:r>
              <w:rPr>
                <w:rFonts w:hint="eastAsia" w:ascii="宋体" w:hAnsi="宋体"/>
                <w:color w:val="auto"/>
                <w:highlight w:val="none"/>
              </w:rPr>
              <w:t>④</w:t>
            </w:r>
          </w:p>
        </w:tc>
        <w:tc>
          <w:tcPr>
            <w:tcW w:w="8766" w:type="dxa"/>
            <w:gridSpan w:val="3"/>
            <w:tcBorders>
              <w:top w:val="single" w:color="auto" w:sz="4" w:space="0"/>
              <w:left w:val="nil"/>
              <w:bottom w:val="single" w:color="auto" w:sz="4" w:space="0"/>
              <w:right w:val="single" w:color="auto" w:sz="4" w:space="0"/>
            </w:tcBorders>
            <w:noWrap w:val="0"/>
            <w:vAlign w:val="center"/>
          </w:tcPr>
          <w:p w14:paraId="687BC7CC">
            <w:pPr>
              <w:spacing w:line="360" w:lineRule="auto"/>
              <w:rPr>
                <w:rFonts w:ascii="宋体" w:hAnsi="宋体"/>
                <w:color w:val="auto"/>
                <w:szCs w:val="21"/>
                <w:highlight w:val="none"/>
              </w:rPr>
            </w:pPr>
            <w:r>
              <w:rPr>
                <w:rFonts w:hint="eastAsia" w:ascii="宋体" w:hAnsi="宋体"/>
                <w:color w:val="auto"/>
                <w:highlight w:val="none"/>
              </w:rPr>
              <w:t>施工企业资质等级：</w:t>
            </w:r>
          </w:p>
        </w:tc>
      </w:tr>
      <w:tr w14:paraId="4287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2EE8F0D">
            <w:pPr>
              <w:spacing w:line="360" w:lineRule="auto"/>
              <w:jc w:val="center"/>
              <w:rPr>
                <w:rFonts w:ascii="宋体" w:hAnsi="宋体"/>
                <w:color w:val="auto"/>
                <w:szCs w:val="21"/>
                <w:highlight w:val="none"/>
              </w:rPr>
            </w:pPr>
            <w:r>
              <w:rPr>
                <w:rFonts w:hint="eastAsia" w:ascii="宋体" w:hAnsi="宋体"/>
                <w:color w:val="auto"/>
                <w:highlight w:val="none"/>
              </w:rPr>
              <w:t>⑤</w:t>
            </w:r>
          </w:p>
        </w:tc>
        <w:tc>
          <w:tcPr>
            <w:tcW w:w="8766" w:type="dxa"/>
            <w:gridSpan w:val="3"/>
            <w:tcBorders>
              <w:top w:val="single" w:color="auto" w:sz="4" w:space="0"/>
              <w:left w:val="nil"/>
              <w:bottom w:val="single" w:color="auto" w:sz="4" w:space="0"/>
              <w:right w:val="single" w:color="auto" w:sz="4" w:space="0"/>
            </w:tcBorders>
            <w:noWrap w:val="0"/>
            <w:vAlign w:val="center"/>
          </w:tcPr>
          <w:p w14:paraId="11C2EF97">
            <w:pPr>
              <w:spacing w:line="360" w:lineRule="auto"/>
              <w:rPr>
                <w:rFonts w:ascii="宋体" w:hAnsi="宋体"/>
                <w:color w:val="auto"/>
                <w:szCs w:val="21"/>
                <w:highlight w:val="none"/>
              </w:rPr>
            </w:pPr>
            <w:r>
              <w:rPr>
                <w:rFonts w:hint="eastAsia" w:ascii="宋体" w:hAnsi="宋体"/>
                <w:color w:val="auto"/>
                <w:highlight w:val="none"/>
              </w:rPr>
              <w:t>项目经理（建造师）姓名、专业、等级：</w:t>
            </w:r>
          </w:p>
        </w:tc>
      </w:tr>
      <w:tr w14:paraId="728A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66EFC36B">
            <w:pPr>
              <w:spacing w:line="360" w:lineRule="auto"/>
              <w:jc w:val="center"/>
              <w:rPr>
                <w:rFonts w:ascii="宋体" w:hAnsi="宋体"/>
                <w:color w:val="auto"/>
                <w:szCs w:val="21"/>
                <w:highlight w:val="none"/>
              </w:rPr>
            </w:pPr>
            <w:r>
              <w:rPr>
                <w:rFonts w:hint="eastAsia" w:ascii="宋体" w:hAnsi="宋体"/>
                <w:color w:val="auto"/>
                <w:highlight w:val="none"/>
              </w:rPr>
              <w:t>⑥</w:t>
            </w:r>
          </w:p>
        </w:tc>
        <w:tc>
          <w:tcPr>
            <w:tcW w:w="8766" w:type="dxa"/>
            <w:gridSpan w:val="3"/>
            <w:tcBorders>
              <w:top w:val="single" w:color="auto" w:sz="4" w:space="0"/>
              <w:left w:val="nil"/>
              <w:bottom w:val="single" w:color="auto" w:sz="4" w:space="0"/>
              <w:right w:val="single" w:color="auto" w:sz="4" w:space="0"/>
            </w:tcBorders>
            <w:noWrap w:val="0"/>
            <w:vAlign w:val="center"/>
          </w:tcPr>
          <w:p w14:paraId="3DC98113">
            <w:pPr>
              <w:spacing w:line="360" w:lineRule="auto"/>
              <w:rPr>
                <w:rFonts w:hint="eastAsia" w:ascii="宋体" w:hAnsi="宋体" w:eastAsia="宋体"/>
                <w:color w:val="auto"/>
                <w:szCs w:val="21"/>
                <w:highlight w:val="none"/>
                <w:lang w:eastAsia="zh-CN"/>
              </w:rPr>
            </w:pPr>
            <w:r>
              <w:rPr>
                <w:rFonts w:hint="eastAsia" w:ascii="宋体" w:hAnsi="宋体"/>
                <w:color w:val="auto"/>
                <w:highlight w:val="none"/>
              </w:rPr>
              <w:t>磋商有效期</w:t>
            </w:r>
            <w:r>
              <w:rPr>
                <w:rFonts w:hint="eastAsia" w:ascii="宋体" w:hAnsi="宋体"/>
                <w:color w:val="auto"/>
                <w:highlight w:val="none"/>
                <w:lang w:eastAsia="zh-CN"/>
              </w:rPr>
              <w:t>：</w:t>
            </w:r>
          </w:p>
        </w:tc>
      </w:tr>
      <w:tr w14:paraId="742A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7F22BD15">
            <w:pPr>
              <w:spacing w:line="360" w:lineRule="auto"/>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⑦</w:t>
            </w:r>
          </w:p>
        </w:tc>
        <w:tc>
          <w:tcPr>
            <w:tcW w:w="8766" w:type="dxa"/>
            <w:gridSpan w:val="3"/>
            <w:tcBorders>
              <w:top w:val="single" w:color="auto" w:sz="4" w:space="0"/>
              <w:left w:val="nil"/>
              <w:bottom w:val="single" w:color="auto" w:sz="4" w:space="0"/>
              <w:right w:val="single" w:color="auto" w:sz="4" w:space="0"/>
            </w:tcBorders>
            <w:noWrap w:val="0"/>
            <w:vAlign w:val="center"/>
          </w:tcPr>
          <w:p w14:paraId="454B63C6">
            <w:pPr>
              <w:spacing w:line="360" w:lineRule="auto"/>
              <w:rPr>
                <w:rFonts w:hint="default" w:ascii="宋体" w:hAnsi="宋体" w:eastAsia="宋体"/>
                <w:color w:val="auto"/>
                <w:highlight w:val="none"/>
                <w:lang w:val="en-US" w:eastAsia="zh-CN"/>
              </w:rPr>
            </w:pPr>
            <w:r>
              <w:rPr>
                <w:rFonts w:hint="eastAsia" w:ascii="宋体" w:hAnsi="宋体"/>
                <w:color w:val="auto"/>
                <w:highlight w:val="none"/>
              </w:rPr>
              <w:t>对采购文件有关合同条款、采购范围等实质性内容是否响应：</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（是或否）</w:t>
            </w:r>
            <w:r>
              <w:rPr>
                <w:rFonts w:hint="eastAsia" w:ascii="宋体" w:hAnsi="宋体"/>
                <w:color w:val="auto"/>
                <w:highlight w:val="none"/>
                <w:u w:val="single"/>
                <w:lang w:val="en-US" w:eastAsia="zh-CN"/>
              </w:rPr>
              <w:t xml:space="preserve">     </w:t>
            </w:r>
          </w:p>
        </w:tc>
      </w:tr>
    </w:tbl>
    <w:p w14:paraId="04F39AE5">
      <w:pPr>
        <w:keepNext w:val="0"/>
        <w:keepLines w:val="0"/>
        <w:spacing w:line="360" w:lineRule="auto"/>
        <w:jc w:val="left"/>
        <w:outlineLvl w:val="9"/>
        <w:rPr>
          <w:rFonts w:hint="eastAsia" w:hAnsi="宋体"/>
          <w:color w:val="auto"/>
          <w:highlight w:val="none"/>
          <w:lang w:val="en-US" w:eastAsia="zh-CN"/>
        </w:rPr>
      </w:pPr>
      <w:r>
        <w:rPr>
          <w:rFonts w:hint="eastAsia" w:hAnsi="宋体" w:eastAsia="宋体"/>
          <w:color w:val="auto"/>
          <w:highlight w:val="none"/>
        </w:rPr>
        <w:t xml:space="preserve">  </w:t>
      </w:r>
      <w:r>
        <w:rPr>
          <w:rFonts w:hint="eastAsia" w:hAnsi="宋体"/>
          <w:color w:val="auto"/>
          <w:highlight w:val="none"/>
          <w:lang w:val="en-US" w:eastAsia="zh-CN"/>
        </w:rPr>
        <w:t xml:space="preserve"> </w:t>
      </w:r>
    </w:p>
    <w:p w14:paraId="40B9C74D">
      <w:pPr>
        <w:keepNext w:val="0"/>
        <w:keepLines w:val="0"/>
        <w:spacing w:line="360" w:lineRule="auto"/>
        <w:ind w:firstLine="210" w:firstLineChars="100"/>
        <w:jc w:val="left"/>
        <w:outlineLvl w:val="9"/>
        <w:rPr>
          <w:rFonts w:hint="eastAsia" w:hAnsi="宋体" w:eastAsia="宋体"/>
          <w:color w:val="auto"/>
          <w:sz w:val="32"/>
          <w:szCs w:val="32"/>
          <w:highlight w:val="none"/>
        </w:rPr>
      </w:pPr>
      <w:r>
        <w:rPr>
          <w:rFonts w:hint="eastAsia" w:hAnsi="宋体" w:eastAsia="宋体"/>
          <w:color w:val="auto"/>
          <w:highlight w:val="none"/>
        </w:rPr>
        <w:t xml:space="preserve"> 附：由</w:t>
      </w:r>
      <w:r>
        <w:rPr>
          <w:rFonts w:hint="eastAsia" w:hAnsi="宋体" w:eastAsia="宋体" w:cs="宋体"/>
          <w:color w:val="auto"/>
          <w:szCs w:val="21"/>
          <w:highlight w:val="none"/>
        </w:rPr>
        <w:t>磋商供应商</w:t>
      </w:r>
      <w:r>
        <w:rPr>
          <w:rFonts w:hint="eastAsia" w:hAnsi="宋体" w:eastAsia="宋体"/>
          <w:color w:val="auto"/>
          <w:highlight w:val="none"/>
        </w:rPr>
        <w:t>根据本工程量要求及本项目计价规范规定的相关预算软件输出，并加盖公章及法定代表人签字（或盖章），必须包含与本项目所有内容一一对应的完整报价。</w:t>
      </w:r>
    </w:p>
    <w:p w14:paraId="3810F695">
      <w:pPr>
        <w:pStyle w:val="6"/>
        <w:spacing w:line="360" w:lineRule="auto"/>
        <w:ind w:left="420"/>
        <w:jc w:val="center"/>
        <w:rPr>
          <w:rFonts w:hint="eastAsia" w:hAnsi="宋体"/>
          <w:color w:val="auto"/>
          <w:sz w:val="32"/>
          <w:szCs w:val="32"/>
          <w:highlight w:val="none"/>
        </w:rPr>
      </w:pPr>
    </w:p>
    <w:p w14:paraId="64ACFAAA">
      <w:pPr>
        <w:spacing w:line="360" w:lineRule="auto"/>
        <w:rPr>
          <w:rFonts w:ascii="宋体" w:hAnsi="宋体"/>
          <w:color w:val="auto"/>
          <w:highlight w:val="none"/>
        </w:rPr>
      </w:pPr>
    </w:p>
    <w:p w14:paraId="6521ECB1">
      <w:pPr>
        <w:spacing w:line="360" w:lineRule="auto"/>
        <w:rPr>
          <w:rFonts w:hint="eastAsia" w:ascii="宋体" w:hAnsi="宋体"/>
          <w:color w:val="auto"/>
          <w:highlight w:val="none"/>
          <w:u w:val="single"/>
        </w:rPr>
      </w:pPr>
      <w:r>
        <w:rPr>
          <w:rFonts w:hint="eastAsia" w:ascii="宋体" w:hAnsi="宋体"/>
          <w:color w:val="auto"/>
          <w:highlight w:val="none"/>
        </w:rPr>
        <w:t>法定代表人或法定代表人授权代表（签字或盖章）：</w:t>
      </w:r>
      <w:r>
        <w:rPr>
          <w:rFonts w:hint="eastAsia" w:ascii="宋体" w:hAnsi="宋体"/>
          <w:color w:val="auto"/>
          <w:highlight w:val="none"/>
          <w:u w:val="single"/>
        </w:rPr>
        <w:t xml:space="preserve">              </w:t>
      </w:r>
    </w:p>
    <w:p w14:paraId="7B819AFD">
      <w:pPr>
        <w:pStyle w:val="6"/>
        <w:spacing w:line="360" w:lineRule="auto"/>
        <w:rPr>
          <w:rFonts w:hint="eastAsia" w:hAnsi="宋体"/>
          <w:color w:val="auto"/>
          <w:szCs w:val="21"/>
          <w:highlight w:val="none"/>
          <w:u w:val="singl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25E3B83F">
      <w:pPr>
        <w:pStyle w:val="6"/>
        <w:spacing w:line="360" w:lineRule="auto"/>
        <w:jc w:val="left"/>
        <w:rPr>
          <w:rFonts w:hint="eastAsia" w:hAnsi="宋体"/>
          <w:color w:val="auto"/>
          <w:sz w:val="32"/>
          <w:szCs w:val="32"/>
          <w:highlight w:val="none"/>
        </w:rPr>
      </w:pPr>
      <w:r>
        <w:rPr>
          <w:rFonts w:hint="eastAsia" w:hAnsi="宋体"/>
          <w:color w:val="auto"/>
          <w:szCs w:val="21"/>
          <w:highlight w:val="none"/>
        </w:rPr>
        <w:t>日期：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p>
    <w:p w14:paraId="699A98DA">
      <w:pPr>
        <w:pStyle w:val="6"/>
        <w:spacing w:line="360" w:lineRule="auto"/>
        <w:ind w:left="420"/>
        <w:jc w:val="center"/>
        <w:rPr>
          <w:rFonts w:hint="eastAsia" w:hAnsi="宋体"/>
          <w:color w:val="auto"/>
          <w:sz w:val="32"/>
          <w:szCs w:val="32"/>
          <w:highlight w:val="none"/>
        </w:rPr>
      </w:pPr>
    </w:p>
    <w:p w14:paraId="0FE4639C">
      <w:pPr>
        <w:pStyle w:val="6"/>
        <w:spacing w:line="360" w:lineRule="auto"/>
        <w:rPr>
          <w:rFonts w:hint="eastAsia" w:hAnsi="宋体"/>
          <w:color w:val="auto"/>
          <w:sz w:val="32"/>
          <w:szCs w:val="32"/>
          <w:highlight w:val="none"/>
        </w:rPr>
      </w:pPr>
    </w:p>
    <w:p w14:paraId="46523489">
      <w:pPr>
        <w:pStyle w:val="6"/>
        <w:spacing w:line="360" w:lineRule="auto"/>
        <w:rPr>
          <w:rFonts w:hint="eastAsia" w:hAnsi="宋体"/>
          <w:color w:val="auto"/>
          <w:sz w:val="32"/>
          <w:szCs w:val="32"/>
          <w:highlight w:val="none"/>
        </w:rPr>
      </w:pPr>
      <w:r>
        <w:rPr>
          <w:rFonts w:hAnsi="宋体"/>
          <w:color w:val="auto"/>
          <w:sz w:val="32"/>
          <w:szCs w:val="32"/>
          <w:highlight w:val="none"/>
        </w:rPr>
        <w:br w:type="page"/>
      </w:r>
      <w:r>
        <w:rPr>
          <w:rFonts w:hint="eastAsia" w:hAnsi="宋体"/>
          <w:color w:val="auto"/>
          <w:sz w:val="28"/>
          <w:szCs w:val="28"/>
          <w:highlight w:val="none"/>
          <w:lang w:val="en-US" w:eastAsia="zh-CN"/>
        </w:rPr>
        <w:t>格式12：</w:t>
      </w:r>
    </w:p>
    <w:p w14:paraId="69C2AB95">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磋商报价表格式</w:t>
      </w:r>
    </w:p>
    <w:p w14:paraId="1BB97660">
      <w:pPr>
        <w:spacing w:line="360" w:lineRule="auto"/>
        <w:ind w:left="-178" w:leftChars="-85" w:right="-512" w:rightChars="-244" w:firstLine="840" w:firstLineChars="400"/>
        <w:jc w:val="left"/>
        <w:rPr>
          <w:rFonts w:hint="eastAsia" w:ascii="宋体" w:hAnsi="宋体"/>
          <w:color w:val="auto"/>
          <w:highlight w:val="none"/>
        </w:rPr>
      </w:pPr>
    </w:p>
    <w:p w14:paraId="796F39D2">
      <w:pPr>
        <w:spacing w:line="360" w:lineRule="auto"/>
        <w:ind w:left="-178" w:leftChars="-85" w:right="-512" w:rightChars="-244" w:firstLine="840" w:firstLineChars="400"/>
        <w:jc w:val="left"/>
        <w:rPr>
          <w:rFonts w:ascii="宋体" w:hAnsi="宋体"/>
          <w:color w:val="auto"/>
          <w:highlight w:val="none"/>
        </w:rPr>
      </w:pPr>
      <w:r>
        <w:rPr>
          <w:rFonts w:ascii="宋体" w:hAnsi="宋体"/>
          <w:color w:val="auto"/>
          <w:highlight w:val="none"/>
        </w:rPr>
        <w:t>币种：人民币</w:t>
      </w:r>
    </w:p>
    <w:p w14:paraId="6C44F801">
      <w:pPr>
        <w:snapToGrid w:val="0"/>
        <w:spacing w:before="50" w:after="50" w:line="360" w:lineRule="auto"/>
        <w:ind w:firstLine="630" w:firstLineChars="300"/>
        <w:rPr>
          <w:rFonts w:ascii="宋体" w:hAnsi="宋体"/>
          <w:b/>
          <w:bCs/>
          <w:color w:val="auto"/>
          <w:sz w:val="24"/>
          <w:highlight w:val="none"/>
        </w:rPr>
      </w:pPr>
      <w:r>
        <w:rPr>
          <w:rFonts w:hint="eastAsia" w:ascii="宋体" w:hAnsi="宋体"/>
          <w:color w:val="auto"/>
          <w:szCs w:val="21"/>
          <w:highlight w:val="none"/>
        </w:rPr>
        <w:t>标段（如有）：</w:t>
      </w:r>
      <w:r>
        <w:rPr>
          <w:rFonts w:hint="eastAsia" w:ascii="宋体" w:hAnsi="宋体"/>
          <w:color w:val="auto"/>
          <w:szCs w:val="21"/>
          <w:highlight w:val="none"/>
          <w:u w:val="single"/>
        </w:rPr>
        <w:t xml:space="preserve">         </w:t>
      </w:r>
      <w:r>
        <w:rPr>
          <w:rFonts w:ascii="宋体" w:hAnsi="宋体"/>
          <w:b/>
          <w:bCs/>
          <w:color w:val="auto"/>
          <w:sz w:val="24"/>
          <w:highlight w:val="none"/>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3149"/>
        <w:gridCol w:w="2004"/>
        <w:gridCol w:w="1722"/>
      </w:tblGrid>
      <w:tr w14:paraId="52FB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152" w:type="dxa"/>
            <w:gridSpan w:val="2"/>
            <w:tcBorders>
              <w:top w:val="single" w:color="auto" w:sz="4" w:space="0"/>
              <w:left w:val="single" w:color="auto" w:sz="4" w:space="0"/>
              <w:bottom w:val="single" w:color="auto" w:sz="4" w:space="0"/>
              <w:right w:val="single" w:color="auto" w:sz="4" w:space="0"/>
            </w:tcBorders>
            <w:noWrap w:val="0"/>
            <w:vAlign w:val="center"/>
          </w:tcPr>
          <w:p w14:paraId="26B966C8">
            <w:pPr>
              <w:widowControl/>
              <w:spacing w:line="360" w:lineRule="auto"/>
              <w:jc w:val="center"/>
              <w:rPr>
                <w:rFonts w:ascii="宋体" w:hAnsi="宋体"/>
                <w:color w:val="auto"/>
                <w:szCs w:val="21"/>
                <w:highlight w:val="none"/>
              </w:rPr>
            </w:pPr>
            <w:r>
              <w:rPr>
                <w:rFonts w:hint="eastAsia" w:ascii="宋体" w:hAnsi="宋体"/>
                <w:color w:val="auto"/>
                <w:highlight w:val="none"/>
              </w:rPr>
              <w:t>磋商报价</w:t>
            </w:r>
          </w:p>
        </w:tc>
        <w:tc>
          <w:tcPr>
            <w:tcW w:w="2004" w:type="dxa"/>
            <w:tcBorders>
              <w:top w:val="single" w:color="auto" w:sz="4" w:space="0"/>
              <w:left w:val="nil"/>
              <w:bottom w:val="single" w:color="auto" w:sz="4" w:space="0"/>
              <w:right w:val="single" w:color="auto" w:sz="4" w:space="0"/>
            </w:tcBorders>
            <w:noWrap w:val="0"/>
            <w:vAlign w:val="center"/>
          </w:tcPr>
          <w:p w14:paraId="022D4476">
            <w:pPr>
              <w:widowControl/>
              <w:spacing w:line="360" w:lineRule="auto"/>
              <w:jc w:val="right"/>
              <w:rPr>
                <w:rFonts w:ascii="宋体" w:hAnsi="宋体"/>
                <w:color w:val="auto"/>
                <w:szCs w:val="21"/>
                <w:highlight w:val="none"/>
              </w:rPr>
            </w:pPr>
            <w:r>
              <w:rPr>
                <w:rFonts w:hint="eastAsia" w:ascii="宋体" w:hAnsi="宋体"/>
                <w:color w:val="auto"/>
                <w:highlight w:val="none"/>
              </w:rPr>
              <w:t>元</w:t>
            </w:r>
          </w:p>
        </w:tc>
        <w:tc>
          <w:tcPr>
            <w:tcW w:w="1722" w:type="dxa"/>
            <w:tcBorders>
              <w:top w:val="single" w:color="auto" w:sz="4" w:space="0"/>
              <w:left w:val="nil"/>
              <w:bottom w:val="single" w:color="auto" w:sz="4" w:space="0"/>
              <w:right w:val="single" w:color="auto" w:sz="4" w:space="0"/>
            </w:tcBorders>
            <w:noWrap w:val="0"/>
            <w:vAlign w:val="center"/>
          </w:tcPr>
          <w:p w14:paraId="1E3E285E">
            <w:pPr>
              <w:widowControl/>
              <w:spacing w:line="360" w:lineRule="auto"/>
              <w:jc w:val="center"/>
              <w:rPr>
                <w:rFonts w:ascii="宋体" w:hAnsi="宋体"/>
                <w:color w:val="auto"/>
                <w:szCs w:val="21"/>
                <w:highlight w:val="none"/>
              </w:rPr>
            </w:pPr>
            <w:r>
              <w:rPr>
                <w:rFonts w:hint="eastAsia" w:ascii="宋体" w:hAnsi="宋体"/>
                <w:color w:val="auto"/>
                <w:highlight w:val="none"/>
              </w:rPr>
              <w:t>备注</w:t>
            </w:r>
          </w:p>
        </w:tc>
      </w:tr>
      <w:tr w14:paraId="3B4D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03" w:type="dxa"/>
            <w:vMerge w:val="restart"/>
            <w:tcBorders>
              <w:top w:val="nil"/>
              <w:left w:val="single" w:color="auto" w:sz="4" w:space="0"/>
              <w:bottom w:val="single" w:color="auto" w:sz="4" w:space="0"/>
              <w:right w:val="single" w:color="auto" w:sz="4" w:space="0"/>
            </w:tcBorders>
            <w:noWrap w:val="0"/>
            <w:vAlign w:val="center"/>
          </w:tcPr>
          <w:p w14:paraId="70D5659E">
            <w:pPr>
              <w:spacing w:line="360" w:lineRule="auto"/>
              <w:jc w:val="center"/>
              <w:rPr>
                <w:rFonts w:ascii="宋体" w:hAnsi="宋体"/>
                <w:color w:val="auto"/>
                <w:szCs w:val="21"/>
                <w:highlight w:val="none"/>
              </w:rPr>
            </w:pPr>
            <w:r>
              <w:rPr>
                <w:rFonts w:hint="eastAsia" w:ascii="宋体" w:hAnsi="宋体"/>
                <w:color w:val="auto"/>
                <w:highlight w:val="none"/>
              </w:rPr>
              <w:t>其中</w:t>
            </w:r>
          </w:p>
        </w:tc>
        <w:tc>
          <w:tcPr>
            <w:tcW w:w="3149" w:type="dxa"/>
            <w:tcBorders>
              <w:top w:val="single" w:color="auto" w:sz="4" w:space="0"/>
              <w:left w:val="nil"/>
              <w:right w:val="single" w:color="auto" w:sz="4" w:space="0"/>
            </w:tcBorders>
            <w:noWrap w:val="0"/>
            <w:vAlign w:val="center"/>
          </w:tcPr>
          <w:p w14:paraId="34E40640">
            <w:pPr>
              <w:widowControl/>
              <w:spacing w:line="360" w:lineRule="auto"/>
              <w:jc w:val="left"/>
              <w:rPr>
                <w:rFonts w:ascii="宋体" w:hAnsi="宋体"/>
                <w:color w:val="auto"/>
                <w:szCs w:val="21"/>
                <w:highlight w:val="none"/>
              </w:rPr>
            </w:pPr>
            <w:r>
              <w:rPr>
                <w:rFonts w:hint="eastAsia" w:ascii="宋体" w:hAnsi="宋体"/>
                <w:color w:val="auto"/>
                <w:highlight w:val="none"/>
              </w:rPr>
              <w:t>安全文明施工费</w:t>
            </w:r>
          </w:p>
        </w:tc>
        <w:tc>
          <w:tcPr>
            <w:tcW w:w="2004" w:type="dxa"/>
            <w:tcBorders>
              <w:top w:val="single" w:color="auto" w:sz="4" w:space="0"/>
              <w:left w:val="nil"/>
              <w:right w:val="single" w:color="auto" w:sz="4" w:space="0"/>
            </w:tcBorders>
            <w:noWrap w:val="0"/>
            <w:vAlign w:val="center"/>
          </w:tcPr>
          <w:p w14:paraId="291B9B80">
            <w:pPr>
              <w:spacing w:line="360" w:lineRule="auto"/>
              <w:jc w:val="right"/>
              <w:rPr>
                <w:rFonts w:ascii="宋体" w:hAnsi="宋体"/>
                <w:color w:val="auto"/>
                <w:szCs w:val="21"/>
                <w:highlight w:val="none"/>
              </w:rPr>
            </w:pPr>
            <w:r>
              <w:rPr>
                <w:rFonts w:hint="eastAsia" w:ascii="宋体" w:hAnsi="宋体"/>
                <w:color w:val="auto"/>
                <w:highlight w:val="none"/>
              </w:rPr>
              <w:t>元</w:t>
            </w:r>
          </w:p>
        </w:tc>
        <w:tc>
          <w:tcPr>
            <w:tcW w:w="1722" w:type="dxa"/>
            <w:tcBorders>
              <w:top w:val="single" w:color="auto" w:sz="4" w:space="0"/>
              <w:left w:val="nil"/>
              <w:right w:val="single" w:color="auto" w:sz="4" w:space="0"/>
            </w:tcBorders>
            <w:noWrap w:val="0"/>
            <w:vAlign w:val="center"/>
          </w:tcPr>
          <w:p w14:paraId="46F7E074">
            <w:pPr>
              <w:spacing w:line="360" w:lineRule="auto"/>
              <w:jc w:val="center"/>
              <w:rPr>
                <w:rFonts w:ascii="宋体" w:hAnsi="宋体"/>
                <w:color w:val="auto"/>
                <w:szCs w:val="21"/>
                <w:highlight w:val="none"/>
              </w:rPr>
            </w:pPr>
          </w:p>
        </w:tc>
      </w:tr>
      <w:tr w14:paraId="26FC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03" w:type="dxa"/>
            <w:vMerge w:val="continue"/>
            <w:tcBorders>
              <w:top w:val="nil"/>
              <w:left w:val="single" w:color="auto" w:sz="4" w:space="0"/>
              <w:bottom w:val="single" w:color="auto" w:sz="4" w:space="0"/>
              <w:right w:val="single" w:color="auto" w:sz="4" w:space="0"/>
            </w:tcBorders>
            <w:noWrap w:val="0"/>
            <w:vAlign w:val="center"/>
          </w:tcPr>
          <w:p w14:paraId="24094A94">
            <w:pPr>
              <w:widowControl/>
              <w:spacing w:line="360" w:lineRule="auto"/>
              <w:jc w:val="left"/>
              <w:rPr>
                <w:rFonts w:ascii="宋体" w:hAnsi="宋体"/>
                <w:color w:val="auto"/>
                <w:szCs w:val="21"/>
                <w:highlight w:val="none"/>
              </w:rPr>
            </w:pPr>
          </w:p>
        </w:tc>
        <w:tc>
          <w:tcPr>
            <w:tcW w:w="3149" w:type="dxa"/>
            <w:tcBorders>
              <w:top w:val="single" w:color="auto" w:sz="4" w:space="0"/>
              <w:left w:val="nil"/>
              <w:bottom w:val="single" w:color="auto" w:sz="4" w:space="0"/>
              <w:right w:val="single" w:color="auto" w:sz="4" w:space="0"/>
            </w:tcBorders>
            <w:noWrap w:val="0"/>
            <w:vAlign w:val="center"/>
          </w:tcPr>
          <w:p w14:paraId="1DF20DEE">
            <w:pPr>
              <w:spacing w:line="360" w:lineRule="auto"/>
              <w:jc w:val="left"/>
              <w:rPr>
                <w:rFonts w:ascii="宋体" w:hAnsi="宋体"/>
                <w:color w:val="auto"/>
                <w:szCs w:val="21"/>
                <w:highlight w:val="none"/>
              </w:rPr>
            </w:pPr>
            <w:r>
              <w:rPr>
                <w:rFonts w:hint="eastAsia" w:ascii="宋体" w:hAnsi="宋体"/>
                <w:color w:val="auto"/>
                <w:highlight w:val="none"/>
              </w:rPr>
              <w:t>发包人提供材料（如有）</w:t>
            </w:r>
          </w:p>
        </w:tc>
        <w:tc>
          <w:tcPr>
            <w:tcW w:w="2004" w:type="dxa"/>
            <w:tcBorders>
              <w:top w:val="single" w:color="auto" w:sz="4" w:space="0"/>
              <w:left w:val="nil"/>
              <w:bottom w:val="single" w:color="auto" w:sz="4" w:space="0"/>
              <w:right w:val="single" w:color="auto" w:sz="4" w:space="0"/>
            </w:tcBorders>
            <w:noWrap w:val="0"/>
            <w:vAlign w:val="center"/>
          </w:tcPr>
          <w:p w14:paraId="4334AACA">
            <w:pPr>
              <w:widowControl/>
              <w:spacing w:line="360" w:lineRule="auto"/>
              <w:jc w:val="right"/>
              <w:rPr>
                <w:rFonts w:ascii="宋体" w:hAnsi="宋体"/>
                <w:color w:val="auto"/>
                <w:szCs w:val="21"/>
                <w:highlight w:val="none"/>
              </w:rPr>
            </w:pPr>
            <w:r>
              <w:rPr>
                <w:rFonts w:hint="eastAsia" w:ascii="宋体" w:hAnsi="宋体"/>
                <w:color w:val="auto"/>
                <w:highlight w:val="none"/>
              </w:rPr>
              <w:t>元</w:t>
            </w:r>
          </w:p>
        </w:tc>
        <w:tc>
          <w:tcPr>
            <w:tcW w:w="1722" w:type="dxa"/>
            <w:tcBorders>
              <w:top w:val="single" w:color="auto" w:sz="4" w:space="0"/>
              <w:left w:val="nil"/>
              <w:bottom w:val="single" w:color="auto" w:sz="4" w:space="0"/>
              <w:right w:val="single" w:color="auto" w:sz="4" w:space="0"/>
            </w:tcBorders>
            <w:noWrap w:val="0"/>
            <w:vAlign w:val="top"/>
          </w:tcPr>
          <w:p w14:paraId="0E288B55">
            <w:pPr>
              <w:widowControl/>
              <w:spacing w:line="360" w:lineRule="auto"/>
              <w:ind w:right="480"/>
              <w:rPr>
                <w:rFonts w:ascii="宋体" w:hAnsi="宋体"/>
                <w:color w:val="auto"/>
                <w:szCs w:val="21"/>
                <w:highlight w:val="none"/>
              </w:rPr>
            </w:pPr>
          </w:p>
        </w:tc>
      </w:tr>
      <w:tr w14:paraId="64C6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03" w:type="dxa"/>
            <w:vMerge w:val="continue"/>
            <w:tcBorders>
              <w:top w:val="nil"/>
              <w:left w:val="single" w:color="auto" w:sz="4" w:space="0"/>
              <w:bottom w:val="single" w:color="auto" w:sz="4" w:space="0"/>
              <w:right w:val="single" w:color="auto" w:sz="4" w:space="0"/>
            </w:tcBorders>
            <w:noWrap w:val="0"/>
            <w:vAlign w:val="center"/>
          </w:tcPr>
          <w:p w14:paraId="37572B3B">
            <w:pPr>
              <w:widowControl/>
              <w:spacing w:line="360" w:lineRule="auto"/>
              <w:jc w:val="left"/>
              <w:rPr>
                <w:rFonts w:ascii="宋体" w:hAnsi="宋体"/>
                <w:color w:val="auto"/>
                <w:szCs w:val="21"/>
                <w:highlight w:val="none"/>
              </w:rPr>
            </w:pPr>
          </w:p>
        </w:tc>
        <w:tc>
          <w:tcPr>
            <w:tcW w:w="3149" w:type="dxa"/>
            <w:tcBorders>
              <w:top w:val="single" w:color="auto" w:sz="4" w:space="0"/>
              <w:left w:val="nil"/>
              <w:bottom w:val="single" w:color="auto" w:sz="4" w:space="0"/>
              <w:right w:val="single" w:color="auto" w:sz="4" w:space="0"/>
            </w:tcBorders>
            <w:noWrap w:val="0"/>
            <w:vAlign w:val="center"/>
          </w:tcPr>
          <w:p w14:paraId="504C4330">
            <w:pPr>
              <w:spacing w:line="360" w:lineRule="auto"/>
              <w:jc w:val="left"/>
              <w:rPr>
                <w:rFonts w:ascii="宋体" w:hAnsi="宋体"/>
                <w:color w:val="auto"/>
                <w:szCs w:val="21"/>
                <w:highlight w:val="none"/>
              </w:rPr>
            </w:pPr>
            <w:r>
              <w:rPr>
                <w:rFonts w:hint="eastAsia" w:ascii="宋体" w:hAnsi="宋体"/>
                <w:color w:val="auto"/>
                <w:highlight w:val="none"/>
              </w:rPr>
              <w:t>承包人提供材料（设备）暂估价（如有）</w:t>
            </w:r>
          </w:p>
        </w:tc>
        <w:tc>
          <w:tcPr>
            <w:tcW w:w="2004" w:type="dxa"/>
            <w:tcBorders>
              <w:top w:val="single" w:color="auto" w:sz="4" w:space="0"/>
              <w:left w:val="nil"/>
              <w:bottom w:val="single" w:color="auto" w:sz="4" w:space="0"/>
              <w:right w:val="single" w:color="auto" w:sz="4" w:space="0"/>
            </w:tcBorders>
            <w:noWrap w:val="0"/>
            <w:vAlign w:val="center"/>
          </w:tcPr>
          <w:p w14:paraId="59261820">
            <w:pPr>
              <w:widowControl/>
              <w:spacing w:line="360" w:lineRule="auto"/>
              <w:jc w:val="right"/>
              <w:rPr>
                <w:rFonts w:ascii="宋体" w:hAnsi="宋体"/>
                <w:color w:val="auto"/>
                <w:szCs w:val="21"/>
                <w:highlight w:val="none"/>
              </w:rPr>
            </w:pPr>
            <w:r>
              <w:rPr>
                <w:rFonts w:hint="eastAsia" w:ascii="宋体" w:hAnsi="宋体"/>
                <w:color w:val="auto"/>
                <w:highlight w:val="none"/>
              </w:rPr>
              <w:t>元</w:t>
            </w:r>
          </w:p>
        </w:tc>
        <w:tc>
          <w:tcPr>
            <w:tcW w:w="1722" w:type="dxa"/>
            <w:tcBorders>
              <w:top w:val="single" w:color="auto" w:sz="4" w:space="0"/>
              <w:left w:val="nil"/>
              <w:bottom w:val="single" w:color="auto" w:sz="4" w:space="0"/>
              <w:right w:val="single" w:color="auto" w:sz="4" w:space="0"/>
            </w:tcBorders>
            <w:noWrap w:val="0"/>
            <w:vAlign w:val="top"/>
          </w:tcPr>
          <w:p w14:paraId="2FA82EA6">
            <w:pPr>
              <w:widowControl/>
              <w:spacing w:line="360" w:lineRule="auto"/>
              <w:ind w:right="480"/>
              <w:rPr>
                <w:rFonts w:ascii="宋体" w:hAnsi="宋体"/>
                <w:color w:val="auto"/>
                <w:szCs w:val="21"/>
                <w:highlight w:val="none"/>
              </w:rPr>
            </w:pPr>
          </w:p>
        </w:tc>
      </w:tr>
      <w:tr w14:paraId="0B69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03" w:type="dxa"/>
            <w:vMerge w:val="continue"/>
            <w:tcBorders>
              <w:top w:val="nil"/>
              <w:left w:val="single" w:color="auto" w:sz="4" w:space="0"/>
              <w:bottom w:val="single" w:color="auto" w:sz="4" w:space="0"/>
              <w:right w:val="single" w:color="auto" w:sz="4" w:space="0"/>
            </w:tcBorders>
            <w:noWrap w:val="0"/>
            <w:vAlign w:val="center"/>
          </w:tcPr>
          <w:p w14:paraId="293AB8C6">
            <w:pPr>
              <w:widowControl/>
              <w:spacing w:line="360" w:lineRule="auto"/>
              <w:jc w:val="left"/>
              <w:rPr>
                <w:rFonts w:ascii="宋体" w:hAnsi="宋体"/>
                <w:color w:val="auto"/>
                <w:szCs w:val="21"/>
                <w:highlight w:val="none"/>
              </w:rPr>
            </w:pPr>
          </w:p>
        </w:tc>
        <w:tc>
          <w:tcPr>
            <w:tcW w:w="3149" w:type="dxa"/>
            <w:tcBorders>
              <w:top w:val="single" w:color="auto" w:sz="4" w:space="0"/>
              <w:left w:val="nil"/>
              <w:bottom w:val="single" w:color="auto" w:sz="4" w:space="0"/>
              <w:right w:val="single" w:color="auto" w:sz="4" w:space="0"/>
            </w:tcBorders>
            <w:noWrap w:val="0"/>
            <w:vAlign w:val="center"/>
          </w:tcPr>
          <w:p w14:paraId="7F10A880">
            <w:pPr>
              <w:widowControl/>
              <w:spacing w:line="360" w:lineRule="auto"/>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highlight w:val="none"/>
              </w:rPr>
              <w:t>暂估专业工程（如有）</w:t>
            </w:r>
          </w:p>
        </w:tc>
        <w:tc>
          <w:tcPr>
            <w:tcW w:w="2004" w:type="dxa"/>
            <w:tcBorders>
              <w:top w:val="single" w:color="auto" w:sz="4" w:space="0"/>
              <w:left w:val="nil"/>
              <w:bottom w:val="single" w:color="auto" w:sz="4" w:space="0"/>
              <w:right w:val="single" w:color="auto" w:sz="4" w:space="0"/>
            </w:tcBorders>
            <w:noWrap w:val="0"/>
            <w:vAlign w:val="center"/>
          </w:tcPr>
          <w:p w14:paraId="0191F314">
            <w:pPr>
              <w:widowControl/>
              <w:spacing w:line="360" w:lineRule="auto"/>
              <w:jc w:val="righ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highlight w:val="none"/>
              </w:rPr>
              <w:t>元</w:t>
            </w:r>
          </w:p>
        </w:tc>
        <w:tc>
          <w:tcPr>
            <w:tcW w:w="1722" w:type="dxa"/>
            <w:tcBorders>
              <w:top w:val="single" w:color="auto" w:sz="4" w:space="0"/>
              <w:left w:val="nil"/>
              <w:bottom w:val="single" w:color="auto" w:sz="4" w:space="0"/>
              <w:right w:val="single" w:color="auto" w:sz="4" w:space="0"/>
            </w:tcBorders>
            <w:noWrap w:val="0"/>
            <w:vAlign w:val="top"/>
          </w:tcPr>
          <w:p w14:paraId="1E143CA7">
            <w:pPr>
              <w:widowControl/>
              <w:spacing w:line="360" w:lineRule="auto"/>
              <w:ind w:right="480"/>
              <w:rPr>
                <w:rFonts w:ascii="宋体" w:hAnsi="宋体"/>
                <w:color w:val="auto"/>
                <w:szCs w:val="21"/>
                <w:highlight w:val="none"/>
              </w:rPr>
            </w:pPr>
          </w:p>
        </w:tc>
      </w:tr>
      <w:tr w14:paraId="46BD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03" w:type="dxa"/>
            <w:vMerge w:val="continue"/>
            <w:tcBorders>
              <w:top w:val="nil"/>
              <w:left w:val="single" w:color="auto" w:sz="4" w:space="0"/>
              <w:bottom w:val="single" w:color="auto" w:sz="4" w:space="0"/>
              <w:right w:val="single" w:color="auto" w:sz="4" w:space="0"/>
            </w:tcBorders>
            <w:noWrap w:val="0"/>
            <w:vAlign w:val="center"/>
          </w:tcPr>
          <w:p w14:paraId="023ED15F">
            <w:pPr>
              <w:widowControl/>
              <w:spacing w:line="360" w:lineRule="auto"/>
              <w:jc w:val="left"/>
              <w:rPr>
                <w:rFonts w:ascii="宋体" w:hAnsi="宋体"/>
                <w:color w:val="auto"/>
                <w:szCs w:val="21"/>
                <w:highlight w:val="none"/>
              </w:rPr>
            </w:pPr>
          </w:p>
        </w:tc>
        <w:tc>
          <w:tcPr>
            <w:tcW w:w="3149" w:type="dxa"/>
            <w:tcBorders>
              <w:top w:val="single" w:color="auto" w:sz="4" w:space="0"/>
              <w:left w:val="nil"/>
              <w:bottom w:val="single" w:color="auto" w:sz="4" w:space="0"/>
              <w:right w:val="single" w:color="auto" w:sz="4" w:space="0"/>
            </w:tcBorders>
            <w:noWrap w:val="0"/>
            <w:vAlign w:val="center"/>
          </w:tcPr>
          <w:p w14:paraId="2281B1F5">
            <w:pPr>
              <w:widowControl/>
              <w:spacing w:line="360" w:lineRule="auto"/>
              <w:jc w:val="left"/>
              <w:rPr>
                <w:rFonts w:ascii="宋体" w:hAnsi="宋体" w:eastAsia="宋体" w:cs="Times New Roman"/>
                <w:color w:val="auto"/>
                <w:kern w:val="2"/>
                <w:sz w:val="21"/>
                <w:szCs w:val="21"/>
                <w:highlight w:val="none"/>
                <w:lang w:val="en-US" w:eastAsia="zh-CN" w:bidi="ar-SA"/>
              </w:rPr>
            </w:pPr>
            <w:r>
              <w:rPr>
                <w:rFonts w:hint="eastAsia" w:ascii="宋体" w:hAnsi="宋体"/>
                <w:color w:val="auto"/>
                <w:highlight w:val="none"/>
              </w:rPr>
              <w:t>暂列金额（如有）</w:t>
            </w:r>
          </w:p>
        </w:tc>
        <w:tc>
          <w:tcPr>
            <w:tcW w:w="2004" w:type="dxa"/>
            <w:tcBorders>
              <w:top w:val="single" w:color="auto" w:sz="4" w:space="0"/>
              <w:left w:val="nil"/>
              <w:bottom w:val="single" w:color="auto" w:sz="4" w:space="0"/>
              <w:right w:val="single" w:color="auto" w:sz="4" w:space="0"/>
            </w:tcBorders>
            <w:noWrap w:val="0"/>
            <w:vAlign w:val="center"/>
          </w:tcPr>
          <w:p w14:paraId="2D2786DA">
            <w:pPr>
              <w:widowControl/>
              <w:spacing w:line="360" w:lineRule="auto"/>
              <w:jc w:val="right"/>
              <w:rPr>
                <w:rFonts w:ascii="宋体" w:hAnsi="宋体" w:eastAsia="宋体" w:cs="Times New Roman"/>
                <w:color w:val="auto"/>
                <w:kern w:val="2"/>
                <w:sz w:val="21"/>
                <w:szCs w:val="21"/>
                <w:highlight w:val="none"/>
                <w:lang w:val="en-US" w:eastAsia="zh-CN" w:bidi="ar-SA"/>
              </w:rPr>
            </w:pPr>
            <w:r>
              <w:rPr>
                <w:rFonts w:hint="eastAsia" w:ascii="宋体" w:hAnsi="宋体"/>
                <w:color w:val="auto"/>
                <w:highlight w:val="none"/>
              </w:rPr>
              <w:t>元</w:t>
            </w:r>
          </w:p>
        </w:tc>
        <w:tc>
          <w:tcPr>
            <w:tcW w:w="1722" w:type="dxa"/>
            <w:tcBorders>
              <w:top w:val="single" w:color="auto" w:sz="4" w:space="0"/>
              <w:left w:val="nil"/>
              <w:bottom w:val="single" w:color="auto" w:sz="4" w:space="0"/>
              <w:right w:val="single" w:color="auto" w:sz="4" w:space="0"/>
            </w:tcBorders>
            <w:noWrap w:val="0"/>
            <w:vAlign w:val="top"/>
          </w:tcPr>
          <w:p w14:paraId="2CE5716F">
            <w:pPr>
              <w:widowControl/>
              <w:spacing w:line="360" w:lineRule="auto"/>
              <w:ind w:right="480"/>
              <w:rPr>
                <w:rFonts w:ascii="宋体" w:hAnsi="宋体"/>
                <w:color w:val="auto"/>
                <w:szCs w:val="21"/>
                <w:highlight w:val="none"/>
              </w:rPr>
            </w:pPr>
          </w:p>
        </w:tc>
      </w:tr>
      <w:tr w14:paraId="3C28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03" w:type="dxa"/>
            <w:vMerge w:val="continue"/>
            <w:tcBorders>
              <w:top w:val="nil"/>
              <w:left w:val="single" w:color="auto" w:sz="4" w:space="0"/>
              <w:bottom w:val="single" w:color="auto" w:sz="4" w:space="0"/>
              <w:right w:val="single" w:color="auto" w:sz="4" w:space="0"/>
            </w:tcBorders>
            <w:noWrap w:val="0"/>
            <w:vAlign w:val="center"/>
          </w:tcPr>
          <w:p w14:paraId="435F8167">
            <w:pPr>
              <w:widowControl/>
              <w:spacing w:line="360" w:lineRule="auto"/>
              <w:jc w:val="left"/>
              <w:rPr>
                <w:rFonts w:ascii="宋体" w:hAnsi="宋体"/>
                <w:color w:val="auto"/>
                <w:szCs w:val="21"/>
                <w:highlight w:val="none"/>
              </w:rPr>
            </w:pPr>
          </w:p>
        </w:tc>
        <w:tc>
          <w:tcPr>
            <w:tcW w:w="3149" w:type="dxa"/>
            <w:tcBorders>
              <w:top w:val="single" w:color="auto" w:sz="4" w:space="0"/>
              <w:left w:val="nil"/>
              <w:bottom w:val="single" w:color="auto" w:sz="4" w:space="0"/>
              <w:right w:val="single" w:color="auto" w:sz="4" w:space="0"/>
            </w:tcBorders>
            <w:noWrap w:val="0"/>
            <w:vAlign w:val="center"/>
          </w:tcPr>
          <w:p w14:paraId="2434BC7D">
            <w:pPr>
              <w:widowControl/>
              <w:spacing w:line="36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004" w:type="dxa"/>
            <w:tcBorders>
              <w:top w:val="single" w:color="auto" w:sz="4" w:space="0"/>
              <w:left w:val="nil"/>
              <w:bottom w:val="single" w:color="auto" w:sz="4" w:space="0"/>
              <w:right w:val="single" w:color="auto" w:sz="4" w:space="0"/>
            </w:tcBorders>
            <w:noWrap w:val="0"/>
            <w:vAlign w:val="center"/>
          </w:tcPr>
          <w:p w14:paraId="7E8FAA0B">
            <w:pPr>
              <w:widowControl/>
              <w:spacing w:line="360" w:lineRule="auto"/>
              <w:jc w:val="right"/>
              <w:rPr>
                <w:rFonts w:ascii="宋体" w:hAnsi="宋体"/>
                <w:color w:val="auto"/>
                <w:szCs w:val="21"/>
                <w:highlight w:val="none"/>
              </w:rPr>
            </w:pPr>
          </w:p>
        </w:tc>
        <w:tc>
          <w:tcPr>
            <w:tcW w:w="1722" w:type="dxa"/>
            <w:tcBorders>
              <w:top w:val="single" w:color="auto" w:sz="4" w:space="0"/>
              <w:left w:val="nil"/>
              <w:bottom w:val="single" w:color="auto" w:sz="4" w:space="0"/>
              <w:right w:val="single" w:color="auto" w:sz="4" w:space="0"/>
            </w:tcBorders>
            <w:noWrap w:val="0"/>
            <w:vAlign w:val="top"/>
          </w:tcPr>
          <w:p w14:paraId="4179CB56">
            <w:pPr>
              <w:widowControl/>
              <w:spacing w:line="360" w:lineRule="auto"/>
              <w:ind w:right="480"/>
              <w:rPr>
                <w:rFonts w:ascii="宋体" w:hAnsi="宋体"/>
                <w:color w:val="auto"/>
                <w:szCs w:val="21"/>
                <w:highlight w:val="none"/>
              </w:rPr>
            </w:pPr>
          </w:p>
        </w:tc>
      </w:tr>
      <w:tr w14:paraId="4E40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003" w:type="dxa"/>
            <w:vMerge w:val="restart"/>
            <w:tcBorders>
              <w:top w:val="nil"/>
              <w:left w:val="single" w:color="auto" w:sz="4" w:space="0"/>
              <w:bottom w:val="single" w:color="auto" w:sz="4" w:space="0"/>
              <w:right w:val="single" w:color="auto" w:sz="4" w:space="0"/>
            </w:tcBorders>
            <w:noWrap w:val="0"/>
            <w:vAlign w:val="center"/>
          </w:tcPr>
          <w:p w14:paraId="739C5338">
            <w:pPr>
              <w:widowControl/>
              <w:spacing w:line="360" w:lineRule="auto"/>
              <w:jc w:val="center"/>
              <w:rPr>
                <w:rFonts w:ascii="宋体" w:hAnsi="宋体"/>
                <w:color w:val="auto"/>
                <w:szCs w:val="21"/>
                <w:highlight w:val="none"/>
              </w:rPr>
            </w:pPr>
            <w:r>
              <w:rPr>
                <w:rFonts w:hint="eastAsia" w:ascii="宋体" w:hAnsi="宋体"/>
                <w:color w:val="auto"/>
                <w:highlight w:val="none"/>
              </w:rPr>
              <w:t>主要材料</w:t>
            </w:r>
          </w:p>
        </w:tc>
        <w:tc>
          <w:tcPr>
            <w:tcW w:w="3149" w:type="dxa"/>
            <w:tcBorders>
              <w:top w:val="single" w:color="auto" w:sz="4" w:space="0"/>
              <w:left w:val="nil"/>
              <w:bottom w:val="single" w:color="auto" w:sz="4" w:space="0"/>
              <w:right w:val="single" w:color="auto" w:sz="4" w:space="0"/>
            </w:tcBorders>
            <w:noWrap w:val="0"/>
            <w:vAlign w:val="center"/>
          </w:tcPr>
          <w:p w14:paraId="2F2715B6">
            <w:pPr>
              <w:widowControl/>
              <w:spacing w:line="360" w:lineRule="auto"/>
              <w:jc w:val="left"/>
              <w:rPr>
                <w:rFonts w:ascii="宋体" w:hAnsi="宋体"/>
                <w:color w:val="auto"/>
                <w:szCs w:val="21"/>
                <w:highlight w:val="none"/>
              </w:rPr>
            </w:pPr>
            <w:r>
              <w:rPr>
                <w:rFonts w:hint="eastAsia" w:ascii="宋体" w:hAnsi="宋体"/>
                <w:color w:val="auto"/>
                <w:highlight w:val="none"/>
              </w:rPr>
              <w:t>钢筋</w:t>
            </w:r>
          </w:p>
        </w:tc>
        <w:tc>
          <w:tcPr>
            <w:tcW w:w="2004" w:type="dxa"/>
            <w:tcBorders>
              <w:top w:val="single" w:color="auto" w:sz="4" w:space="0"/>
              <w:left w:val="nil"/>
              <w:bottom w:val="single" w:color="auto" w:sz="4" w:space="0"/>
              <w:right w:val="single" w:color="auto" w:sz="4" w:space="0"/>
            </w:tcBorders>
            <w:noWrap w:val="0"/>
            <w:vAlign w:val="center"/>
          </w:tcPr>
          <w:p w14:paraId="35DDB162">
            <w:pPr>
              <w:widowControl/>
              <w:spacing w:line="360" w:lineRule="auto"/>
              <w:jc w:val="right"/>
              <w:rPr>
                <w:rFonts w:ascii="宋体" w:hAnsi="宋体"/>
                <w:color w:val="auto"/>
                <w:szCs w:val="21"/>
                <w:highlight w:val="none"/>
              </w:rPr>
            </w:pPr>
            <w:r>
              <w:rPr>
                <w:rFonts w:hint="eastAsia" w:ascii="宋体" w:hAnsi="宋体"/>
                <w:color w:val="auto"/>
                <w:highlight w:val="none"/>
              </w:rPr>
              <w:t>吨</w:t>
            </w:r>
          </w:p>
        </w:tc>
        <w:tc>
          <w:tcPr>
            <w:tcW w:w="1722" w:type="dxa"/>
            <w:tcBorders>
              <w:top w:val="single" w:color="auto" w:sz="4" w:space="0"/>
              <w:left w:val="nil"/>
              <w:bottom w:val="single" w:color="auto" w:sz="4" w:space="0"/>
              <w:right w:val="single" w:color="auto" w:sz="4" w:space="0"/>
            </w:tcBorders>
            <w:noWrap w:val="0"/>
            <w:vAlign w:val="top"/>
          </w:tcPr>
          <w:p w14:paraId="44AD6A15">
            <w:pPr>
              <w:widowControl/>
              <w:spacing w:line="360" w:lineRule="auto"/>
              <w:jc w:val="right"/>
              <w:rPr>
                <w:rFonts w:ascii="宋体" w:hAnsi="宋体"/>
                <w:color w:val="auto"/>
                <w:szCs w:val="21"/>
                <w:highlight w:val="none"/>
              </w:rPr>
            </w:pPr>
          </w:p>
        </w:tc>
      </w:tr>
      <w:tr w14:paraId="0C9D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003" w:type="dxa"/>
            <w:vMerge w:val="continue"/>
            <w:tcBorders>
              <w:top w:val="nil"/>
              <w:left w:val="single" w:color="auto" w:sz="4" w:space="0"/>
              <w:bottom w:val="single" w:color="auto" w:sz="4" w:space="0"/>
              <w:right w:val="single" w:color="auto" w:sz="4" w:space="0"/>
            </w:tcBorders>
            <w:noWrap w:val="0"/>
            <w:vAlign w:val="center"/>
          </w:tcPr>
          <w:p w14:paraId="6395FE61">
            <w:pPr>
              <w:widowControl/>
              <w:spacing w:line="360" w:lineRule="auto"/>
              <w:jc w:val="left"/>
              <w:rPr>
                <w:rFonts w:ascii="宋体" w:hAnsi="宋体"/>
                <w:color w:val="auto"/>
                <w:szCs w:val="21"/>
                <w:highlight w:val="none"/>
              </w:rPr>
            </w:pPr>
          </w:p>
        </w:tc>
        <w:tc>
          <w:tcPr>
            <w:tcW w:w="3149" w:type="dxa"/>
            <w:tcBorders>
              <w:top w:val="single" w:color="auto" w:sz="4" w:space="0"/>
              <w:left w:val="nil"/>
              <w:bottom w:val="single" w:color="auto" w:sz="4" w:space="0"/>
              <w:right w:val="single" w:color="auto" w:sz="4" w:space="0"/>
            </w:tcBorders>
            <w:noWrap w:val="0"/>
            <w:vAlign w:val="center"/>
          </w:tcPr>
          <w:p w14:paraId="1DEFFADA">
            <w:pPr>
              <w:widowControl/>
              <w:spacing w:line="360" w:lineRule="auto"/>
              <w:jc w:val="left"/>
              <w:rPr>
                <w:rFonts w:ascii="宋体" w:hAnsi="宋体"/>
                <w:color w:val="auto"/>
                <w:szCs w:val="21"/>
                <w:highlight w:val="none"/>
              </w:rPr>
            </w:pPr>
            <w:r>
              <w:rPr>
                <w:rFonts w:hint="eastAsia" w:ascii="宋体" w:hAnsi="宋体"/>
                <w:color w:val="auto"/>
                <w:highlight w:val="none"/>
              </w:rPr>
              <w:t>水泥（不含商品混凝土用量）</w:t>
            </w:r>
          </w:p>
        </w:tc>
        <w:tc>
          <w:tcPr>
            <w:tcW w:w="2004" w:type="dxa"/>
            <w:tcBorders>
              <w:top w:val="single" w:color="auto" w:sz="4" w:space="0"/>
              <w:left w:val="nil"/>
              <w:bottom w:val="single" w:color="auto" w:sz="4" w:space="0"/>
              <w:right w:val="single" w:color="auto" w:sz="4" w:space="0"/>
            </w:tcBorders>
            <w:noWrap w:val="0"/>
            <w:vAlign w:val="center"/>
          </w:tcPr>
          <w:p w14:paraId="49DF86A8">
            <w:pPr>
              <w:widowControl/>
              <w:spacing w:line="360" w:lineRule="auto"/>
              <w:ind w:right="18"/>
              <w:jc w:val="right"/>
              <w:rPr>
                <w:rFonts w:ascii="宋体" w:hAnsi="宋体"/>
                <w:color w:val="auto"/>
                <w:szCs w:val="21"/>
                <w:highlight w:val="none"/>
              </w:rPr>
            </w:pPr>
            <w:r>
              <w:rPr>
                <w:rFonts w:hint="eastAsia" w:ascii="宋体" w:hAnsi="宋体"/>
                <w:color w:val="auto"/>
                <w:highlight w:val="none"/>
              </w:rPr>
              <w:t>吨</w:t>
            </w:r>
          </w:p>
        </w:tc>
        <w:tc>
          <w:tcPr>
            <w:tcW w:w="1722" w:type="dxa"/>
            <w:tcBorders>
              <w:top w:val="single" w:color="auto" w:sz="4" w:space="0"/>
              <w:left w:val="nil"/>
              <w:bottom w:val="single" w:color="auto" w:sz="4" w:space="0"/>
              <w:right w:val="single" w:color="auto" w:sz="4" w:space="0"/>
            </w:tcBorders>
            <w:noWrap w:val="0"/>
            <w:vAlign w:val="top"/>
          </w:tcPr>
          <w:p w14:paraId="484A8E39">
            <w:pPr>
              <w:widowControl/>
              <w:spacing w:line="360" w:lineRule="auto"/>
              <w:jc w:val="right"/>
              <w:rPr>
                <w:rFonts w:ascii="宋体" w:hAnsi="宋体"/>
                <w:color w:val="auto"/>
                <w:szCs w:val="21"/>
                <w:highlight w:val="none"/>
              </w:rPr>
            </w:pPr>
          </w:p>
        </w:tc>
      </w:tr>
      <w:tr w14:paraId="1F65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003" w:type="dxa"/>
            <w:vMerge w:val="continue"/>
            <w:tcBorders>
              <w:top w:val="nil"/>
              <w:left w:val="single" w:color="auto" w:sz="4" w:space="0"/>
              <w:bottom w:val="single" w:color="auto" w:sz="4" w:space="0"/>
              <w:right w:val="single" w:color="auto" w:sz="4" w:space="0"/>
            </w:tcBorders>
            <w:noWrap w:val="0"/>
            <w:vAlign w:val="center"/>
          </w:tcPr>
          <w:p w14:paraId="62FFF703">
            <w:pPr>
              <w:widowControl/>
              <w:spacing w:line="360" w:lineRule="auto"/>
              <w:jc w:val="left"/>
              <w:rPr>
                <w:rFonts w:ascii="宋体" w:hAnsi="宋体"/>
                <w:color w:val="auto"/>
                <w:szCs w:val="21"/>
                <w:highlight w:val="none"/>
              </w:rPr>
            </w:pPr>
          </w:p>
        </w:tc>
        <w:tc>
          <w:tcPr>
            <w:tcW w:w="3149" w:type="dxa"/>
            <w:tcBorders>
              <w:top w:val="single" w:color="auto" w:sz="4" w:space="0"/>
              <w:left w:val="nil"/>
              <w:bottom w:val="single" w:color="auto" w:sz="4" w:space="0"/>
              <w:right w:val="single" w:color="auto" w:sz="4" w:space="0"/>
            </w:tcBorders>
            <w:noWrap w:val="0"/>
            <w:vAlign w:val="center"/>
          </w:tcPr>
          <w:p w14:paraId="575297CE">
            <w:pPr>
              <w:widowControl/>
              <w:spacing w:line="360" w:lineRule="auto"/>
              <w:jc w:val="left"/>
              <w:rPr>
                <w:rFonts w:ascii="宋体" w:hAnsi="宋体"/>
                <w:color w:val="auto"/>
                <w:szCs w:val="21"/>
                <w:highlight w:val="none"/>
              </w:rPr>
            </w:pPr>
            <w:r>
              <w:rPr>
                <w:rFonts w:hint="eastAsia" w:ascii="宋体" w:hAnsi="宋体"/>
                <w:color w:val="auto"/>
                <w:highlight w:val="none"/>
              </w:rPr>
              <w:t>商品混凝土</w:t>
            </w:r>
          </w:p>
        </w:tc>
        <w:tc>
          <w:tcPr>
            <w:tcW w:w="2004" w:type="dxa"/>
            <w:tcBorders>
              <w:top w:val="single" w:color="auto" w:sz="4" w:space="0"/>
              <w:left w:val="nil"/>
              <w:bottom w:val="single" w:color="auto" w:sz="4" w:space="0"/>
              <w:right w:val="single" w:color="auto" w:sz="4" w:space="0"/>
            </w:tcBorders>
            <w:noWrap w:val="0"/>
            <w:vAlign w:val="center"/>
          </w:tcPr>
          <w:p w14:paraId="783E3F38">
            <w:pPr>
              <w:widowControl/>
              <w:spacing w:line="360" w:lineRule="auto"/>
              <w:jc w:val="right"/>
              <w:rPr>
                <w:rFonts w:ascii="宋体" w:hAnsi="宋体"/>
                <w:color w:val="auto"/>
                <w:szCs w:val="21"/>
                <w:highlight w:val="none"/>
              </w:rPr>
            </w:pPr>
            <w:r>
              <w:rPr>
                <w:rFonts w:ascii="宋体" w:hAnsi="宋体"/>
                <w:color w:val="auto"/>
                <w:highlight w:val="none"/>
              </w:rPr>
              <w:t>m</w:t>
            </w:r>
            <w:r>
              <w:rPr>
                <w:rFonts w:ascii="宋体" w:hAnsi="宋体"/>
                <w:color w:val="auto"/>
                <w:highlight w:val="none"/>
                <w:vertAlign w:val="superscript"/>
              </w:rPr>
              <w:t>3</w:t>
            </w:r>
          </w:p>
        </w:tc>
        <w:tc>
          <w:tcPr>
            <w:tcW w:w="1722" w:type="dxa"/>
            <w:tcBorders>
              <w:top w:val="single" w:color="auto" w:sz="4" w:space="0"/>
              <w:left w:val="nil"/>
              <w:bottom w:val="single" w:color="auto" w:sz="4" w:space="0"/>
              <w:right w:val="single" w:color="auto" w:sz="4" w:space="0"/>
            </w:tcBorders>
            <w:noWrap w:val="0"/>
            <w:vAlign w:val="top"/>
          </w:tcPr>
          <w:p w14:paraId="332B5527">
            <w:pPr>
              <w:widowControl/>
              <w:spacing w:line="360" w:lineRule="auto"/>
              <w:jc w:val="right"/>
              <w:rPr>
                <w:rFonts w:ascii="宋体" w:hAnsi="宋体"/>
                <w:color w:val="auto"/>
                <w:szCs w:val="21"/>
                <w:highlight w:val="none"/>
              </w:rPr>
            </w:pPr>
          </w:p>
        </w:tc>
      </w:tr>
    </w:tbl>
    <w:p w14:paraId="70E8C0B0">
      <w:pPr>
        <w:spacing w:line="360" w:lineRule="auto"/>
        <w:ind w:left="-178" w:leftChars="-85" w:firstLine="177" w:firstLineChars="74"/>
        <w:rPr>
          <w:rFonts w:ascii="宋体" w:hAnsi="宋体"/>
          <w:color w:val="auto"/>
          <w:sz w:val="24"/>
          <w:highlight w:val="none"/>
        </w:rPr>
      </w:pPr>
      <w:r>
        <w:rPr>
          <w:rFonts w:ascii="宋体" w:hAnsi="宋体"/>
          <w:color w:val="auto"/>
          <w:sz w:val="24"/>
          <w:highlight w:val="none"/>
        </w:rPr>
        <w:t xml:space="preserve"> </w:t>
      </w:r>
    </w:p>
    <w:p w14:paraId="76191963">
      <w:pPr>
        <w:spacing w:line="360" w:lineRule="auto"/>
        <w:rPr>
          <w:rFonts w:hint="eastAsia" w:ascii="宋体" w:hAnsi="宋体"/>
          <w:color w:val="auto"/>
          <w:highlight w:val="none"/>
        </w:rPr>
      </w:pPr>
    </w:p>
    <w:p w14:paraId="3D3F25C4">
      <w:pPr>
        <w:spacing w:line="360" w:lineRule="auto"/>
        <w:rPr>
          <w:rFonts w:hint="eastAsia" w:ascii="宋体" w:hAnsi="宋体"/>
          <w:color w:val="auto"/>
          <w:highlight w:val="none"/>
          <w:u w:val="single"/>
        </w:rPr>
      </w:pPr>
      <w:r>
        <w:rPr>
          <w:rFonts w:hint="eastAsia" w:ascii="宋体" w:hAnsi="宋体"/>
          <w:color w:val="auto"/>
          <w:highlight w:val="none"/>
        </w:rPr>
        <w:t>法定代表人或法定代表人授权代表（签字或盖章）：</w:t>
      </w:r>
      <w:r>
        <w:rPr>
          <w:rFonts w:hint="eastAsia" w:ascii="宋体" w:hAnsi="宋体"/>
          <w:color w:val="auto"/>
          <w:highlight w:val="none"/>
          <w:u w:val="single"/>
        </w:rPr>
        <w:t xml:space="preserve">              </w:t>
      </w:r>
    </w:p>
    <w:p w14:paraId="44A525E6">
      <w:pPr>
        <w:pStyle w:val="6"/>
        <w:spacing w:line="360" w:lineRule="auto"/>
        <w:rPr>
          <w:rFonts w:hint="eastAsia" w:hAnsi="宋体"/>
          <w:color w:val="auto"/>
          <w:szCs w:val="21"/>
          <w:highlight w:val="none"/>
          <w:u w:val="singl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426A7BB1">
      <w:pPr>
        <w:pStyle w:val="6"/>
        <w:spacing w:line="360" w:lineRule="auto"/>
        <w:jc w:val="left"/>
        <w:rPr>
          <w:rFonts w:hint="eastAsia" w:hAnsi="宋体"/>
          <w:color w:val="auto"/>
          <w:sz w:val="32"/>
          <w:szCs w:val="32"/>
          <w:highlight w:val="none"/>
        </w:rPr>
      </w:pPr>
      <w:r>
        <w:rPr>
          <w:rFonts w:hint="eastAsia" w:hAnsi="宋体"/>
          <w:color w:val="auto"/>
          <w:szCs w:val="21"/>
          <w:highlight w:val="none"/>
        </w:rPr>
        <w:t>日期：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p>
    <w:p w14:paraId="30DBFB64">
      <w:pPr>
        <w:spacing w:line="360" w:lineRule="auto"/>
        <w:jc w:val="both"/>
        <w:rPr>
          <w:rFonts w:hint="eastAsia" w:ascii="宋体" w:hAnsi="宋体"/>
          <w:b/>
          <w:bCs/>
          <w:color w:val="auto"/>
          <w:sz w:val="28"/>
          <w:szCs w:val="28"/>
          <w:highlight w:val="none"/>
        </w:rPr>
      </w:pPr>
    </w:p>
    <w:p w14:paraId="719B2C60">
      <w:pPr>
        <w:autoSpaceDE w:val="0"/>
        <w:autoSpaceDN w:val="0"/>
        <w:spacing w:line="360" w:lineRule="auto"/>
        <w:ind w:left="480" w:hanging="480"/>
        <w:rPr>
          <w:rFonts w:hint="eastAsia" w:ascii="宋体" w:hAnsi="宋体"/>
          <w:color w:val="auto"/>
          <w:szCs w:val="21"/>
          <w:highlight w:val="none"/>
        </w:rPr>
      </w:pPr>
      <w:r>
        <w:rPr>
          <w:rFonts w:hAnsi="宋体"/>
          <w:b/>
          <w:color w:val="auto"/>
          <w:sz w:val="28"/>
          <w:szCs w:val="28"/>
          <w:highlight w:val="none"/>
        </w:rPr>
        <w:br w:type="page"/>
      </w:r>
    </w:p>
    <w:p w14:paraId="5CB4585F">
      <w:pPr>
        <w:pStyle w:val="10"/>
        <w:spacing w:line="360" w:lineRule="auto"/>
        <w:outlineLvl w:val="9"/>
        <w:rPr>
          <w:rFonts w:hint="eastAsia" w:ascii="宋体" w:hAnsi="宋体"/>
          <w:color w:val="auto"/>
          <w:highlight w:val="none"/>
        </w:rPr>
      </w:pPr>
      <w:bookmarkStart w:id="76" w:name="_Toc477523225"/>
    </w:p>
    <w:p w14:paraId="7ACADAC4">
      <w:pPr>
        <w:pStyle w:val="2"/>
        <w:spacing w:line="360" w:lineRule="auto"/>
        <w:rPr>
          <w:rFonts w:hint="eastAsia" w:ascii="宋体" w:hAnsi="宋体"/>
          <w:color w:val="auto"/>
          <w:highlight w:val="none"/>
        </w:rPr>
      </w:pPr>
      <w:bookmarkStart w:id="77" w:name="_Toc26388"/>
      <w:r>
        <w:rPr>
          <w:rFonts w:hint="eastAsia" w:ascii="宋体" w:hAnsi="宋体"/>
          <w:color w:val="auto"/>
          <w:highlight w:val="none"/>
        </w:rPr>
        <w:t xml:space="preserve">第五章  </w:t>
      </w:r>
      <w:bookmarkEnd w:id="76"/>
      <w:r>
        <w:rPr>
          <w:rFonts w:hint="eastAsia" w:ascii="宋体" w:hAnsi="宋体"/>
          <w:color w:val="auto"/>
          <w:highlight w:val="none"/>
        </w:rPr>
        <w:t>合同条款（格式）</w:t>
      </w:r>
      <w:bookmarkEnd w:id="77"/>
    </w:p>
    <w:p w14:paraId="102CAB0D">
      <w:pPr>
        <w:pStyle w:val="16"/>
        <w:spacing w:line="360" w:lineRule="auto"/>
        <w:rPr>
          <w:rFonts w:hint="eastAsia" w:ascii="宋体" w:hAnsi="宋体"/>
          <w:color w:val="auto"/>
          <w:highlight w:val="none"/>
        </w:rPr>
      </w:pPr>
    </w:p>
    <w:p w14:paraId="780E661A">
      <w:pPr>
        <w:adjustRightInd w:val="0"/>
        <w:spacing w:line="360" w:lineRule="auto"/>
        <w:textAlignment w:val="baseline"/>
        <w:rPr>
          <w:rFonts w:hint="eastAsia" w:ascii="宋体" w:hAnsi="宋体" w:cs="宋体"/>
          <w:b/>
          <w:color w:val="auto"/>
          <w:kern w:val="0"/>
          <w:sz w:val="30"/>
          <w:szCs w:val="30"/>
          <w:highlight w:val="none"/>
        </w:rPr>
      </w:pPr>
      <w:bookmarkStart w:id="78" w:name="_Toc477523311"/>
    </w:p>
    <w:p w14:paraId="129182F1">
      <w:pPr>
        <w:adjustRightInd w:val="0"/>
        <w:spacing w:line="360" w:lineRule="auto"/>
        <w:ind w:firstLine="1800" w:firstLineChars="600"/>
        <w:textAlignment w:val="baseline"/>
        <w:rPr>
          <w:rFonts w:hint="eastAsia" w:ascii="宋体" w:hAnsi="宋体" w:cs="宋体"/>
          <w:b/>
          <w:color w:val="auto"/>
          <w:kern w:val="0"/>
          <w:sz w:val="30"/>
          <w:szCs w:val="30"/>
          <w:highlight w:val="none"/>
        </w:rPr>
      </w:pPr>
      <w:r>
        <w:rPr>
          <w:rFonts w:hint="eastAsia" w:ascii="宋体" w:hAnsi="宋体" w:cs="宋体"/>
          <w:color w:val="auto"/>
          <w:kern w:val="0"/>
          <w:sz w:val="30"/>
          <w:szCs w:val="30"/>
          <w:highlight w:val="none"/>
          <w:u w:val="single"/>
        </w:rPr>
        <w:t xml:space="preserve">                            </w:t>
      </w:r>
      <w:r>
        <w:rPr>
          <w:rFonts w:hint="eastAsia" w:ascii="宋体" w:hAnsi="宋体" w:cs="宋体"/>
          <w:b/>
          <w:color w:val="auto"/>
          <w:kern w:val="0"/>
          <w:sz w:val="30"/>
          <w:szCs w:val="30"/>
          <w:highlight w:val="none"/>
        </w:rPr>
        <w:t>工程施工合同</w:t>
      </w:r>
    </w:p>
    <w:p w14:paraId="040779CB">
      <w:pPr>
        <w:adjustRightInd w:val="0"/>
        <w:spacing w:line="360" w:lineRule="auto"/>
        <w:textAlignment w:val="baseline"/>
        <w:rPr>
          <w:rFonts w:hint="eastAsia" w:ascii="宋体" w:hAnsi="宋体" w:cs="宋体"/>
          <w:color w:val="auto"/>
          <w:kern w:val="0"/>
          <w:sz w:val="30"/>
          <w:szCs w:val="30"/>
          <w:highlight w:val="none"/>
        </w:rPr>
      </w:pPr>
    </w:p>
    <w:p w14:paraId="0C9DC368">
      <w:pPr>
        <w:adjustRightInd w:val="0"/>
        <w:spacing w:line="360" w:lineRule="auto"/>
        <w:textAlignment w:val="baseline"/>
        <w:rPr>
          <w:rFonts w:hint="eastAsia" w:ascii="宋体" w:hAnsi="宋体" w:cs="宋体"/>
          <w:color w:val="auto"/>
          <w:kern w:val="0"/>
          <w:sz w:val="30"/>
          <w:szCs w:val="30"/>
          <w:highlight w:val="none"/>
        </w:rPr>
      </w:pPr>
    </w:p>
    <w:p w14:paraId="2973A3EA">
      <w:pPr>
        <w:tabs>
          <w:tab w:val="right" w:leader="dot" w:pos="9185"/>
        </w:tabs>
        <w:adjustRightInd w:val="0"/>
        <w:spacing w:line="360" w:lineRule="auto"/>
        <w:textAlignment w:val="baseline"/>
        <w:rPr>
          <w:rFonts w:hint="eastAsia" w:ascii="宋体" w:hAnsi="宋体" w:cs="Arial"/>
          <w:color w:val="auto"/>
          <w:kern w:val="0"/>
          <w:sz w:val="24"/>
          <w:szCs w:val="20"/>
          <w:highlight w:val="none"/>
        </w:rPr>
      </w:pPr>
    </w:p>
    <w:p w14:paraId="7869370D">
      <w:pPr>
        <w:adjustRightInd w:val="0"/>
        <w:spacing w:line="360" w:lineRule="auto"/>
        <w:textAlignment w:val="baseline"/>
        <w:rPr>
          <w:rFonts w:hint="eastAsia" w:ascii="宋体" w:hAnsi="宋体" w:cs="Arial"/>
          <w:color w:val="auto"/>
          <w:kern w:val="0"/>
          <w:szCs w:val="20"/>
          <w:highlight w:val="none"/>
        </w:rPr>
      </w:pPr>
    </w:p>
    <w:p w14:paraId="7C9CE017">
      <w:pPr>
        <w:adjustRightInd w:val="0"/>
        <w:spacing w:line="360" w:lineRule="auto"/>
        <w:jc w:val="center"/>
        <w:textAlignment w:val="baseline"/>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（项目编号：</w:t>
      </w:r>
      <w:r>
        <w:rPr>
          <w:rFonts w:hint="eastAsia" w:ascii="宋体" w:hAnsi="宋体" w:cs="宋体"/>
          <w:color w:val="auto"/>
          <w:kern w:val="0"/>
          <w:sz w:val="30"/>
          <w:szCs w:val="30"/>
          <w:highlight w:val="none"/>
          <w:u w:val="single"/>
        </w:rPr>
        <w:t xml:space="preserve">                      </w:t>
      </w:r>
      <w:r>
        <w:rPr>
          <w:rFonts w:hint="eastAsia" w:ascii="宋体" w:hAnsi="宋体" w:cs="宋体"/>
          <w:b/>
          <w:color w:val="auto"/>
          <w:kern w:val="0"/>
          <w:sz w:val="30"/>
          <w:szCs w:val="30"/>
          <w:highlight w:val="none"/>
        </w:rPr>
        <w:t xml:space="preserve"> ）</w:t>
      </w:r>
    </w:p>
    <w:p w14:paraId="71C5B3C6">
      <w:pPr>
        <w:adjustRightInd w:val="0"/>
        <w:spacing w:line="360" w:lineRule="auto"/>
        <w:textAlignment w:val="baseline"/>
        <w:rPr>
          <w:rFonts w:hint="eastAsia" w:ascii="宋体" w:hAnsi="宋体" w:cs="宋体"/>
          <w:color w:val="auto"/>
          <w:kern w:val="0"/>
          <w:sz w:val="30"/>
          <w:szCs w:val="30"/>
          <w:highlight w:val="none"/>
        </w:rPr>
      </w:pPr>
    </w:p>
    <w:p w14:paraId="07AB7BB5">
      <w:pPr>
        <w:adjustRightInd w:val="0"/>
        <w:spacing w:line="360" w:lineRule="auto"/>
        <w:textAlignment w:val="baseline"/>
        <w:rPr>
          <w:rFonts w:hint="eastAsia" w:ascii="宋体" w:hAnsi="宋体" w:cs="宋体"/>
          <w:color w:val="auto"/>
          <w:kern w:val="0"/>
          <w:sz w:val="30"/>
          <w:szCs w:val="30"/>
          <w:highlight w:val="none"/>
        </w:rPr>
      </w:pPr>
    </w:p>
    <w:p w14:paraId="5188CBBF">
      <w:pPr>
        <w:adjustRightInd w:val="0"/>
        <w:spacing w:line="360" w:lineRule="auto"/>
        <w:textAlignment w:val="baseline"/>
        <w:rPr>
          <w:rFonts w:hint="eastAsia" w:ascii="宋体" w:hAnsi="宋体" w:cs="宋体"/>
          <w:color w:val="auto"/>
          <w:kern w:val="0"/>
          <w:sz w:val="30"/>
          <w:szCs w:val="30"/>
          <w:highlight w:val="none"/>
        </w:rPr>
      </w:pPr>
    </w:p>
    <w:p w14:paraId="2B98444D">
      <w:pPr>
        <w:tabs>
          <w:tab w:val="right" w:leader="dot" w:pos="9185"/>
        </w:tabs>
        <w:adjustRightInd w:val="0"/>
        <w:spacing w:line="360" w:lineRule="auto"/>
        <w:textAlignment w:val="baseline"/>
        <w:rPr>
          <w:rFonts w:hint="eastAsia" w:ascii="宋体" w:hAnsi="宋体" w:cs="Arial"/>
          <w:color w:val="auto"/>
          <w:kern w:val="0"/>
          <w:sz w:val="24"/>
          <w:szCs w:val="20"/>
          <w:highlight w:val="none"/>
        </w:rPr>
      </w:pPr>
    </w:p>
    <w:p w14:paraId="5C9129ED">
      <w:pPr>
        <w:adjustRightInd w:val="0"/>
        <w:spacing w:line="360" w:lineRule="auto"/>
        <w:textAlignment w:val="baseline"/>
        <w:rPr>
          <w:rFonts w:hint="eastAsia" w:ascii="宋体" w:hAnsi="宋体" w:cs="Arial"/>
          <w:color w:val="auto"/>
          <w:kern w:val="0"/>
          <w:szCs w:val="20"/>
          <w:highlight w:val="none"/>
        </w:rPr>
      </w:pPr>
    </w:p>
    <w:p w14:paraId="369AA3E4">
      <w:pPr>
        <w:adjustRightInd w:val="0"/>
        <w:spacing w:line="360" w:lineRule="auto"/>
        <w:textAlignment w:val="baseline"/>
        <w:rPr>
          <w:rFonts w:hint="eastAsia" w:ascii="宋体" w:hAnsi="宋体" w:cs="宋体"/>
          <w:color w:val="auto"/>
          <w:kern w:val="0"/>
          <w:sz w:val="30"/>
          <w:szCs w:val="30"/>
          <w:highlight w:val="none"/>
        </w:rPr>
      </w:pPr>
    </w:p>
    <w:p w14:paraId="2E9D723C">
      <w:pPr>
        <w:adjustRightInd w:val="0"/>
        <w:spacing w:line="360" w:lineRule="auto"/>
        <w:textAlignment w:val="baseline"/>
        <w:rPr>
          <w:rFonts w:hint="eastAsia" w:ascii="宋体" w:hAnsi="宋体" w:cs="宋体"/>
          <w:color w:val="auto"/>
          <w:kern w:val="0"/>
          <w:sz w:val="30"/>
          <w:szCs w:val="30"/>
          <w:highlight w:val="none"/>
        </w:rPr>
      </w:pPr>
    </w:p>
    <w:p w14:paraId="21BF725D">
      <w:pPr>
        <w:adjustRightInd w:val="0"/>
        <w:spacing w:line="360" w:lineRule="auto"/>
        <w:textAlignment w:val="baseline"/>
        <w:rPr>
          <w:rFonts w:hint="eastAsia" w:ascii="宋体" w:hAnsi="宋体" w:cs="宋体"/>
          <w:color w:val="auto"/>
          <w:kern w:val="0"/>
          <w:sz w:val="30"/>
          <w:szCs w:val="30"/>
          <w:highlight w:val="none"/>
        </w:rPr>
      </w:pPr>
    </w:p>
    <w:p w14:paraId="508E76EA">
      <w:pPr>
        <w:adjustRightInd w:val="0"/>
        <w:spacing w:line="360" w:lineRule="auto"/>
        <w:ind w:firstLine="1350" w:firstLineChars="450"/>
        <w:textAlignment w:val="baseline"/>
        <w:rPr>
          <w:rFonts w:hint="eastAsia" w:ascii="宋体" w:hAnsi="宋体" w:cs="宋体"/>
          <w:color w:val="auto"/>
          <w:kern w:val="0"/>
          <w:sz w:val="30"/>
          <w:szCs w:val="30"/>
          <w:highlight w:val="none"/>
          <w:u w:val="single"/>
        </w:rPr>
      </w:pPr>
      <w:r>
        <w:rPr>
          <w:rFonts w:hint="eastAsia" w:ascii="宋体" w:hAnsi="宋体" w:cs="宋体"/>
          <w:color w:val="auto"/>
          <w:kern w:val="0"/>
          <w:sz w:val="30"/>
          <w:szCs w:val="30"/>
          <w:highlight w:val="none"/>
        </w:rPr>
        <w:t>发 包 人：</w:t>
      </w:r>
      <w:r>
        <w:rPr>
          <w:rFonts w:hint="eastAsia" w:ascii="宋体" w:hAnsi="宋体" w:cs="宋体"/>
          <w:color w:val="auto"/>
          <w:kern w:val="0"/>
          <w:sz w:val="30"/>
          <w:szCs w:val="30"/>
          <w:highlight w:val="none"/>
          <w:u w:val="single"/>
        </w:rPr>
        <w:t xml:space="preserve">                                   </w:t>
      </w:r>
    </w:p>
    <w:p w14:paraId="61F99EA7">
      <w:pPr>
        <w:adjustRightInd w:val="0"/>
        <w:spacing w:line="360" w:lineRule="auto"/>
        <w:textAlignment w:val="baseline"/>
        <w:rPr>
          <w:rFonts w:hint="eastAsia" w:ascii="宋体" w:hAnsi="宋体" w:cs="宋体"/>
          <w:color w:val="auto"/>
          <w:kern w:val="0"/>
          <w:sz w:val="30"/>
          <w:szCs w:val="30"/>
          <w:highlight w:val="none"/>
        </w:rPr>
      </w:pPr>
    </w:p>
    <w:p w14:paraId="0FAB3A3A">
      <w:pPr>
        <w:adjustRightInd w:val="0"/>
        <w:spacing w:line="360" w:lineRule="auto"/>
        <w:ind w:firstLine="1350" w:firstLineChars="450"/>
        <w:textAlignment w:val="baseline"/>
        <w:rPr>
          <w:rFonts w:hint="eastAsia" w:ascii="宋体" w:hAnsi="宋体" w:cs="宋体"/>
          <w:color w:val="auto"/>
          <w:kern w:val="0"/>
          <w:sz w:val="30"/>
          <w:szCs w:val="30"/>
          <w:highlight w:val="none"/>
          <w:u w:val="single"/>
        </w:rPr>
      </w:pPr>
      <w:r>
        <w:rPr>
          <w:rFonts w:hint="eastAsia" w:ascii="宋体" w:hAnsi="宋体" w:cs="宋体"/>
          <w:color w:val="auto"/>
          <w:kern w:val="0"/>
          <w:sz w:val="30"/>
          <w:szCs w:val="30"/>
          <w:highlight w:val="none"/>
        </w:rPr>
        <w:t>承 包 人：</w:t>
      </w:r>
      <w:r>
        <w:rPr>
          <w:rFonts w:hint="eastAsia" w:ascii="宋体" w:hAnsi="宋体" w:cs="宋体"/>
          <w:color w:val="auto"/>
          <w:kern w:val="0"/>
          <w:sz w:val="30"/>
          <w:szCs w:val="30"/>
          <w:highlight w:val="none"/>
          <w:u w:val="single"/>
        </w:rPr>
        <w:t xml:space="preserve">                                   </w:t>
      </w:r>
    </w:p>
    <w:p w14:paraId="67C0B86C">
      <w:pPr>
        <w:adjustRightInd w:val="0"/>
        <w:spacing w:line="360" w:lineRule="auto"/>
        <w:jc w:val="center"/>
        <w:textAlignment w:val="baseline"/>
        <w:rPr>
          <w:rFonts w:hint="eastAsia" w:ascii="宋体" w:hAnsi="宋体" w:cs="宋体"/>
          <w:color w:val="auto"/>
          <w:kern w:val="0"/>
          <w:sz w:val="30"/>
          <w:szCs w:val="30"/>
          <w:highlight w:val="none"/>
        </w:rPr>
      </w:pPr>
    </w:p>
    <w:p w14:paraId="286F62EF">
      <w:pPr>
        <w:adjustRightInd w:val="0"/>
        <w:spacing w:line="360" w:lineRule="auto"/>
        <w:textAlignment w:val="baseline"/>
        <w:rPr>
          <w:rFonts w:hint="eastAsia" w:ascii="宋体" w:hAnsi="宋体" w:cs="宋体"/>
          <w:color w:val="auto"/>
          <w:kern w:val="0"/>
          <w:sz w:val="30"/>
          <w:szCs w:val="30"/>
          <w:highlight w:val="none"/>
        </w:rPr>
      </w:pPr>
    </w:p>
    <w:p w14:paraId="299E7509">
      <w:pPr>
        <w:spacing w:before="260" w:after="260" w:line="360" w:lineRule="auto"/>
        <w:jc w:val="center"/>
        <w:outlineLvl w:val="1"/>
        <w:rPr>
          <w:rFonts w:hint="eastAsia" w:ascii="宋体" w:hAnsi="宋体" w:cs="宋体"/>
          <w:b/>
          <w:bCs/>
          <w:color w:val="auto"/>
          <w:kern w:val="0"/>
          <w:sz w:val="28"/>
          <w:szCs w:val="32"/>
          <w:highlight w:val="none"/>
        </w:rPr>
      </w:pPr>
      <w:r>
        <w:rPr>
          <w:rFonts w:hint="eastAsia" w:ascii="宋体" w:hAnsi="宋体" w:cs="宋体"/>
          <w:color w:val="auto"/>
          <w:kern w:val="0"/>
          <w:szCs w:val="20"/>
          <w:highlight w:val="none"/>
        </w:rPr>
        <w:br w:type="page"/>
      </w:r>
      <w:bookmarkStart w:id="79" w:name="_Toc1756478213"/>
      <w:bookmarkStart w:id="80" w:name="_Toc78449777"/>
      <w:bookmarkStart w:id="81" w:name="_Toc724920571"/>
      <w:bookmarkStart w:id="82" w:name="_Toc407135191"/>
      <w:r>
        <w:rPr>
          <w:rFonts w:hint="eastAsia" w:ascii="宋体" w:hAnsi="宋体" w:cs="宋体"/>
          <w:b/>
          <w:bCs/>
          <w:color w:val="auto"/>
          <w:kern w:val="0"/>
          <w:sz w:val="28"/>
          <w:szCs w:val="32"/>
          <w:highlight w:val="none"/>
        </w:rPr>
        <w:t>第一部分 合同协议书</w:t>
      </w:r>
      <w:bookmarkEnd w:id="79"/>
      <w:bookmarkEnd w:id="80"/>
      <w:bookmarkEnd w:id="81"/>
      <w:bookmarkEnd w:id="82"/>
    </w:p>
    <w:p w14:paraId="67477D50">
      <w:pPr>
        <w:spacing w:line="360" w:lineRule="auto"/>
        <w:rPr>
          <w:rFonts w:hint="eastAsia" w:ascii="宋体" w:hAnsi="宋体"/>
          <w:color w:val="auto"/>
          <w:szCs w:val="21"/>
          <w:highlight w:val="none"/>
          <w:u w:val="single"/>
        </w:rPr>
      </w:pPr>
      <w:r>
        <w:rPr>
          <w:rFonts w:hint="eastAsia" w:ascii="宋体" w:hAnsi="宋体" w:cs="宋体"/>
          <w:color w:val="auto"/>
          <w:szCs w:val="21"/>
          <w:highlight w:val="none"/>
        </w:rPr>
        <w:t>发包人（全称）：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百色市应急医院</w:t>
      </w:r>
      <w:r>
        <w:rPr>
          <w:rFonts w:hint="eastAsia" w:ascii="宋体" w:hAnsi="宋体"/>
          <w:color w:val="auto"/>
          <w:szCs w:val="21"/>
          <w:highlight w:val="none"/>
          <w:u w:val="single"/>
        </w:rPr>
        <w:t xml:space="preserve">    </w:t>
      </w:r>
    </w:p>
    <w:p w14:paraId="2F91B19F">
      <w:pPr>
        <w:spacing w:line="360" w:lineRule="auto"/>
        <w:rPr>
          <w:rFonts w:hint="eastAsia" w:ascii="宋体" w:hAnsi="宋体"/>
          <w:color w:val="auto"/>
          <w:szCs w:val="21"/>
          <w:highlight w:val="none"/>
          <w:u w:val="single"/>
        </w:rPr>
      </w:pPr>
      <w:r>
        <w:rPr>
          <w:rFonts w:hint="eastAsia" w:ascii="宋体" w:hAnsi="宋体" w:cs="宋体"/>
          <w:color w:val="auto"/>
          <w:szCs w:val="21"/>
          <w:highlight w:val="none"/>
        </w:rPr>
        <w:t>承包人（全称）：</w:t>
      </w:r>
      <w:r>
        <w:rPr>
          <w:rFonts w:hint="eastAsia" w:ascii="宋体" w:hAnsi="宋体"/>
          <w:color w:val="auto"/>
          <w:szCs w:val="21"/>
          <w:highlight w:val="none"/>
          <w:u w:val="single"/>
        </w:rPr>
        <w:t xml:space="preserve">                              </w:t>
      </w:r>
    </w:p>
    <w:p w14:paraId="0BF323A3">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根据《中华人民共和国民法典》《中华人民共和国建筑法》及有关法律规定，遵循平等、自愿、公平和诚实信用的原则，双方就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百色市应急医院精神科户外活动场所工程</w:t>
      </w:r>
      <w:r>
        <w:rPr>
          <w:rFonts w:hint="eastAsia" w:ascii="宋体" w:hAnsi="宋体"/>
          <w:color w:val="auto"/>
          <w:szCs w:val="21"/>
          <w:highlight w:val="none"/>
          <w:u w:val="single"/>
        </w:rPr>
        <w:t xml:space="preserve">    </w:t>
      </w:r>
      <w:r>
        <w:rPr>
          <w:rFonts w:hint="eastAsia" w:ascii="宋体" w:hAnsi="宋体" w:cs="宋体"/>
          <w:color w:val="auto"/>
          <w:szCs w:val="21"/>
          <w:highlight w:val="none"/>
        </w:rPr>
        <w:t>工程施工及有关事项协商一致，共同达成如下协议：</w:t>
      </w:r>
      <w:bookmarkStart w:id="83" w:name="_Toc351203481"/>
    </w:p>
    <w:p w14:paraId="6A0D5C3C">
      <w:pPr>
        <w:spacing w:line="360" w:lineRule="auto"/>
        <w:ind w:firstLine="422" w:firstLineChars="200"/>
        <w:outlineLvl w:val="9"/>
        <w:rPr>
          <w:rFonts w:hint="eastAsia" w:ascii="宋体" w:hAnsi="宋体"/>
          <w:b/>
          <w:bCs/>
          <w:color w:val="auto"/>
          <w:szCs w:val="21"/>
          <w:highlight w:val="none"/>
        </w:rPr>
      </w:pPr>
      <w:bookmarkStart w:id="84" w:name="_Toc15847"/>
      <w:bookmarkStart w:id="85" w:name="_Toc25372"/>
      <w:bookmarkStart w:id="86" w:name="_Toc141194391"/>
      <w:bookmarkStart w:id="87" w:name="_Toc14610"/>
      <w:r>
        <w:rPr>
          <w:rFonts w:hint="eastAsia" w:ascii="宋体" w:hAnsi="宋体" w:cs="宋体"/>
          <w:b/>
          <w:bCs/>
          <w:color w:val="auto"/>
          <w:szCs w:val="21"/>
          <w:highlight w:val="none"/>
        </w:rPr>
        <w:t>一、工程概况</w:t>
      </w:r>
      <w:bookmarkEnd w:id="83"/>
      <w:bookmarkEnd w:id="84"/>
      <w:bookmarkEnd w:id="85"/>
      <w:bookmarkEnd w:id="86"/>
      <w:bookmarkEnd w:id="87"/>
    </w:p>
    <w:p w14:paraId="4EFAEC5C">
      <w:pPr>
        <w:spacing w:line="360" w:lineRule="auto"/>
        <w:ind w:firstLine="411" w:firstLineChars="196"/>
        <w:rPr>
          <w:rFonts w:hint="eastAsia" w:ascii="宋体" w:hAnsi="宋体"/>
          <w:color w:val="auto"/>
          <w:szCs w:val="21"/>
          <w:highlight w:val="none"/>
          <w:u w:val="single"/>
        </w:rPr>
      </w:pPr>
      <w:r>
        <w:rPr>
          <w:rFonts w:hint="eastAsia" w:ascii="宋体" w:hAnsi="宋体"/>
          <w:color w:val="auto"/>
          <w:szCs w:val="21"/>
          <w:highlight w:val="none"/>
        </w:rPr>
        <w:t xml:space="preserve">1. </w:t>
      </w:r>
      <w:r>
        <w:rPr>
          <w:rFonts w:hint="eastAsia" w:ascii="宋体" w:hAnsi="宋体" w:cs="宋体"/>
          <w:color w:val="auto"/>
          <w:szCs w:val="21"/>
          <w:highlight w:val="none"/>
        </w:rPr>
        <w:t>工程名称：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百色市应急医院精神科户外活动场所工程</w:t>
      </w:r>
      <w:r>
        <w:rPr>
          <w:rFonts w:hint="eastAsia" w:ascii="宋体" w:hAnsi="宋体"/>
          <w:color w:val="auto"/>
          <w:szCs w:val="21"/>
          <w:highlight w:val="none"/>
          <w:u w:val="single"/>
        </w:rPr>
        <w:t xml:space="preserve">       </w:t>
      </w:r>
    </w:p>
    <w:p w14:paraId="716FC4A1">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 xml:space="preserve">2. </w:t>
      </w:r>
      <w:r>
        <w:rPr>
          <w:rFonts w:hint="eastAsia" w:ascii="宋体" w:hAnsi="宋体" w:cs="宋体"/>
          <w:color w:val="auto"/>
          <w:szCs w:val="21"/>
          <w:highlight w:val="none"/>
        </w:rPr>
        <w:t>工程地点：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百色市应急医院</w:t>
      </w:r>
      <w:r>
        <w:rPr>
          <w:rFonts w:hint="eastAsia" w:ascii="宋体" w:hAnsi="宋体"/>
          <w:color w:val="auto"/>
          <w:szCs w:val="21"/>
          <w:highlight w:val="none"/>
          <w:u w:val="single"/>
          <w:lang w:val="en-US" w:eastAsia="zh-CN"/>
        </w:rPr>
        <w:t>内</w:t>
      </w:r>
      <w:r>
        <w:rPr>
          <w:rFonts w:hint="eastAsia" w:ascii="宋体" w:hAnsi="宋体"/>
          <w:color w:val="auto"/>
          <w:szCs w:val="21"/>
          <w:highlight w:val="none"/>
          <w:u w:val="single"/>
        </w:rPr>
        <w:t xml:space="preserve">       </w:t>
      </w:r>
    </w:p>
    <w:p w14:paraId="7F934C9F">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 xml:space="preserve">3. </w:t>
      </w:r>
      <w:r>
        <w:rPr>
          <w:rFonts w:hint="eastAsia" w:ascii="宋体" w:hAnsi="宋体" w:cs="宋体"/>
          <w:color w:val="auto"/>
          <w:szCs w:val="21"/>
          <w:highlight w:val="none"/>
        </w:rPr>
        <w:t>工程立项批准文号：</w:t>
      </w:r>
      <w:r>
        <w:rPr>
          <w:rFonts w:hint="eastAsia" w:ascii="宋体" w:hAnsi="宋体"/>
          <w:color w:val="auto"/>
          <w:szCs w:val="21"/>
          <w:highlight w:val="none"/>
          <w:u w:val="single"/>
        </w:rPr>
        <w:t xml:space="preserve">      /         </w:t>
      </w:r>
    </w:p>
    <w:p w14:paraId="78A9EE7D">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 xml:space="preserve">4. </w:t>
      </w:r>
      <w:r>
        <w:rPr>
          <w:rFonts w:hint="eastAsia" w:ascii="宋体" w:hAnsi="宋体" w:cs="宋体"/>
          <w:color w:val="auto"/>
          <w:szCs w:val="21"/>
          <w:highlight w:val="none"/>
        </w:rPr>
        <w:t>资金来源：</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6B2AB76E">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 xml:space="preserve">5. </w:t>
      </w:r>
      <w:r>
        <w:rPr>
          <w:rFonts w:hint="eastAsia" w:ascii="宋体" w:hAnsi="宋体" w:cs="宋体"/>
          <w:color w:val="auto"/>
          <w:szCs w:val="21"/>
          <w:highlight w:val="none"/>
        </w:rPr>
        <w:t>工程内容：</w:t>
      </w:r>
      <w:r>
        <w:rPr>
          <w:rFonts w:hint="eastAsia" w:ascii="宋体" w:hAnsi="宋体" w:cs="宋体"/>
          <w:color w:val="auto"/>
          <w:szCs w:val="21"/>
          <w:highlight w:val="none"/>
          <w:u w:val="single"/>
          <w:lang w:eastAsia="zh-CN"/>
        </w:rPr>
        <w:t>百色市应急医院精神科户外活动场所工程</w:t>
      </w:r>
      <w:r>
        <w:rPr>
          <w:rFonts w:hint="eastAsia" w:ascii="宋体" w:hAnsi="宋体"/>
          <w:color w:val="auto"/>
          <w:szCs w:val="21"/>
          <w:highlight w:val="none"/>
          <w:u w:val="single"/>
        </w:rPr>
        <w:t xml:space="preserve">等根据现场实际情况确定  </w:t>
      </w:r>
      <w:r>
        <w:rPr>
          <w:rFonts w:hint="eastAsia" w:ascii="宋体" w:hAnsi="宋体" w:cs="宋体"/>
          <w:color w:val="auto"/>
          <w:szCs w:val="21"/>
          <w:highlight w:val="none"/>
        </w:rPr>
        <w:t>。</w:t>
      </w:r>
    </w:p>
    <w:p w14:paraId="1EA61590">
      <w:pPr>
        <w:spacing w:line="360" w:lineRule="auto"/>
        <w:ind w:firstLine="411" w:firstLineChars="196"/>
        <w:rPr>
          <w:rFonts w:hint="eastAsia" w:ascii="宋体" w:hAnsi="宋体"/>
          <w:color w:val="auto"/>
          <w:szCs w:val="21"/>
          <w:highlight w:val="none"/>
        </w:rPr>
      </w:pPr>
      <w:r>
        <w:rPr>
          <w:rFonts w:hint="eastAsia" w:ascii="宋体" w:hAnsi="宋体" w:cs="宋体"/>
          <w:color w:val="auto"/>
          <w:szCs w:val="21"/>
          <w:highlight w:val="none"/>
        </w:rPr>
        <w:t>群体工程应附《承包人承揽工程项目一览表》（附件</w:t>
      </w:r>
      <w:r>
        <w:rPr>
          <w:rFonts w:hint="eastAsia" w:ascii="宋体" w:hAnsi="宋体"/>
          <w:color w:val="auto"/>
          <w:szCs w:val="21"/>
          <w:highlight w:val="none"/>
        </w:rPr>
        <w:t>1</w:t>
      </w:r>
      <w:r>
        <w:rPr>
          <w:rFonts w:hint="eastAsia" w:ascii="宋体" w:hAnsi="宋体" w:cs="宋体"/>
          <w:color w:val="auto"/>
          <w:szCs w:val="21"/>
          <w:highlight w:val="none"/>
        </w:rPr>
        <w:t>）。</w:t>
      </w:r>
    </w:p>
    <w:p w14:paraId="7CD98EFC">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 xml:space="preserve">6. </w:t>
      </w:r>
      <w:r>
        <w:rPr>
          <w:rFonts w:hint="eastAsia" w:ascii="宋体" w:hAnsi="宋体" w:cs="宋体"/>
          <w:color w:val="auto"/>
          <w:szCs w:val="21"/>
          <w:highlight w:val="none"/>
        </w:rPr>
        <w:t>工程承包范围：</w:t>
      </w:r>
      <w:r>
        <w:rPr>
          <w:rFonts w:hint="eastAsia" w:ascii="宋体" w:hAnsi="宋体"/>
          <w:color w:val="auto"/>
          <w:szCs w:val="21"/>
          <w:highlight w:val="none"/>
          <w:u w:val="single"/>
        </w:rPr>
        <w:t xml:space="preserve">   工程量清单</w:t>
      </w:r>
      <w:r>
        <w:rPr>
          <w:rFonts w:hint="eastAsia" w:ascii="宋体" w:hAnsi="宋体"/>
          <w:color w:val="auto"/>
          <w:szCs w:val="21"/>
          <w:highlight w:val="none"/>
          <w:u w:val="single"/>
          <w:lang w:val="en-US" w:eastAsia="zh-CN"/>
        </w:rPr>
        <w:t>及施工图</w:t>
      </w:r>
      <w:r>
        <w:rPr>
          <w:rFonts w:hint="eastAsia" w:ascii="宋体" w:hAnsi="宋体"/>
          <w:color w:val="auto"/>
          <w:szCs w:val="21"/>
          <w:highlight w:val="none"/>
          <w:u w:val="single"/>
        </w:rPr>
        <w:t xml:space="preserve">要求范围内所有工程内容   </w:t>
      </w:r>
      <w:r>
        <w:rPr>
          <w:rFonts w:hint="eastAsia" w:ascii="宋体" w:hAnsi="宋体" w:cs="宋体"/>
          <w:color w:val="auto"/>
          <w:szCs w:val="21"/>
          <w:highlight w:val="none"/>
        </w:rPr>
        <w:t>。</w:t>
      </w:r>
    </w:p>
    <w:p w14:paraId="650CD0DA">
      <w:pPr>
        <w:spacing w:line="360" w:lineRule="auto"/>
        <w:ind w:firstLine="422" w:firstLineChars="200"/>
        <w:outlineLvl w:val="9"/>
        <w:rPr>
          <w:rFonts w:hint="eastAsia" w:ascii="宋体" w:hAnsi="宋体" w:eastAsia="宋体" w:cs="宋体"/>
          <w:b/>
          <w:bCs/>
          <w:color w:val="auto"/>
          <w:szCs w:val="21"/>
          <w:highlight w:val="none"/>
        </w:rPr>
      </w:pPr>
      <w:bookmarkStart w:id="88" w:name="_Toc82"/>
      <w:bookmarkStart w:id="89" w:name="_Toc351203482"/>
      <w:bookmarkStart w:id="90" w:name="_Toc26167"/>
      <w:bookmarkStart w:id="91" w:name="_Toc141194392"/>
      <w:bookmarkStart w:id="92" w:name="_Toc10740"/>
      <w:r>
        <w:rPr>
          <w:rFonts w:hint="eastAsia" w:ascii="宋体" w:hAnsi="宋体" w:eastAsia="宋体" w:cs="宋体"/>
          <w:b/>
          <w:bCs/>
          <w:color w:val="auto"/>
          <w:szCs w:val="21"/>
          <w:highlight w:val="none"/>
        </w:rPr>
        <w:t>二、合同工期</w:t>
      </w:r>
      <w:bookmarkEnd w:id="88"/>
      <w:bookmarkEnd w:id="89"/>
      <w:bookmarkEnd w:id="90"/>
      <w:bookmarkEnd w:id="91"/>
      <w:bookmarkEnd w:id="92"/>
    </w:p>
    <w:p w14:paraId="5DB213FB">
      <w:pPr>
        <w:spacing w:line="360" w:lineRule="auto"/>
        <w:ind w:firstLine="459"/>
        <w:rPr>
          <w:rFonts w:hint="eastAsia" w:ascii="宋体" w:hAnsi="宋体"/>
          <w:color w:val="auto"/>
          <w:szCs w:val="21"/>
          <w:highlight w:val="none"/>
        </w:rPr>
      </w:pPr>
      <w:r>
        <w:rPr>
          <w:rFonts w:hint="eastAsia" w:ascii="宋体" w:hAnsi="宋体" w:cs="宋体"/>
          <w:color w:val="auto"/>
          <w:szCs w:val="21"/>
          <w:highlight w:val="none"/>
        </w:rPr>
        <w:t>计划开工日期：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s="宋体"/>
          <w:color w:val="auto"/>
          <w:szCs w:val="21"/>
          <w:highlight w:val="none"/>
        </w:rPr>
        <w:t>（具体以发包人书面通知为准）</w:t>
      </w:r>
    </w:p>
    <w:p w14:paraId="36AA6986">
      <w:pPr>
        <w:spacing w:line="360" w:lineRule="auto"/>
        <w:ind w:firstLine="459"/>
        <w:rPr>
          <w:rFonts w:hint="eastAsia" w:ascii="宋体" w:hAnsi="宋体"/>
          <w:color w:val="auto"/>
          <w:szCs w:val="21"/>
          <w:highlight w:val="none"/>
        </w:rPr>
      </w:pPr>
      <w:r>
        <w:rPr>
          <w:rFonts w:hint="eastAsia" w:ascii="宋体" w:hAnsi="宋体" w:cs="宋体"/>
          <w:color w:val="auto"/>
          <w:szCs w:val="21"/>
          <w:highlight w:val="none"/>
        </w:rPr>
        <w:t>计划竣工日期：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s="宋体"/>
          <w:color w:val="auto"/>
          <w:szCs w:val="21"/>
          <w:highlight w:val="none"/>
        </w:rPr>
        <w:t>。</w:t>
      </w:r>
    </w:p>
    <w:p w14:paraId="6A167FD2">
      <w:pPr>
        <w:spacing w:line="360" w:lineRule="auto"/>
        <w:ind w:firstLine="459"/>
        <w:rPr>
          <w:rFonts w:hint="eastAsia" w:ascii="宋体" w:hAnsi="宋体"/>
          <w:color w:val="auto"/>
          <w:szCs w:val="21"/>
          <w:highlight w:val="none"/>
        </w:rPr>
      </w:pPr>
      <w:r>
        <w:rPr>
          <w:rFonts w:hint="eastAsia" w:ascii="宋体" w:hAnsi="宋体" w:cs="宋体"/>
          <w:color w:val="auto"/>
          <w:szCs w:val="21"/>
          <w:highlight w:val="none"/>
        </w:rPr>
        <w:t>工期总日历天数：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天。工期总日历天数与根据前述计划开竣工日期计算的工期天数不一致的，以工期总日历天数为准。</w:t>
      </w:r>
    </w:p>
    <w:p w14:paraId="4AFCCFBF">
      <w:pPr>
        <w:spacing w:line="360" w:lineRule="auto"/>
        <w:ind w:firstLine="422" w:firstLineChars="200"/>
        <w:outlineLvl w:val="9"/>
        <w:rPr>
          <w:rFonts w:hint="eastAsia" w:ascii="宋体" w:hAnsi="宋体" w:eastAsia="宋体" w:cs="宋体"/>
          <w:b/>
          <w:bCs/>
          <w:color w:val="auto"/>
          <w:szCs w:val="21"/>
          <w:highlight w:val="none"/>
        </w:rPr>
      </w:pPr>
      <w:bookmarkStart w:id="93" w:name="_Toc141194393"/>
      <w:bookmarkStart w:id="94" w:name="_Toc31233"/>
      <w:bookmarkStart w:id="95" w:name="_Toc28599"/>
      <w:bookmarkStart w:id="96" w:name="_Toc23663"/>
      <w:bookmarkStart w:id="97" w:name="_Toc351203483"/>
      <w:r>
        <w:rPr>
          <w:rFonts w:hint="eastAsia" w:ascii="宋体" w:hAnsi="宋体" w:eastAsia="宋体" w:cs="宋体"/>
          <w:b/>
          <w:bCs/>
          <w:color w:val="auto"/>
          <w:szCs w:val="21"/>
          <w:highlight w:val="none"/>
        </w:rPr>
        <w:t>三、质量标准</w:t>
      </w:r>
      <w:bookmarkEnd w:id="93"/>
      <w:bookmarkEnd w:id="94"/>
      <w:bookmarkEnd w:id="95"/>
      <w:bookmarkEnd w:id="96"/>
      <w:bookmarkEnd w:id="97"/>
    </w:p>
    <w:p w14:paraId="4312BBA6">
      <w:pPr>
        <w:spacing w:line="360" w:lineRule="auto"/>
        <w:ind w:firstLine="459"/>
        <w:rPr>
          <w:rFonts w:hint="eastAsia" w:ascii="宋体" w:hAnsi="宋体"/>
          <w:color w:val="auto"/>
          <w:szCs w:val="21"/>
          <w:highlight w:val="none"/>
        </w:rPr>
      </w:pPr>
      <w:r>
        <w:rPr>
          <w:rFonts w:hint="eastAsia" w:ascii="宋体" w:hAnsi="宋体" w:cs="宋体"/>
          <w:color w:val="auto"/>
          <w:szCs w:val="21"/>
          <w:highlight w:val="none"/>
        </w:rPr>
        <w:t>工程质量符合</w:t>
      </w:r>
      <w:r>
        <w:rPr>
          <w:rFonts w:hint="eastAsia" w:ascii="宋体" w:hAnsi="宋体"/>
          <w:color w:val="auto"/>
          <w:szCs w:val="21"/>
          <w:highlight w:val="none"/>
          <w:u w:val="single"/>
        </w:rPr>
        <w:t xml:space="preserve">   达到国家施工验收规范合格标准    </w:t>
      </w:r>
      <w:r>
        <w:rPr>
          <w:rFonts w:hint="eastAsia" w:ascii="宋体" w:hAnsi="宋体" w:cs="宋体"/>
          <w:color w:val="auto"/>
          <w:szCs w:val="21"/>
          <w:highlight w:val="none"/>
        </w:rPr>
        <w:t>标准。</w:t>
      </w:r>
    </w:p>
    <w:p w14:paraId="75EDFD0E">
      <w:pPr>
        <w:spacing w:line="360" w:lineRule="auto"/>
        <w:ind w:firstLine="422" w:firstLineChars="200"/>
        <w:outlineLvl w:val="9"/>
        <w:rPr>
          <w:rFonts w:hint="eastAsia" w:ascii="宋体" w:hAnsi="宋体" w:eastAsia="宋体" w:cs="宋体"/>
          <w:b/>
          <w:bCs/>
          <w:color w:val="auto"/>
          <w:szCs w:val="21"/>
          <w:highlight w:val="none"/>
        </w:rPr>
      </w:pPr>
      <w:bookmarkStart w:id="98" w:name="_Toc141194394"/>
      <w:bookmarkStart w:id="99" w:name="_Toc12871"/>
      <w:bookmarkStart w:id="100" w:name="_Toc11291"/>
      <w:bookmarkStart w:id="101" w:name="_Toc351203484"/>
      <w:bookmarkStart w:id="102" w:name="_Toc8111"/>
      <w:r>
        <w:rPr>
          <w:rFonts w:hint="eastAsia" w:ascii="宋体" w:hAnsi="宋体" w:eastAsia="宋体" w:cs="宋体"/>
          <w:b/>
          <w:bCs/>
          <w:color w:val="auto"/>
          <w:szCs w:val="21"/>
          <w:highlight w:val="none"/>
        </w:rPr>
        <w:t>四、签约合同价与合同价格形式</w:t>
      </w:r>
      <w:bookmarkEnd w:id="98"/>
      <w:bookmarkEnd w:id="99"/>
      <w:bookmarkEnd w:id="100"/>
      <w:bookmarkEnd w:id="101"/>
      <w:bookmarkEnd w:id="102"/>
    </w:p>
    <w:p w14:paraId="3C26409B">
      <w:pPr>
        <w:spacing w:line="360" w:lineRule="auto"/>
        <w:ind w:firstLine="459"/>
        <w:rPr>
          <w:rFonts w:hint="eastAsia" w:ascii="宋体" w:hAnsi="宋体"/>
          <w:color w:val="auto"/>
          <w:szCs w:val="21"/>
          <w:highlight w:val="none"/>
        </w:rPr>
      </w:pPr>
      <w:r>
        <w:rPr>
          <w:rFonts w:hint="eastAsia" w:ascii="宋体" w:hAnsi="宋体"/>
          <w:color w:val="auto"/>
          <w:szCs w:val="21"/>
          <w:highlight w:val="none"/>
        </w:rPr>
        <w:t xml:space="preserve">1. </w:t>
      </w:r>
      <w:r>
        <w:rPr>
          <w:rFonts w:hint="eastAsia" w:ascii="宋体" w:hAnsi="宋体" w:cs="宋体"/>
          <w:color w:val="auto"/>
          <w:szCs w:val="21"/>
          <w:highlight w:val="none"/>
        </w:rPr>
        <w:t>签约合同价为：</w:t>
      </w:r>
    </w:p>
    <w:p w14:paraId="6C78CD6B">
      <w:pPr>
        <w:spacing w:line="360" w:lineRule="auto"/>
        <w:ind w:firstLine="525" w:firstLineChars="250"/>
        <w:rPr>
          <w:rFonts w:hint="eastAsia" w:ascii="宋体" w:hAnsi="宋体"/>
          <w:color w:val="auto"/>
          <w:szCs w:val="21"/>
          <w:highlight w:val="none"/>
        </w:rPr>
      </w:pPr>
      <w:r>
        <w:rPr>
          <w:rFonts w:hint="eastAsia" w:ascii="宋体" w:hAnsi="宋体" w:cs="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rPr>
        <w:t>元）；</w:t>
      </w:r>
    </w:p>
    <w:p w14:paraId="1001F965">
      <w:pPr>
        <w:spacing w:line="360" w:lineRule="auto"/>
        <w:ind w:firstLine="525" w:firstLineChars="250"/>
        <w:rPr>
          <w:rFonts w:hint="eastAsia" w:ascii="宋体" w:hAnsi="宋体"/>
          <w:color w:val="auto"/>
          <w:szCs w:val="21"/>
          <w:highlight w:val="none"/>
        </w:rPr>
      </w:pPr>
      <w:r>
        <w:rPr>
          <w:rFonts w:hint="eastAsia" w:ascii="宋体" w:hAnsi="宋体" w:cs="宋体"/>
          <w:color w:val="auto"/>
          <w:szCs w:val="21"/>
          <w:highlight w:val="none"/>
        </w:rPr>
        <w:t>其中：</w:t>
      </w:r>
    </w:p>
    <w:p w14:paraId="6363A683">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1</w:t>
      </w:r>
      <w:r>
        <w:rPr>
          <w:rFonts w:hint="eastAsia" w:ascii="宋体" w:hAnsi="宋体" w:cs="宋体"/>
          <w:color w:val="auto"/>
          <w:szCs w:val="21"/>
          <w:highlight w:val="none"/>
        </w:rPr>
        <w:t>）安全文明施工费：</w:t>
      </w:r>
    </w:p>
    <w:p w14:paraId="227A5DB1">
      <w:pPr>
        <w:spacing w:line="360" w:lineRule="auto"/>
        <w:ind w:firstLine="525" w:firstLineChars="250"/>
        <w:rPr>
          <w:rFonts w:hint="eastAsia" w:ascii="宋体" w:hAnsi="宋体"/>
          <w:color w:val="auto"/>
          <w:szCs w:val="21"/>
          <w:highlight w:val="none"/>
        </w:rPr>
      </w:pPr>
      <w:r>
        <w:rPr>
          <w:rFonts w:hint="eastAsia" w:ascii="宋体" w:hAnsi="宋体" w:cs="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rPr>
        <w:t>元）；</w:t>
      </w:r>
    </w:p>
    <w:p w14:paraId="74427069">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2</w:t>
      </w:r>
      <w:r>
        <w:rPr>
          <w:rFonts w:hint="eastAsia" w:ascii="宋体" w:hAnsi="宋体" w:cs="宋体"/>
          <w:color w:val="auto"/>
          <w:szCs w:val="21"/>
          <w:highlight w:val="none"/>
        </w:rPr>
        <w:t>）材料和工程设备暂估价金额：</w:t>
      </w:r>
    </w:p>
    <w:p w14:paraId="12C99919">
      <w:pPr>
        <w:spacing w:line="360" w:lineRule="auto"/>
        <w:ind w:firstLine="945" w:firstLineChars="450"/>
        <w:rPr>
          <w:rFonts w:hint="eastAsia" w:ascii="宋体" w:hAnsi="宋体"/>
          <w:color w:val="auto"/>
          <w:szCs w:val="21"/>
          <w:highlight w:val="none"/>
        </w:rPr>
      </w:pPr>
      <w:r>
        <w:rPr>
          <w:rFonts w:hint="eastAsia" w:ascii="宋体" w:hAnsi="宋体" w:cs="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rPr>
        <w:t>元）；</w:t>
      </w:r>
    </w:p>
    <w:p w14:paraId="08BFD9EB">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3</w:t>
      </w:r>
      <w:r>
        <w:rPr>
          <w:rFonts w:hint="eastAsia" w:ascii="宋体" w:hAnsi="宋体" w:cs="宋体"/>
          <w:color w:val="auto"/>
          <w:szCs w:val="21"/>
          <w:highlight w:val="none"/>
        </w:rPr>
        <w:t>）专业工程暂估价金额：</w:t>
      </w:r>
    </w:p>
    <w:p w14:paraId="6D4665C2">
      <w:pPr>
        <w:spacing w:line="360" w:lineRule="auto"/>
        <w:ind w:firstLine="945" w:firstLineChars="450"/>
        <w:rPr>
          <w:rFonts w:hint="eastAsia" w:ascii="宋体" w:hAnsi="宋体"/>
          <w:color w:val="auto"/>
          <w:szCs w:val="21"/>
          <w:highlight w:val="none"/>
        </w:rPr>
      </w:pPr>
      <w:r>
        <w:rPr>
          <w:rFonts w:hint="eastAsia" w:ascii="宋体" w:hAnsi="宋体" w:cs="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rPr>
        <w:t>元）；</w:t>
      </w:r>
    </w:p>
    <w:p w14:paraId="53EF3257">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4</w:t>
      </w:r>
      <w:r>
        <w:rPr>
          <w:rFonts w:hint="eastAsia" w:ascii="宋体" w:hAnsi="宋体" w:cs="宋体"/>
          <w:color w:val="auto"/>
          <w:szCs w:val="21"/>
          <w:highlight w:val="none"/>
        </w:rPr>
        <w:t>）暂列金额：</w:t>
      </w:r>
    </w:p>
    <w:p w14:paraId="73D2F0F2">
      <w:pPr>
        <w:spacing w:line="360" w:lineRule="auto"/>
        <w:ind w:firstLine="945" w:firstLineChars="450"/>
        <w:rPr>
          <w:rFonts w:hint="eastAsia" w:ascii="宋体" w:hAnsi="宋体"/>
          <w:color w:val="auto"/>
          <w:szCs w:val="21"/>
          <w:highlight w:val="none"/>
        </w:rPr>
      </w:pPr>
      <w:r>
        <w:rPr>
          <w:rFonts w:hint="eastAsia" w:ascii="宋体" w:hAnsi="宋体" w:cs="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rPr>
        <w:t>元）。</w:t>
      </w:r>
    </w:p>
    <w:p w14:paraId="67BD1A9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 </w:t>
      </w:r>
      <w:r>
        <w:rPr>
          <w:rFonts w:hint="eastAsia" w:ascii="宋体" w:hAnsi="宋体" w:cs="宋体"/>
          <w:color w:val="auto"/>
          <w:szCs w:val="21"/>
          <w:highlight w:val="none"/>
        </w:rPr>
        <w:t>合同价格形式：</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固定综合单价</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5B6C745E">
      <w:pPr>
        <w:spacing w:line="360" w:lineRule="auto"/>
        <w:ind w:firstLine="422" w:firstLineChars="200"/>
        <w:outlineLvl w:val="9"/>
        <w:rPr>
          <w:rFonts w:hint="eastAsia" w:ascii="宋体" w:hAnsi="宋体" w:eastAsia="宋体" w:cs="宋体"/>
          <w:b/>
          <w:bCs/>
          <w:color w:val="auto"/>
          <w:szCs w:val="21"/>
          <w:highlight w:val="none"/>
        </w:rPr>
      </w:pPr>
      <w:bookmarkStart w:id="103" w:name="_Toc351203485"/>
      <w:bookmarkStart w:id="104" w:name="_Toc141194395"/>
      <w:bookmarkStart w:id="105" w:name="_Toc8805"/>
      <w:bookmarkStart w:id="106" w:name="_Toc2359"/>
      <w:bookmarkStart w:id="107" w:name="_Toc13653"/>
      <w:r>
        <w:rPr>
          <w:rFonts w:hint="eastAsia" w:ascii="宋体" w:hAnsi="宋体" w:eastAsia="宋体" w:cs="宋体"/>
          <w:b/>
          <w:bCs/>
          <w:color w:val="auto"/>
          <w:szCs w:val="21"/>
          <w:highlight w:val="none"/>
        </w:rPr>
        <w:t>五、</w:t>
      </w:r>
      <w:bookmarkEnd w:id="103"/>
      <w:r>
        <w:rPr>
          <w:rFonts w:hint="eastAsia" w:ascii="宋体" w:hAnsi="宋体" w:eastAsia="宋体" w:cs="宋体"/>
          <w:b/>
          <w:bCs/>
          <w:color w:val="auto"/>
          <w:szCs w:val="21"/>
          <w:highlight w:val="none"/>
        </w:rPr>
        <w:t>项目经理</w:t>
      </w:r>
      <w:bookmarkEnd w:id="104"/>
      <w:bookmarkEnd w:id="105"/>
      <w:bookmarkEnd w:id="106"/>
      <w:bookmarkEnd w:id="107"/>
    </w:p>
    <w:p w14:paraId="65FF07C1">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承包人项目经理：</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642AED80">
      <w:pPr>
        <w:spacing w:line="360" w:lineRule="auto"/>
        <w:ind w:firstLine="422" w:firstLineChars="200"/>
        <w:outlineLvl w:val="9"/>
        <w:rPr>
          <w:rFonts w:hint="eastAsia" w:ascii="宋体" w:hAnsi="宋体" w:eastAsia="宋体" w:cs="宋体"/>
          <w:b/>
          <w:bCs/>
          <w:color w:val="auto"/>
          <w:szCs w:val="21"/>
          <w:highlight w:val="none"/>
        </w:rPr>
      </w:pPr>
      <w:bookmarkStart w:id="108" w:name="_Toc31000"/>
      <w:bookmarkStart w:id="109" w:name="_Toc351203486"/>
      <w:bookmarkStart w:id="110" w:name="_Toc31536"/>
      <w:bookmarkStart w:id="111" w:name="_Toc141194396"/>
      <w:bookmarkStart w:id="112" w:name="_Toc9272"/>
      <w:r>
        <w:rPr>
          <w:rFonts w:hint="eastAsia" w:ascii="宋体" w:hAnsi="宋体" w:eastAsia="宋体" w:cs="宋体"/>
          <w:b/>
          <w:bCs/>
          <w:color w:val="auto"/>
          <w:szCs w:val="21"/>
          <w:highlight w:val="none"/>
        </w:rPr>
        <w:t>六、合同文件构成</w:t>
      </w:r>
      <w:bookmarkEnd w:id="108"/>
      <w:bookmarkEnd w:id="109"/>
      <w:bookmarkEnd w:id="110"/>
      <w:bookmarkEnd w:id="111"/>
      <w:bookmarkEnd w:id="112"/>
    </w:p>
    <w:p w14:paraId="7D19D7EB">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本协议书与下列文件一起构成合同文件：</w:t>
      </w:r>
    </w:p>
    <w:p w14:paraId="6A20535A">
      <w:pPr>
        <w:autoSpaceDE w:val="0"/>
        <w:autoSpaceDN w:val="0"/>
        <w:adjustRightIn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1</w:t>
      </w:r>
      <w:r>
        <w:rPr>
          <w:rFonts w:hint="eastAsia" w:ascii="宋体" w:hAnsi="宋体" w:cs="宋体"/>
          <w:color w:val="auto"/>
          <w:szCs w:val="21"/>
          <w:highlight w:val="none"/>
        </w:rPr>
        <w:t>）成交通知书（如有）；</w:t>
      </w:r>
    </w:p>
    <w:p w14:paraId="48518F73">
      <w:pPr>
        <w:autoSpaceDE w:val="0"/>
        <w:autoSpaceDN w:val="0"/>
        <w:adjustRightIn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2</w:t>
      </w:r>
      <w:r>
        <w:rPr>
          <w:rFonts w:hint="eastAsia" w:ascii="宋体" w:hAnsi="宋体" w:cs="宋体"/>
          <w:color w:val="auto"/>
          <w:szCs w:val="21"/>
          <w:highlight w:val="none"/>
        </w:rPr>
        <w:t>）磋商函及其附录（如有）；</w:t>
      </w:r>
      <w:r>
        <w:rPr>
          <w:rFonts w:hint="eastAsia" w:ascii="宋体" w:hAnsi="宋体"/>
          <w:color w:val="auto"/>
          <w:szCs w:val="21"/>
          <w:highlight w:val="none"/>
        </w:rPr>
        <w:t xml:space="preserve"> </w:t>
      </w:r>
    </w:p>
    <w:p w14:paraId="32C54469">
      <w:pPr>
        <w:autoSpaceDE w:val="0"/>
        <w:autoSpaceDN w:val="0"/>
        <w:adjustRightIn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3</w:t>
      </w:r>
      <w:r>
        <w:rPr>
          <w:rFonts w:hint="eastAsia" w:ascii="宋体" w:hAnsi="宋体" w:cs="宋体"/>
          <w:color w:val="auto"/>
          <w:szCs w:val="21"/>
          <w:highlight w:val="none"/>
        </w:rPr>
        <w:t>）专用合同条款及其附件；</w:t>
      </w:r>
    </w:p>
    <w:p w14:paraId="7C0CE640">
      <w:pPr>
        <w:autoSpaceDE w:val="0"/>
        <w:autoSpaceDN w:val="0"/>
        <w:adjustRightIn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4</w:t>
      </w:r>
      <w:r>
        <w:rPr>
          <w:rFonts w:hint="eastAsia" w:ascii="宋体" w:hAnsi="宋体" w:cs="宋体"/>
          <w:color w:val="auto"/>
          <w:szCs w:val="21"/>
          <w:highlight w:val="none"/>
        </w:rPr>
        <w:t>）通用合同条款；</w:t>
      </w:r>
    </w:p>
    <w:p w14:paraId="74CC062A">
      <w:pPr>
        <w:autoSpaceDE w:val="0"/>
        <w:autoSpaceDN w:val="0"/>
        <w:adjustRightIn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5</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8345BBC">
      <w:pPr>
        <w:autoSpaceDE w:val="0"/>
        <w:autoSpaceDN w:val="0"/>
        <w:adjustRightIn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6</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BD6D89E">
      <w:pPr>
        <w:autoSpaceDE w:val="0"/>
        <w:autoSpaceDN w:val="0"/>
        <w:adjustRightIn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7</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2857717">
      <w:pPr>
        <w:autoSpaceDE w:val="0"/>
        <w:autoSpaceDN w:val="0"/>
        <w:adjustRightIn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8</w:t>
      </w:r>
      <w:r>
        <w:rPr>
          <w:rFonts w:hint="eastAsia" w:ascii="宋体" w:hAnsi="宋体" w:cs="宋体"/>
          <w:color w:val="auto"/>
          <w:szCs w:val="21"/>
          <w:highlight w:val="none"/>
        </w:rPr>
        <w:t>）其他合同文件：</w:t>
      </w:r>
    </w:p>
    <w:p w14:paraId="62B8353A">
      <w:pPr>
        <w:autoSpaceDE w:val="0"/>
        <w:autoSpaceDN w:val="0"/>
        <w:adjustRightIn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0FFAEA0C">
      <w:pPr>
        <w:spacing w:line="360" w:lineRule="auto"/>
        <w:ind w:firstLine="422" w:firstLineChars="200"/>
        <w:outlineLvl w:val="9"/>
        <w:rPr>
          <w:rFonts w:hint="eastAsia" w:ascii="宋体" w:hAnsi="宋体" w:eastAsia="宋体" w:cs="宋体"/>
          <w:b/>
          <w:bCs/>
          <w:color w:val="auto"/>
          <w:szCs w:val="21"/>
          <w:highlight w:val="none"/>
        </w:rPr>
      </w:pPr>
      <w:bookmarkStart w:id="113" w:name="_Toc351203487"/>
      <w:bookmarkStart w:id="114" w:name="_Toc30461"/>
      <w:bookmarkStart w:id="115" w:name="_Toc16547"/>
      <w:bookmarkStart w:id="116" w:name="_Toc22907"/>
      <w:bookmarkStart w:id="117" w:name="_Toc141194397"/>
      <w:r>
        <w:rPr>
          <w:rFonts w:hint="eastAsia" w:ascii="宋体" w:hAnsi="宋体" w:eastAsia="宋体" w:cs="宋体"/>
          <w:b/>
          <w:bCs/>
          <w:color w:val="auto"/>
          <w:szCs w:val="21"/>
          <w:highlight w:val="none"/>
        </w:rPr>
        <w:t>七、承诺</w:t>
      </w:r>
      <w:bookmarkEnd w:id="113"/>
      <w:bookmarkEnd w:id="114"/>
      <w:bookmarkEnd w:id="115"/>
      <w:bookmarkEnd w:id="116"/>
      <w:bookmarkEnd w:id="117"/>
    </w:p>
    <w:p w14:paraId="0EA9F0B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 </w:t>
      </w:r>
      <w:r>
        <w:rPr>
          <w:rFonts w:hint="eastAsia" w:ascii="宋体" w:hAnsi="宋体" w:cs="宋体"/>
          <w:color w:val="auto"/>
          <w:szCs w:val="21"/>
          <w:highlight w:val="none"/>
        </w:rPr>
        <w:t>发包人承诺按照法律规定履行项目审批手续、筹集工程建设资金并按照合同约定的期限和方式支付合同价款。</w:t>
      </w:r>
    </w:p>
    <w:p w14:paraId="36DA96B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 </w:t>
      </w:r>
      <w:r>
        <w:rPr>
          <w:rFonts w:hint="eastAsia" w:ascii="宋体" w:hAnsi="宋体" w:cs="宋体"/>
          <w:color w:val="auto"/>
          <w:szCs w:val="21"/>
          <w:highlight w:val="none"/>
        </w:rPr>
        <w:t>承包人承诺按照法律规定及合同约定组织完成工程施工，确保工程质量和安全，不进行转包及违法分包，并在缺陷责任期及保修期内承担相应的工程维修责任。</w:t>
      </w:r>
    </w:p>
    <w:p w14:paraId="7D926EB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 </w:t>
      </w:r>
      <w:r>
        <w:rPr>
          <w:rFonts w:hint="eastAsia" w:ascii="宋体" w:hAnsi="宋体" w:cs="宋体"/>
          <w:color w:val="auto"/>
          <w:szCs w:val="21"/>
          <w:highlight w:val="none"/>
        </w:rPr>
        <w:t>发包人和承包人通过招投标形式签订合同的，双方理解并承诺不再就同一工程另行签订与合同实质性内容相背离的协议。</w:t>
      </w:r>
      <w:bookmarkStart w:id="118" w:name="_Toc351203488"/>
    </w:p>
    <w:p w14:paraId="3F854D39">
      <w:pPr>
        <w:spacing w:line="360" w:lineRule="auto"/>
        <w:ind w:firstLine="422" w:firstLineChars="200"/>
        <w:outlineLvl w:val="9"/>
        <w:rPr>
          <w:rFonts w:hint="eastAsia" w:ascii="宋体" w:hAnsi="宋体" w:eastAsia="宋体" w:cs="宋体"/>
          <w:b/>
          <w:bCs/>
          <w:color w:val="auto"/>
          <w:szCs w:val="21"/>
          <w:highlight w:val="none"/>
        </w:rPr>
      </w:pPr>
      <w:bookmarkStart w:id="119" w:name="_Toc21964"/>
      <w:bookmarkStart w:id="120" w:name="_Toc8776"/>
      <w:bookmarkStart w:id="121" w:name="_Toc20978"/>
      <w:bookmarkStart w:id="122" w:name="_Toc141194398"/>
      <w:r>
        <w:rPr>
          <w:rFonts w:hint="eastAsia" w:ascii="宋体" w:hAnsi="宋体" w:eastAsia="宋体" w:cs="宋体"/>
          <w:b/>
          <w:bCs/>
          <w:color w:val="auto"/>
          <w:szCs w:val="21"/>
          <w:highlight w:val="none"/>
        </w:rPr>
        <w:t>八、词语含义</w:t>
      </w:r>
      <w:bookmarkEnd w:id="118"/>
      <w:bookmarkEnd w:id="119"/>
      <w:bookmarkEnd w:id="120"/>
      <w:bookmarkEnd w:id="121"/>
      <w:bookmarkEnd w:id="122"/>
    </w:p>
    <w:p w14:paraId="24BCF9BA">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本协议书中词语含义与第二部分通用合同条款中赋予的含义相同。</w:t>
      </w:r>
    </w:p>
    <w:p w14:paraId="379883A8">
      <w:pPr>
        <w:spacing w:line="360" w:lineRule="auto"/>
        <w:ind w:firstLine="422" w:firstLineChars="200"/>
        <w:outlineLvl w:val="9"/>
        <w:rPr>
          <w:rFonts w:hint="eastAsia" w:ascii="宋体" w:hAnsi="宋体" w:eastAsia="宋体" w:cs="宋体"/>
          <w:b/>
          <w:bCs/>
          <w:color w:val="auto"/>
          <w:szCs w:val="21"/>
          <w:highlight w:val="none"/>
        </w:rPr>
      </w:pPr>
      <w:bookmarkStart w:id="123" w:name="_Toc970"/>
      <w:bookmarkStart w:id="124" w:name="_Toc141194399"/>
      <w:bookmarkStart w:id="125" w:name="_Toc32517"/>
      <w:bookmarkStart w:id="126" w:name="_Toc29331"/>
      <w:bookmarkStart w:id="127" w:name="_Toc351203489"/>
      <w:r>
        <w:rPr>
          <w:rFonts w:hint="eastAsia" w:ascii="宋体" w:hAnsi="宋体" w:eastAsia="宋体" w:cs="宋体"/>
          <w:b/>
          <w:bCs/>
          <w:color w:val="auto"/>
          <w:szCs w:val="21"/>
          <w:highlight w:val="none"/>
        </w:rPr>
        <w:t>九、签订时间</w:t>
      </w:r>
      <w:bookmarkEnd w:id="123"/>
      <w:bookmarkEnd w:id="124"/>
      <w:bookmarkEnd w:id="125"/>
      <w:bookmarkEnd w:id="126"/>
      <w:bookmarkEnd w:id="127"/>
    </w:p>
    <w:p w14:paraId="6B3EB45E">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本合同于</w:t>
      </w:r>
      <w:r>
        <w:rPr>
          <w:rFonts w:hint="eastAsia" w:ascii="宋体" w:hAnsi="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szCs w:val="21"/>
          <w:highlight w:val="none"/>
        </w:rPr>
        <w:t>日签订。</w:t>
      </w:r>
    </w:p>
    <w:p w14:paraId="4DD386B4">
      <w:pPr>
        <w:spacing w:line="360" w:lineRule="auto"/>
        <w:ind w:firstLine="422" w:firstLineChars="200"/>
        <w:outlineLvl w:val="9"/>
        <w:rPr>
          <w:rFonts w:hint="eastAsia" w:ascii="宋体" w:hAnsi="宋体" w:eastAsia="宋体" w:cs="宋体"/>
          <w:b/>
          <w:bCs/>
          <w:color w:val="auto"/>
          <w:szCs w:val="21"/>
          <w:highlight w:val="none"/>
        </w:rPr>
      </w:pPr>
      <w:bookmarkStart w:id="128" w:name="_Toc141194400"/>
      <w:bookmarkStart w:id="129" w:name="_Toc11742"/>
      <w:bookmarkStart w:id="130" w:name="_Toc4462"/>
      <w:bookmarkStart w:id="131" w:name="_Toc14008"/>
      <w:bookmarkStart w:id="132" w:name="_Toc351203490"/>
      <w:r>
        <w:rPr>
          <w:rFonts w:hint="eastAsia" w:ascii="宋体" w:hAnsi="宋体" w:eastAsia="宋体" w:cs="宋体"/>
          <w:b/>
          <w:bCs/>
          <w:color w:val="auto"/>
          <w:szCs w:val="21"/>
          <w:highlight w:val="none"/>
        </w:rPr>
        <w:t>十、签订地点</w:t>
      </w:r>
      <w:bookmarkEnd w:id="128"/>
      <w:bookmarkEnd w:id="129"/>
      <w:bookmarkEnd w:id="130"/>
      <w:bookmarkEnd w:id="131"/>
      <w:bookmarkEnd w:id="132"/>
    </w:p>
    <w:p w14:paraId="1B048810">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本合同在</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szCs w:val="21"/>
          <w:highlight w:val="none"/>
        </w:rPr>
        <w:t>签订。</w:t>
      </w:r>
    </w:p>
    <w:p w14:paraId="6A65C7E1">
      <w:pPr>
        <w:spacing w:line="360" w:lineRule="auto"/>
        <w:ind w:firstLine="422" w:firstLineChars="200"/>
        <w:outlineLvl w:val="9"/>
        <w:rPr>
          <w:rFonts w:hint="eastAsia" w:ascii="宋体" w:hAnsi="宋体" w:eastAsia="宋体" w:cs="宋体"/>
          <w:b/>
          <w:bCs/>
          <w:color w:val="auto"/>
          <w:szCs w:val="21"/>
          <w:highlight w:val="none"/>
        </w:rPr>
      </w:pPr>
      <w:bookmarkStart w:id="133" w:name="_Toc351203491"/>
      <w:bookmarkStart w:id="134" w:name="_Toc5994"/>
      <w:bookmarkStart w:id="135" w:name="_Toc20324"/>
      <w:bookmarkStart w:id="136" w:name="_Toc141194401"/>
      <w:bookmarkStart w:id="137" w:name="_Toc13823"/>
      <w:r>
        <w:rPr>
          <w:rFonts w:hint="eastAsia" w:ascii="宋体" w:hAnsi="宋体" w:eastAsia="宋体" w:cs="宋体"/>
          <w:b/>
          <w:bCs/>
          <w:color w:val="auto"/>
          <w:szCs w:val="21"/>
          <w:highlight w:val="none"/>
        </w:rPr>
        <w:t>十一、补充协议</w:t>
      </w:r>
      <w:bookmarkEnd w:id="133"/>
      <w:bookmarkEnd w:id="134"/>
      <w:bookmarkEnd w:id="135"/>
      <w:bookmarkEnd w:id="136"/>
      <w:bookmarkEnd w:id="137"/>
    </w:p>
    <w:p w14:paraId="63846233">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合同未尽事宜，合同当事人另行签订补充协议，补充协议是合同的组成部分。</w:t>
      </w:r>
    </w:p>
    <w:p w14:paraId="1BBBDA45">
      <w:pPr>
        <w:spacing w:line="360" w:lineRule="auto"/>
        <w:ind w:firstLine="422" w:firstLineChars="200"/>
        <w:outlineLvl w:val="9"/>
        <w:rPr>
          <w:rFonts w:hint="eastAsia" w:ascii="宋体" w:hAnsi="宋体" w:eastAsia="宋体" w:cs="宋体"/>
          <w:b/>
          <w:bCs/>
          <w:color w:val="auto"/>
          <w:szCs w:val="21"/>
          <w:highlight w:val="none"/>
        </w:rPr>
      </w:pPr>
      <w:bookmarkStart w:id="138" w:name="_Toc21670"/>
      <w:bookmarkStart w:id="139" w:name="_Toc141194402"/>
      <w:bookmarkStart w:id="140" w:name="_Toc351203492"/>
      <w:bookmarkStart w:id="141" w:name="_Toc12240"/>
      <w:bookmarkStart w:id="142" w:name="_Toc22400"/>
      <w:r>
        <w:rPr>
          <w:rFonts w:hint="eastAsia" w:ascii="宋体" w:hAnsi="宋体" w:eastAsia="宋体" w:cs="宋体"/>
          <w:b/>
          <w:bCs/>
          <w:color w:val="auto"/>
          <w:szCs w:val="21"/>
          <w:highlight w:val="none"/>
        </w:rPr>
        <w:t>十二、合同生效</w:t>
      </w:r>
      <w:bookmarkEnd w:id="138"/>
      <w:bookmarkEnd w:id="139"/>
      <w:bookmarkEnd w:id="140"/>
      <w:bookmarkEnd w:id="141"/>
      <w:bookmarkEnd w:id="142"/>
    </w:p>
    <w:p w14:paraId="18DCAAB8">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本合同自</w:t>
      </w:r>
      <w:r>
        <w:rPr>
          <w:rFonts w:hint="eastAsia" w:ascii="宋体" w:hAnsi="宋体"/>
          <w:color w:val="auto"/>
          <w:szCs w:val="21"/>
          <w:highlight w:val="none"/>
          <w:u w:val="single"/>
        </w:rPr>
        <w:t xml:space="preserve">     双方签字盖章后    </w:t>
      </w:r>
      <w:r>
        <w:rPr>
          <w:rFonts w:hint="eastAsia" w:ascii="宋体" w:hAnsi="宋体" w:cs="宋体"/>
          <w:color w:val="auto"/>
          <w:szCs w:val="21"/>
          <w:highlight w:val="none"/>
        </w:rPr>
        <w:t>生效。</w:t>
      </w:r>
    </w:p>
    <w:p w14:paraId="2D581FC1">
      <w:pPr>
        <w:spacing w:line="360" w:lineRule="auto"/>
        <w:ind w:firstLine="422" w:firstLineChars="200"/>
        <w:outlineLvl w:val="9"/>
        <w:rPr>
          <w:rFonts w:hint="eastAsia" w:ascii="宋体" w:hAnsi="宋体" w:eastAsia="宋体" w:cs="宋体"/>
          <w:b/>
          <w:bCs/>
          <w:color w:val="auto"/>
          <w:szCs w:val="21"/>
          <w:highlight w:val="none"/>
        </w:rPr>
      </w:pPr>
      <w:bookmarkStart w:id="143" w:name="_Toc13615"/>
      <w:bookmarkStart w:id="144" w:name="_Toc16899"/>
      <w:bookmarkStart w:id="145" w:name="_Toc17419"/>
      <w:bookmarkStart w:id="146" w:name="_Toc351203493"/>
      <w:bookmarkStart w:id="147" w:name="_Toc141194403"/>
      <w:r>
        <w:rPr>
          <w:rFonts w:hint="eastAsia" w:ascii="宋体" w:hAnsi="宋体" w:eastAsia="宋体" w:cs="宋体"/>
          <w:b/>
          <w:bCs/>
          <w:color w:val="auto"/>
          <w:szCs w:val="21"/>
          <w:highlight w:val="none"/>
        </w:rPr>
        <w:t>十三、合同份数</w:t>
      </w:r>
      <w:bookmarkEnd w:id="143"/>
      <w:bookmarkEnd w:id="144"/>
      <w:bookmarkEnd w:id="145"/>
      <w:bookmarkEnd w:id="146"/>
      <w:bookmarkEnd w:id="147"/>
    </w:p>
    <w:p w14:paraId="121DC9A5">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本合同一式</w:t>
      </w:r>
      <w:r>
        <w:rPr>
          <w:rFonts w:hint="eastAsia" w:ascii="宋体" w:hAnsi="宋体"/>
          <w:color w:val="auto"/>
          <w:szCs w:val="21"/>
          <w:highlight w:val="none"/>
          <w:u w:val="single"/>
        </w:rPr>
        <w:t xml:space="preserve"> 五 </w:t>
      </w:r>
      <w:r>
        <w:rPr>
          <w:rFonts w:hint="eastAsia" w:ascii="宋体" w:hAnsi="宋体" w:cs="宋体"/>
          <w:color w:val="auto"/>
          <w:szCs w:val="21"/>
          <w:highlight w:val="none"/>
        </w:rPr>
        <w:t>份，均具有同等法律效力，发包人执</w:t>
      </w:r>
      <w:r>
        <w:rPr>
          <w:rFonts w:hint="eastAsia" w:ascii="宋体" w:hAnsi="宋体"/>
          <w:color w:val="auto"/>
          <w:szCs w:val="21"/>
          <w:highlight w:val="none"/>
          <w:u w:val="single"/>
        </w:rPr>
        <w:t xml:space="preserve"> 二 </w:t>
      </w:r>
      <w:r>
        <w:rPr>
          <w:rFonts w:hint="eastAsia" w:ascii="宋体" w:hAnsi="宋体" w:cs="宋体"/>
          <w:color w:val="auto"/>
          <w:szCs w:val="21"/>
          <w:highlight w:val="none"/>
        </w:rPr>
        <w:t>份，承包人执</w:t>
      </w:r>
      <w:r>
        <w:rPr>
          <w:rFonts w:hint="eastAsia" w:ascii="宋体" w:hAnsi="宋体"/>
          <w:color w:val="auto"/>
          <w:szCs w:val="21"/>
          <w:highlight w:val="none"/>
          <w:u w:val="single"/>
        </w:rPr>
        <w:t xml:space="preserve"> 二 </w:t>
      </w:r>
      <w:r>
        <w:rPr>
          <w:rFonts w:hint="eastAsia" w:ascii="宋体" w:hAnsi="宋体" w:cs="宋体"/>
          <w:color w:val="auto"/>
          <w:szCs w:val="21"/>
          <w:highlight w:val="none"/>
        </w:rPr>
        <w:t>份，代理机构执</w:t>
      </w:r>
      <w:r>
        <w:rPr>
          <w:rFonts w:hint="eastAsia" w:ascii="宋体" w:hAnsi="宋体"/>
          <w:color w:val="auto"/>
          <w:szCs w:val="21"/>
          <w:highlight w:val="none"/>
          <w:u w:val="single"/>
        </w:rPr>
        <w:t xml:space="preserve"> 一 </w:t>
      </w:r>
      <w:r>
        <w:rPr>
          <w:rFonts w:hint="eastAsia" w:ascii="宋体" w:hAnsi="宋体" w:cs="宋体"/>
          <w:color w:val="auto"/>
          <w:szCs w:val="21"/>
          <w:highlight w:val="none"/>
        </w:rPr>
        <w:t>份。</w:t>
      </w:r>
    </w:p>
    <w:p w14:paraId="7F02F316">
      <w:pPr>
        <w:spacing w:line="360" w:lineRule="auto"/>
        <w:rPr>
          <w:rFonts w:hint="eastAsia" w:ascii="宋体" w:hAnsi="宋体"/>
          <w:color w:val="auto"/>
          <w:szCs w:val="21"/>
          <w:highlight w:val="none"/>
        </w:rPr>
      </w:pPr>
    </w:p>
    <w:p w14:paraId="726006D7">
      <w:pPr>
        <w:spacing w:line="360" w:lineRule="auto"/>
        <w:rPr>
          <w:rFonts w:hint="eastAsia" w:ascii="宋体" w:hAnsi="宋体"/>
          <w:color w:val="auto"/>
          <w:szCs w:val="21"/>
          <w:highlight w:val="none"/>
        </w:rPr>
      </w:pPr>
    </w:p>
    <w:p w14:paraId="133687CE">
      <w:pPr>
        <w:spacing w:line="360" w:lineRule="auto"/>
        <w:rPr>
          <w:rFonts w:hint="eastAsia" w:ascii="宋体" w:hAnsi="宋体"/>
          <w:color w:val="auto"/>
          <w:szCs w:val="21"/>
          <w:highlight w:val="none"/>
        </w:rPr>
      </w:pPr>
      <w:r>
        <w:rPr>
          <w:rFonts w:hint="eastAsia" w:ascii="宋体" w:hAnsi="宋体" w:cs="宋体"/>
          <w:color w:val="auto"/>
          <w:szCs w:val="21"/>
          <w:highlight w:val="none"/>
        </w:rPr>
        <w:t>发包人：</w:t>
      </w:r>
      <w:r>
        <w:rPr>
          <w:rFonts w:hint="eastAsia" w:ascii="宋体" w:hAnsi="宋体"/>
          <w:color w:val="auto"/>
          <w:szCs w:val="21"/>
          <w:highlight w:val="none"/>
        </w:rPr>
        <w:t xml:space="preserve">  </w:t>
      </w:r>
      <w:r>
        <w:rPr>
          <w:rFonts w:hint="eastAsia" w:ascii="宋体" w:hAnsi="宋体" w:cs="宋体"/>
          <w:color w:val="auto"/>
          <w:szCs w:val="21"/>
          <w:highlight w:val="none"/>
        </w:rPr>
        <w:t>（公章）</w:t>
      </w:r>
      <w:r>
        <w:rPr>
          <w:rFonts w:hint="eastAsia" w:ascii="宋体" w:hAnsi="宋体"/>
          <w:color w:val="auto"/>
          <w:szCs w:val="21"/>
          <w:highlight w:val="none"/>
        </w:rPr>
        <w:t xml:space="preserve">                              </w:t>
      </w:r>
      <w:r>
        <w:rPr>
          <w:rFonts w:hint="eastAsia" w:ascii="宋体" w:hAnsi="宋体" w:cs="宋体"/>
          <w:color w:val="auto"/>
          <w:szCs w:val="21"/>
          <w:highlight w:val="none"/>
        </w:rPr>
        <w:t>承包人：</w:t>
      </w:r>
      <w:r>
        <w:rPr>
          <w:rFonts w:hint="eastAsia" w:ascii="宋体" w:hAnsi="宋体"/>
          <w:color w:val="auto"/>
          <w:szCs w:val="21"/>
          <w:highlight w:val="none"/>
        </w:rPr>
        <w:t xml:space="preserve">  </w:t>
      </w:r>
      <w:r>
        <w:rPr>
          <w:rFonts w:hint="eastAsia" w:ascii="宋体" w:hAnsi="宋体" w:cs="宋体"/>
          <w:color w:val="auto"/>
          <w:szCs w:val="21"/>
          <w:highlight w:val="none"/>
        </w:rPr>
        <w:t>（公章）</w:t>
      </w:r>
    </w:p>
    <w:p w14:paraId="4D003DCB">
      <w:pPr>
        <w:spacing w:line="360" w:lineRule="auto"/>
        <w:rPr>
          <w:rFonts w:hint="eastAsia" w:ascii="宋体" w:hAnsi="宋体"/>
          <w:color w:val="auto"/>
          <w:szCs w:val="21"/>
          <w:highlight w:val="none"/>
          <w:u w:val="single"/>
        </w:rPr>
      </w:pPr>
      <w:r>
        <w:rPr>
          <w:rFonts w:hint="eastAsia" w:ascii="宋体" w:hAnsi="宋体"/>
          <w:color w:val="auto"/>
          <w:szCs w:val="21"/>
          <w:highlight w:val="none"/>
        </w:rPr>
        <w:t xml:space="preserve">                                 </w:t>
      </w:r>
    </w:p>
    <w:p w14:paraId="164B7695">
      <w:pPr>
        <w:spacing w:line="360" w:lineRule="auto"/>
        <w:rPr>
          <w:rFonts w:hint="eastAsia" w:ascii="宋体" w:hAnsi="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olor w:val="auto"/>
          <w:szCs w:val="21"/>
          <w:highlight w:val="none"/>
        </w:rPr>
        <w:t xml:space="preserve">                    </w:t>
      </w:r>
      <w:r>
        <w:rPr>
          <w:rFonts w:hint="eastAsia" w:ascii="宋体" w:hAnsi="宋体" w:cs="宋体"/>
          <w:color w:val="auto"/>
          <w:szCs w:val="21"/>
          <w:highlight w:val="none"/>
        </w:rPr>
        <w:t>法定代表人或其委托代理人：</w:t>
      </w:r>
    </w:p>
    <w:p w14:paraId="119A97B9">
      <w:pPr>
        <w:spacing w:line="360" w:lineRule="auto"/>
        <w:rPr>
          <w:rFonts w:hint="eastAsia" w:ascii="宋体" w:hAnsi="宋体"/>
          <w:color w:val="auto"/>
          <w:szCs w:val="21"/>
          <w:highlight w:val="none"/>
        </w:rPr>
      </w:pPr>
      <w:r>
        <w:rPr>
          <w:rFonts w:hint="eastAsia" w:ascii="宋体" w:hAnsi="宋体" w:cs="宋体"/>
          <w:color w:val="auto"/>
          <w:szCs w:val="21"/>
          <w:highlight w:val="none"/>
        </w:rPr>
        <w:t>（签字）</w:t>
      </w:r>
      <w:r>
        <w:rPr>
          <w:rFonts w:hint="eastAsia" w:ascii="宋体" w:hAnsi="宋体"/>
          <w:color w:val="auto"/>
          <w:szCs w:val="21"/>
          <w:highlight w:val="none"/>
        </w:rPr>
        <w:t xml:space="preserve">                                     </w:t>
      </w:r>
      <w:r>
        <w:rPr>
          <w:rFonts w:hint="eastAsia" w:ascii="宋体" w:hAnsi="宋体" w:cs="宋体"/>
          <w:color w:val="auto"/>
          <w:szCs w:val="21"/>
          <w:highlight w:val="none"/>
        </w:rPr>
        <w:t>（签字）</w:t>
      </w:r>
    </w:p>
    <w:p w14:paraId="0F822977">
      <w:pPr>
        <w:spacing w:line="360" w:lineRule="auto"/>
        <w:rPr>
          <w:rFonts w:hint="eastAsia" w:ascii="宋体" w:hAnsi="宋体"/>
          <w:color w:val="auto"/>
          <w:szCs w:val="21"/>
          <w:highlight w:val="none"/>
          <w:u w:val="single"/>
        </w:rPr>
      </w:pPr>
    </w:p>
    <w:p w14:paraId="20121E3D">
      <w:pPr>
        <w:tabs>
          <w:tab w:val="left" w:pos="4410"/>
        </w:tabs>
        <w:spacing w:line="360" w:lineRule="auto"/>
        <w:rPr>
          <w:rFonts w:hint="eastAsia" w:ascii="宋体" w:hAnsi="宋体"/>
          <w:color w:val="auto"/>
          <w:szCs w:val="21"/>
          <w:highlight w:val="none"/>
        </w:rPr>
      </w:pPr>
      <w:r>
        <w:rPr>
          <w:rFonts w:hint="eastAsia" w:ascii="宋体" w:hAnsi="宋体" w:cs="宋体"/>
          <w:color w:val="auto"/>
          <w:szCs w:val="21"/>
          <w:highlight w:val="none"/>
        </w:rPr>
        <w:t>统一社会信用代码：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统一社会信用代码：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D0F9E54">
      <w:pPr>
        <w:spacing w:line="360" w:lineRule="auto"/>
        <w:rPr>
          <w:rFonts w:hint="eastAsia" w:ascii="宋体" w:hAnsi="宋体"/>
          <w:color w:val="auto"/>
          <w:szCs w:val="21"/>
          <w:highlight w:val="none"/>
        </w:rPr>
      </w:pPr>
      <w:r>
        <w:rPr>
          <w:rFonts w:hint="eastAsia" w:ascii="宋体" w:hAnsi="宋体" w:cs="宋体"/>
          <w:color w:val="auto"/>
          <w:szCs w:val="21"/>
          <w:highlight w:val="none"/>
        </w:rPr>
        <w:t>地</w:t>
      </w:r>
      <w:r>
        <w:rPr>
          <w:rFonts w:hint="eastAsia" w:ascii="宋体" w:hAnsi="宋体"/>
          <w:color w:val="auto"/>
          <w:szCs w:val="21"/>
          <w:highlight w:val="none"/>
        </w:rPr>
        <w:t xml:space="preserve">  </w:t>
      </w:r>
      <w:r>
        <w:rPr>
          <w:rFonts w:hint="eastAsia" w:ascii="宋体" w:hAnsi="宋体" w:cs="宋体"/>
          <w:color w:val="auto"/>
          <w:szCs w:val="21"/>
          <w:highlight w:val="none"/>
        </w:rPr>
        <w:t>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地</w:t>
      </w:r>
      <w:r>
        <w:rPr>
          <w:rFonts w:hint="eastAsia" w:ascii="宋体" w:hAnsi="宋体"/>
          <w:color w:val="auto"/>
          <w:szCs w:val="21"/>
          <w:highlight w:val="none"/>
        </w:rPr>
        <w:t xml:space="preserve">  </w:t>
      </w:r>
      <w:r>
        <w:rPr>
          <w:rFonts w:hint="eastAsia" w:ascii="宋体" w:hAnsi="宋体" w:cs="宋体"/>
          <w:color w:val="auto"/>
          <w:szCs w:val="21"/>
          <w:highlight w:val="none"/>
        </w:rPr>
        <w:t>址：</w:t>
      </w:r>
      <w:r>
        <w:rPr>
          <w:rFonts w:hint="eastAsia" w:ascii="宋体" w:hAnsi="宋体"/>
          <w:color w:val="auto"/>
          <w:szCs w:val="21"/>
          <w:highlight w:val="none"/>
          <w:u w:val="single"/>
        </w:rPr>
        <w:t xml:space="preserve">                            </w:t>
      </w:r>
    </w:p>
    <w:p w14:paraId="55494E19">
      <w:pPr>
        <w:spacing w:line="360" w:lineRule="auto"/>
        <w:rPr>
          <w:rFonts w:hint="eastAsia" w:ascii="宋体" w:hAnsi="宋体"/>
          <w:color w:val="auto"/>
          <w:szCs w:val="21"/>
          <w:highlight w:val="none"/>
        </w:rPr>
      </w:pPr>
      <w:r>
        <w:rPr>
          <w:rFonts w:hint="eastAsia" w:ascii="宋体" w:hAnsi="宋体" w:cs="宋体"/>
          <w:color w:val="auto"/>
          <w:szCs w:val="21"/>
          <w:highlight w:val="none"/>
        </w:rPr>
        <w:t>邮政编码：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邮政编码：</w:t>
      </w:r>
      <w:r>
        <w:rPr>
          <w:rFonts w:hint="eastAsia" w:ascii="宋体" w:hAnsi="宋体"/>
          <w:color w:val="auto"/>
          <w:szCs w:val="21"/>
          <w:highlight w:val="none"/>
          <w:u w:val="single"/>
        </w:rPr>
        <w:t xml:space="preserve">                          </w:t>
      </w:r>
    </w:p>
    <w:p w14:paraId="45BC742F">
      <w:pPr>
        <w:spacing w:line="360" w:lineRule="auto"/>
        <w:rPr>
          <w:rFonts w:hint="eastAsia" w:ascii="宋体" w:hAnsi="宋体"/>
          <w:color w:val="auto"/>
          <w:szCs w:val="21"/>
          <w:highlight w:val="none"/>
        </w:rPr>
      </w:pPr>
      <w:r>
        <w:rPr>
          <w:rFonts w:hint="eastAsia" w:ascii="宋体" w:hAnsi="宋体" w:cs="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法定代表人：</w:t>
      </w:r>
      <w:r>
        <w:rPr>
          <w:rFonts w:hint="eastAsia" w:ascii="宋体" w:hAnsi="宋体"/>
          <w:color w:val="auto"/>
          <w:szCs w:val="21"/>
          <w:highlight w:val="none"/>
          <w:u w:val="single"/>
        </w:rPr>
        <w:t xml:space="preserve">                        </w:t>
      </w:r>
    </w:p>
    <w:p w14:paraId="0ED32896">
      <w:pPr>
        <w:spacing w:line="360" w:lineRule="auto"/>
        <w:rPr>
          <w:rFonts w:hint="eastAsia" w:ascii="宋体" w:hAnsi="宋体"/>
          <w:color w:val="auto"/>
          <w:szCs w:val="21"/>
          <w:highlight w:val="none"/>
        </w:rPr>
      </w:pPr>
      <w:r>
        <w:rPr>
          <w:rFonts w:hint="eastAsia" w:ascii="宋体" w:hAnsi="宋体" w:cs="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委托代理人：</w:t>
      </w:r>
      <w:r>
        <w:rPr>
          <w:rFonts w:hint="eastAsia" w:ascii="宋体" w:hAnsi="宋体"/>
          <w:color w:val="auto"/>
          <w:szCs w:val="21"/>
          <w:highlight w:val="none"/>
          <w:u w:val="single"/>
        </w:rPr>
        <w:t xml:space="preserve">                         </w:t>
      </w:r>
    </w:p>
    <w:p w14:paraId="24923D69">
      <w:pPr>
        <w:spacing w:line="360" w:lineRule="auto"/>
        <w:rPr>
          <w:rFonts w:hint="eastAsia" w:ascii="宋体" w:hAnsi="宋体"/>
          <w:color w:val="auto"/>
          <w:szCs w:val="21"/>
          <w:highlight w:val="none"/>
        </w:rPr>
      </w:pPr>
      <w:r>
        <w:rPr>
          <w:rFonts w:hint="eastAsia" w:ascii="宋体" w:hAnsi="宋体" w:cs="宋体"/>
          <w:color w:val="auto"/>
          <w:szCs w:val="21"/>
          <w:highlight w:val="none"/>
        </w:rPr>
        <w:t>电</w:t>
      </w:r>
      <w:r>
        <w:rPr>
          <w:rFonts w:hint="eastAsia" w:ascii="宋体" w:hAnsi="宋体"/>
          <w:color w:val="auto"/>
          <w:szCs w:val="21"/>
          <w:highlight w:val="none"/>
        </w:rPr>
        <w:t xml:space="preserve">  </w:t>
      </w:r>
      <w:r>
        <w:rPr>
          <w:rFonts w:hint="eastAsia" w:ascii="宋体" w:hAnsi="宋体" w:cs="宋体"/>
          <w:color w:val="auto"/>
          <w:szCs w:val="21"/>
          <w:highlight w:val="none"/>
        </w:rPr>
        <w:t>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电</w:t>
      </w:r>
      <w:r>
        <w:rPr>
          <w:rFonts w:hint="eastAsia" w:ascii="宋体" w:hAnsi="宋体"/>
          <w:color w:val="auto"/>
          <w:szCs w:val="21"/>
          <w:highlight w:val="none"/>
        </w:rPr>
        <w:t xml:space="preserve">  </w:t>
      </w:r>
      <w:r>
        <w:rPr>
          <w:rFonts w:hint="eastAsia" w:ascii="宋体" w:hAnsi="宋体" w:cs="宋体"/>
          <w:color w:val="auto"/>
          <w:szCs w:val="21"/>
          <w:highlight w:val="none"/>
        </w:rPr>
        <w:t>话：</w:t>
      </w:r>
      <w:r>
        <w:rPr>
          <w:rFonts w:hint="eastAsia" w:ascii="宋体" w:hAnsi="宋体"/>
          <w:color w:val="auto"/>
          <w:szCs w:val="21"/>
          <w:highlight w:val="none"/>
          <w:u w:val="single"/>
        </w:rPr>
        <w:t xml:space="preserve">                            </w:t>
      </w:r>
    </w:p>
    <w:p w14:paraId="67597A2B">
      <w:pPr>
        <w:spacing w:line="360" w:lineRule="auto"/>
        <w:rPr>
          <w:rFonts w:hint="eastAsia" w:ascii="宋体" w:hAnsi="宋体"/>
          <w:color w:val="auto"/>
          <w:szCs w:val="21"/>
          <w:highlight w:val="none"/>
        </w:rPr>
      </w:pPr>
      <w:r>
        <w:rPr>
          <w:rFonts w:hint="eastAsia" w:ascii="宋体" w:hAnsi="宋体" w:cs="宋体"/>
          <w:color w:val="auto"/>
          <w:szCs w:val="21"/>
          <w:highlight w:val="none"/>
        </w:rPr>
        <w:t>传</w:t>
      </w:r>
      <w:r>
        <w:rPr>
          <w:rFonts w:hint="eastAsia" w:ascii="宋体" w:hAnsi="宋体"/>
          <w:color w:val="auto"/>
          <w:szCs w:val="21"/>
          <w:highlight w:val="none"/>
        </w:rPr>
        <w:t xml:space="preserve">  </w:t>
      </w:r>
      <w:r>
        <w:rPr>
          <w:rFonts w:hint="eastAsia" w:ascii="宋体" w:hAnsi="宋体" w:cs="宋体"/>
          <w:color w:val="auto"/>
          <w:szCs w:val="21"/>
          <w:highlight w:val="none"/>
        </w:rPr>
        <w:t>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传</w:t>
      </w:r>
      <w:r>
        <w:rPr>
          <w:rFonts w:hint="eastAsia" w:ascii="宋体" w:hAnsi="宋体"/>
          <w:color w:val="auto"/>
          <w:szCs w:val="21"/>
          <w:highlight w:val="none"/>
        </w:rPr>
        <w:t xml:space="preserve">  </w:t>
      </w:r>
      <w:r>
        <w:rPr>
          <w:rFonts w:hint="eastAsia" w:ascii="宋体" w:hAnsi="宋体" w:cs="宋体"/>
          <w:color w:val="auto"/>
          <w:szCs w:val="21"/>
          <w:highlight w:val="none"/>
        </w:rPr>
        <w:t>真：</w:t>
      </w:r>
      <w:r>
        <w:rPr>
          <w:rFonts w:hint="eastAsia" w:ascii="宋体" w:hAnsi="宋体"/>
          <w:color w:val="auto"/>
          <w:szCs w:val="21"/>
          <w:highlight w:val="none"/>
          <w:u w:val="single"/>
        </w:rPr>
        <w:t xml:space="preserve">                             </w:t>
      </w:r>
    </w:p>
    <w:p w14:paraId="20A47E7F">
      <w:pPr>
        <w:spacing w:line="360" w:lineRule="auto"/>
        <w:rPr>
          <w:rFonts w:hint="eastAsia" w:ascii="宋体" w:hAnsi="宋体"/>
          <w:color w:val="auto"/>
          <w:szCs w:val="21"/>
          <w:highlight w:val="none"/>
        </w:rPr>
      </w:pPr>
      <w:r>
        <w:rPr>
          <w:rFonts w:hint="eastAsia" w:ascii="宋体" w:hAnsi="宋体" w:cs="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电子信箱：</w:t>
      </w:r>
      <w:r>
        <w:rPr>
          <w:rFonts w:hint="eastAsia" w:ascii="宋体" w:hAnsi="宋体"/>
          <w:color w:val="auto"/>
          <w:szCs w:val="21"/>
          <w:highlight w:val="none"/>
          <w:u w:val="single"/>
        </w:rPr>
        <w:t xml:space="preserve">                         </w:t>
      </w:r>
    </w:p>
    <w:p w14:paraId="76FFCC8C">
      <w:pPr>
        <w:spacing w:line="360" w:lineRule="auto"/>
        <w:rPr>
          <w:rFonts w:hint="eastAsia" w:ascii="宋体" w:hAnsi="宋体"/>
          <w:color w:val="auto"/>
          <w:szCs w:val="21"/>
          <w:highlight w:val="none"/>
        </w:rPr>
      </w:pPr>
      <w:r>
        <w:rPr>
          <w:rFonts w:hint="eastAsia" w:ascii="宋体" w:hAnsi="宋体" w:cs="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开户银行：</w:t>
      </w:r>
      <w:r>
        <w:rPr>
          <w:rFonts w:hint="eastAsia" w:ascii="宋体" w:hAnsi="宋体"/>
          <w:color w:val="auto"/>
          <w:szCs w:val="21"/>
          <w:highlight w:val="none"/>
          <w:u w:val="single"/>
        </w:rPr>
        <w:t xml:space="preserve">                         </w:t>
      </w:r>
    </w:p>
    <w:p w14:paraId="076FCEF7">
      <w:pPr>
        <w:spacing w:line="360" w:lineRule="auto"/>
        <w:rPr>
          <w:rFonts w:hint="eastAsia" w:ascii="宋体" w:hAnsi="宋体"/>
          <w:color w:val="auto"/>
          <w:szCs w:val="21"/>
          <w:highlight w:val="none"/>
          <w:u w:val="single"/>
        </w:rPr>
      </w:pPr>
      <w:r>
        <w:rPr>
          <w:rFonts w:hint="eastAsia" w:ascii="宋体" w:hAnsi="宋体" w:cs="宋体"/>
          <w:color w:val="auto"/>
          <w:szCs w:val="21"/>
          <w:highlight w:val="none"/>
        </w:rPr>
        <w:t>账</w:t>
      </w:r>
      <w:r>
        <w:rPr>
          <w:rFonts w:hint="eastAsia" w:ascii="宋体" w:hAnsi="宋体"/>
          <w:color w:val="auto"/>
          <w:szCs w:val="21"/>
          <w:highlight w:val="none"/>
        </w:rPr>
        <w:t xml:space="preserve">  </w:t>
      </w:r>
      <w:r>
        <w:rPr>
          <w:rFonts w:hint="eastAsia" w:ascii="宋体" w:hAnsi="宋体" w:cs="宋体"/>
          <w:color w:val="auto"/>
          <w:szCs w:val="21"/>
          <w:highlight w:val="none"/>
        </w:rPr>
        <w:t>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账</w:t>
      </w:r>
      <w:r>
        <w:rPr>
          <w:rFonts w:hint="eastAsia" w:ascii="宋体" w:hAnsi="宋体"/>
          <w:color w:val="auto"/>
          <w:szCs w:val="21"/>
          <w:highlight w:val="none"/>
        </w:rPr>
        <w:t xml:space="preserve">  </w:t>
      </w:r>
      <w:r>
        <w:rPr>
          <w:rFonts w:hint="eastAsia" w:ascii="宋体" w:hAnsi="宋体" w:cs="宋体"/>
          <w:color w:val="auto"/>
          <w:szCs w:val="21"/>
          <w:highlight w:val="none"/>
        </w:rPr>
        <w:t>号：</w:t>
      </w:r>
      <w:r>
        <w:rPr>
          <w:rFonts w:hint="eastAsia" w:ascii="宋体" w:hAnsi="宋体"/>
          <w:color w:val="auto"/>
          <w:szCs w:val="21"/>
          <w:highlight w:val="none"/>
          <w:u w:val="single"/>
        </w:rPr>
        <w:t xml:space="preserve">                           </w:t>
      </w:r>
    </w:p>
    <w:p w14:paraId="5D97C4FA">
      <w:pPr>
        <w:spacing w:line="360" w:lineRule="auto"/>
        <w:jc w:val="left"/>
        <w:rPr>
          <w:rFonts w:hint="eastAsia" w:ascii="宋体" w:hAnsi="宋体"/>
          <w:color w:val="auto"/>
          <w:szCs w:val="21"/>
          <w:highlight w:val="none"/>
          <w:u w:val="single"/>
        </w:rPr>
      </w:pPr>
    </w:p>
    <w:p w14:paraId="58AD7F54">
      <w:pPr>
        <w:spacing w:before="120" w:after="120" w:line="360" w:lineRule="auto"/>
        <w:jc w:val="center"/>
        <w:outlineLvl w:val="1"/>
        <w:rPr>
          <w:rFonts w:hint="eastAsia" w:ascii="宋体" w:hAnsi="宋体" w:cs="宋体"/>
          <w:b/>
          <w:bCs/>
          <w:color w:val="auto"/>
          <w:kern w:val="0"/>
          <w:sz w:val="28"/>
          <w:szCs w:val="32"/>
          <w:highlight w:val="none"/>
        </w:rPr>
      </w:pPr>
      <w:bookmarkStart w:id="148" w:name="_Toc407135192"/>
      <w:bookmarkStart w:id="149" w:name="_Toc389065256"/>
      <w:bookmarkStart w:id="150" w:name="_Toc1714491818"/>
      <w:bookmarkStart w:id="151" w:name="_Toc86847323"/>
      <w:bookmarkStart w:id="152" w:name="_Toc78449778"/>
      <w:bookmarkStart w:id="153" w:name="_Toc373478338"/>
      <w:bookmarkStart w:id="154" w:name="_Toc351203632"/>
      <w:bookmarkStart w:id="155" w:name="_Toc373227691"/>
      <w:r>
        <w:rPr>
          <w:rFonts w:hint="eastAsia" w:ascii="宋体" w:hAnsi="宋体" w:cs="宋体"/>
          <w:b/>
          <w:bCs/>
          <w:color w:val="auto"/>
          <w:kern w:val="0"/>
          <w:sz w:val="28"/>
          <w:szCs w:val="32"/>
          <w:highlight w:val="none"/>
        </w:rPr>
        <w:br w:type="page"/>
      </w:r>
      <w:r>
        <w:rPr>
          <w:rFonts w:hint="eastAsia" w:ascii="宋体" w:hAnsi="宋体" w:cs="宋体"/>
          <w:b/>
          <w:bCs/>
          <w:color w:val="auto"/>
          <w:kern w:val="0"/>
          <w:sz w:val="28"/>
          <w:szCs w:val="32"/>
          <w:highlight w:val="none"/>
        </w:rPr>
        <w:t>第二部分 通用合同条款</w:t>
      </w:r>
      <w:bookmarkEnd w:id="148"/>
      <w:bookmarkEnd w:id="149"/>
      <w:bookmarkEnd w:id="150"/>
      <w:bookmarkEnd w:id="151"/>
      <w:bookmarkEnd w:id="152"/>
    </w:p>
    <w:p w14:paraId="7C3D442E">
      <w:pPr>
        <w:spacing w:before="120" w:beforeLines="50" w:after="120" w:afterLines="50"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采用《建设工程施工合同（示范文本）》（GF—2017—0201）。</w:t>
      </w:r>
    </w:p>
    <w:p w14:paraId="58AE80D1">
      <w:pPr>
        <w:spacing w:before="260" w:after="260" w:line="360" w:lineRule="auto"/>
        <w:jc w:val="center"/>
        <w:outlineLvl w:val="1"/>
        <w:rPr>
          <w:rFonts w:hint="eastAsia" w:ascii="宋体" w:hAnsi="宋体" w:cs="宋体"/>
          <w:b/>
          <w:bCs/>
          <w:color w:val="auto"/>
          <w:kern w:val="0"/>
          <w:sz w:val="28"/>
          <w:szCs w:val="32"/>
          <w:highlight w:val="none"/>
        </w:rPr>
      </w:pPr>
      <w:bookmarkStart w:id="156" w:name="_Toc389065257"/>
      <w:bookmarkStart w:id="157" w:name="_Toc704444909"/>
      <w:bookmarkStart w:id="158" w:name="_Toc78449779"/>
      <w:bookmarkStart w:id="159" w:name="_Toc1204138598"/>
      <w:bookmarkStart w:id="160" w:name="_Toc407135193"/>
      <w:r>
        <w:rPr>
          <w:rFonts w:hint="eastAsia" w:ascii="宋体" w:hAnsi="宋体" w:cs="宋体"/>
          <w:b/>
          <w:bCs/>
          <w:color w:val="auto"/>
          <w:kern w:val="0"/>
          <w:sz w:val="28"/>
          <w:szCs w:val="32"/>
          <w:highlight w:val="none"/>
        </w:rPr>
        <w:t>第三部分 专用合同条款</w:t>
      </w:r>
      <w:bookmarkEnd w:id="153"/>
      <w:bookmarkEnd w:id="154"/>
      <w:bookmarkEnd w:id="155"/>
      <w:bookmarkEnd w:id="156"/>
      <w:bookmarkEnd w:id="157"/>
      <w:bookmarkEnd w:id="158"/>
      <w:bookmarkEnd w:id="159"/>
      <w:bookmarkEnd w:id="160"/>
    </w:p>
    <w:p w14:paraId="73A3C22B">
      <w:pPr>
        <w:spacing w:line="360" w:lineRule="auto"/>
        <w:outlineLvl w:val="1"/>
        <w:rPr>
          <w:rFonts w:hint="eastAsia" w:ascii="宋体" w:hAnsi="宋体" w:cs="黑体"/>
          <w:b/>
          <w:bCs/>
          <w:color w:val="auto"/>
          <w:szCs w:val="21"/>
          <w:highlight w:val="none"/>
          <w:lang w:val="zh-CN"/>
        </w:rPr>
      </w:pPr>
      <w:bookmarkStart w:id="161" w:name="_Toc351203633"/>
      <w:bookmarkStart w:id="162" w:name="_Toc373227692"/>
      <w:bookmarkStart w:id="163" w:name="_Toc373478339"/>
      <w:bookmarkStart w:id="164" w:name="_Toc78449780"/>
      <w:bookmarkStart w:id="165" w:name="_Toc1516097295"/>
      <w:bookmarkStart w:id="166" w:name="_Toc1013968286"/>
      <w:bookmarkStart w:id="167" w:name="_Toc389065258"/>
      <w:bookmarkStart w:id="168" w:name="_Toc407135194"/>
      <w:r>
        <w:rPr>
          <w:rFonts w:hint="eastAsia" w:ascii="宋体" w:hAnsi="宋体" w:cs="黑体"/>
          <w:b/>
          <w:bCs/>
          <w:color w:val="auto"/>
          <w:szCs w:val="21"/>
          <w:highlight w:val="none"/>
          <w:lang w:val="zh-CN"/>
        </w:rPr>
        <w:t>1</w:t>
      </w:r>
      <w:bookmarkStart w:id="169" w:name="_Toc296944495"/>
      <w:bookmarkStart w:id="170" w:name="_Toc296503156"/>
      <w:bookmarkStart w:id="171" w:name="_Toc297048342"/>
      <w:bookmarkStart w:id="172" w:name="_Toc297120456"/>
      <w:bookmarkStart w:id="173" w:name="_Toc296891196"/>
      <w:bookmarkStart w:id="174" w:name="_Toc296347155"/>
      <w:bookmarkStart w:id="175" w:name="_Toc296346657"/>
      <w:bookmarkStart w:id="176" w:name="_Toc292559361"/>
      <w:bookmarkStart w:id="177" w:name="_Toc292559866"/>
      <w:bookmarkStart w:id="178" w:name="_Toc296890984"/>
      <w:r>
        <w:rPr>
          <w:rFonts w:hint="eastAsia" w:ascii="宋体" w:hAnsi="宋体" w:cs="黑体"/>
          <w:b/>
          <w:bCs/>
          <w:color w:val="auto"/>
          <w:szCs w:val="21"/>
          <w:highlight w:val="none"/>
          <w:lang w:val="zh-CN"/>
        </w:rPr>
        <w:t>. 一般约定</w:t>
      </w:r>
      <w:bookmarkEnd w:id="161"/>
      <w:bookmarkEnd w:id="162"/>
      <w:bookmarkEnd w:id="163"/>
      <w:bookmarkEnd w:id="164"/>
      <w:bookmarkEnd w:id="165"/>
      <w:bookmarkEnd w:id="166"/>
      <w:bookmarkEnd w:id="167"/>
      <w:bookmarkEnd w:id="168"/>
    </w:p>
    <w:bookmarkEnd w:id="169"/>
    <w:bookmarkEnd w:id="170"/>
    <w:bookmarkEnd w:id="171"/>
    <w:bookmarkEnd w:id="172"/>
    <w:bookmarkEnd w:id="173"/>
    <w:bookmarkEnd w:id="174"/>
    <w:bookmarkEnd w:id="175"/>
    <w:bookmarkEnd w:id="176"/>
    <w:bookmarkEnd w:id="177"/>
    <w:bookmarkEnd w:id="178"/>
    <w:p w14:paraId="0C0D73BD">
      <w:pPr>
        <w:spacing w:line="360" w:lineRule="auto"/>
        <w:outlineLvl w:val="2"/>
        <w:rPr>
          <w:rFonts w:hint="eastAsia" w:ascii="宋体" w:hAnsi="宋体"/>
          <w:b/>
          <w:bCs/>
          <w:color w:val="auto"/>
          <w:szCs w:val="21"/>
          <w:highlight w:val="none"/>
          <w:lang w:val="zh-CN"/>
        </w:rPr>
      </w:pPr>
      <w:bookmarkStart w:id="179" w:name="_Toc389065259"/>
      <w:bookmarkStart w:id="180" w:name="_Toc373227693"/>
      <w:bookmarkStart w:id="181" w:name="_Toc78449781"/>
      <w:bookmarkStart w:id="182" w:name="_Toc407135195"/>
      <w:bookmarkStart w:id="183" w:name="_Toc373478340"/>
      <w:bookmarkStart w:id="184" w:name="_Toc1618220701"/>
      <w:bookmarkStart w:id="185" w:name="_Toc155697041"/>
      <w:r>
        <w:rPr>
          <w:rFonts w:hint="eastAsia" w:ascii="宋体" w:hAnsi="宋体"/>
          <w:b/>
          <w:bCs/>
          <w:color w:val="auto"/>
          <w:szCs w:val="21"/>
          <w:highlight w:val="none"/>
          <w:lang w:val="zh-CN"/>
        </w:rPr>
        <w:t>1.1 词语定义</w:t>
      </w:r>
      <w:bookmarkEnd w:id="179"/>
      <w:bookmarkEnd w:id="180"/>
      <w:bookmarkEnd w:id="181"/>
      <w:bookmarkEnd w:id="182"/>
      <w:bookmarkEnd w:id="183"/>
      <w:bookmarkEnd w:id="184"/>
      <w:bookmarkEnd w:id="185"/>
    </w:p>
    <w:p w14:paraId="70E775E1">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1.1.1 </w:t>
      </w:r>
      <w:r>
        <w:rPr>
          <w:rFonts w:hint="eastAsia" w:ascii="宋体" w:hAnsi="宋体" w:cs="宋体"/>
          <w:color w:val="auto"/>
          <w:kern w:val="0"/>
          <w:szCs w:val="21"/>
          <w:highlight w:val="none"/>
        </w:rPr>
        <w:t>合同</w:t>
      </w:r>
    </w:p>
    <w:p w14:paraId="2A9E9A0F">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1.1.1.10 </w:t>
      </w:r>
      <w:r>
        <w:rPr>
          <w:rFonts w:hint="eastAsia" w:ascii="宋体" w:hAnsi="宋体" w:cs="宋体"/>
          <w:color w:val="auto"/>
          <w:kern w:val="0"/>
          <w:szCs w:val="21"/>
          <w:highlight w:val="none"/>
        </w:rPr>
        <w:t>其他合同文件包括：</w:t>
      </w:r>
      <w:r>
        <w:rPr>
          <w:rFonts w:hint="eastAsia" w:ascii="宋体" w:hAnsi="宋体"/>
          <w:color w:val="auto"/>
          <w:szCs w:val="21"/>
          <w:highlight w:val="none"/>
          <w:u w:val="single"/>
        </w:rPr>
        <w:t xml:space="preserve">  响应文件及其附件，采购文件（含补充通知和答疑），农民工工资保证金缴纳证明；履行合同过程中双方法定代表人（或双方工地代表人）书面确认的对合同内容有实质性影响的会议纪要、签证、设计变更等资料      </w:t>
      </w:r>
      <w:r>
        <w:rPr>
          <w:rFonts w:hint="eastAsia" w:ascii="宋体" w:hAnsi="宋体" w:cs="宋体"/>
          <w:color w:val="auto"/>
          <w:szCs w:val="21"/>
          <w:highlight w:val="none"/>
        </w:rPr>
        <w:t>。</w:t>
      </w:r>
    </w:p>
    <w:p w14:paraId="4282640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1.1.2 </w:t>
      </w:r>
      <w:r>
        <w:rPr>
          <w:rFonts w:hint="eastAsia" w:ascii="宋体" w:hAnsi="宋体" w:cs="宋体"/>
          <w:color w:val="auto"/>
          <w:szCs w:val="21"/>
          <w:highlight w:val="none"/>
        </w:rPr>
        <w:t>合同当事人及其他相关方</w:t>
      </w:r>
    </w:p>
    <w:p w14:paraId="2A4D8036">
      <w:pPr>
        <w:spacing w:line="360" w:lineRule="auto"/>
        <w:ind w:firstLine="420" w:firstLineChars="200"/>
        <w:outlineLvl w:val="9"/>
        <w:rPr>
          <w:rFonts w:hint="eastAsia" w:ascii="宋体" w:hAnsi="宋体"/>
          <w:color w:val="auto"/>
          <w:szCs w:val="21"/>
          <w:highlight w:val="none"/>
        </w:rPr>
      </w:pPr>
      <w:bookmarkStart w:id="186" w:name="_Toc10678"/>
      <w:bookmarkStart w:id="187" w:name="_Toc20279"/>
      <w:bookmarkStart w:id="188" w:name="_Toc26701"/>
      <w:bookmarkStart w:id="189" w:name="_Toc141194404"/>
      <w:r>
        <w:rPr>
          <w:rFonts w:hint="eastAsia" w:ascii="宋体" w:hAnsi="宋体"/>
          <w:color w:val="auto"/>
          <w:szCs w:val="21"/>
          <w:highlight w:val="none"/>
        </w:rPr>
        <w:t xml:space="preserve">1.1.2.4 </w:t>
      </w:r>
      <w:r>
        <w:rPr>
          <w:rFonts w:hint="eastAsia" w:ascii="宋体" w:hAnsi="宋体" w:cs="宋体"/>
          <w:color w:val="auto"/>
          <w:szCs w:val="21"/>
          <w:highlight w:val="none"/>
        </w:rPr>
        <w:t>监理人：</w:t>
      </w:r>
      <w:bookmarkEnd w:id="186"/>
      <w:bookmarkEnd w:id="187"/>
      <w:bookmarkEnd w:id="188"/>
      <w:bookmarkEnd w:id="189"/>
    </w:p>
    <w:p w14:paraId="483E652F">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名</w:t>
      </w:r>
      <w:r>
        <w:rPr>
          <w:rFonts w:hint="eastAsia" w:ascii="宋体" w:hAnsi="宋体"/>
          <w:color w:val="auto"/>
          <w:szCs w:val="21"/>
          <w:highlight w:val="none"/>
        </w:rPr>
        <w:t xml:space="preserve">    </w:t>
      </w:r>
      <w:r>
        <w:rPr>
          <w:rFonts w:hint="eastAsia" w:ascii="宋体" w:hAnsi="宋体" w:cs="宋体"/>
          <w:color w:val="auto"/>
          <w:szCs w:val="21"/>
          <w:highlight w:val="none"/>
        </w:rPr>
        <w:t>称：</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5C22417A">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资质类别和等级：</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71F05E45">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09AB4AB4">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0F7E7439">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6271EB8F">
      <w:pPr>
        <w:spacing w:line="360" w:lineRule="auto"/>
        <w:ind w:firstLine="420" w:firstLineChars="200"/>
        <w:outlineLvl w:val="9"/>
        <w:rPr>
          <w:rFonts w:hint="eastAsia" w:ascii="宋体" w:hAnsi="宋体"/>
          <w:color w:val="auto"/>
          <w:szCs w:val="21"/>
          <w:highlight w:val="none"/>
        </w:rPr>
      </w:pPr>
      <w:bookmarkStart w:id="190" w:name="_Toc141194405"/>
      <w:bookmarkStart w:id="191" w:name="_Toc11687"/>
      <w:bookmarkStart w:id="192" w:name="_Toc30143"/>
      <w:bookmarkStart w:id="193" w:name="_Toc29239"/>
      <w:r>
        <w:rPr>
          <w:rFonts w:hint="eastAsia" w:ascii="宋体" w:hAnsi="宋体"/>
          <w:color w:val="auto"/>
          <w:szCs w:val="21"/>
          <w:highlight w:val="none"/>
        </w:rPr>
        <w:t xml:space="preserve">1.1.2.5 </w:t>
      </w:r>
      <w:r>
        <w:rPr>
          <w:rFonts w:hint="eastAsia" w:ascii="宋体" w:hAnsi="宋体" w:cs="宋体"/>
          <w:color w:val="auto"/>
          <w:szCs w:val="21"/>
          <w:highlight w:val="none"/>
        </w:rPr>
        <w:t>设计人：</w:t>
      </w:r>
      <w:bookmarkEnd w:id="190"/>
      <w:bookmarkEnd w:id="191"/>
      <w:bookmarkEnd w:id="192"/>
      <w:bookmarkEnd w:id="193"/>
    </w:p>
    <w:p w14:paraId="1AB9B7F2">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名</w:t>
      </w:r>
      <w:r>
        <w:rPr>
          <w:rFonts w:hint="eastAsia" w:ascii="宋体" w:hAnsi="宋体"/>
          <w:color w:val="auto"/>
          <w:szCs w:val="21"/>
          <w:highlight w:val="none"/>
        </w:rPr>
        <w:t xml:space="preserve">    </w:t>
      </w:r>
      <w:r>
        <w:rPr>
          <w:rFonts w:hint="eastAsia" w:ascii="宋体" w:hAnsi="宋体" w:cs="宋体"/>
          <w:color w:val="auto"/>
          <w:szCs w:val="21"/>
          <w:highlight w:val="none"/>
        </w:rPr>
        <w:t>称：</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07605967">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资质类别和等级：</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4F7CFE1D">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0CD0383A">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53D8CB1E">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0CFCFFE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1.1.3 </w:t>
      </w:r>
      <w:r>
        <w:rPr>
          <w:rFonts w:hint="eastAsia" w:ascii="宋体" w:hAnsi="宋体" w:cs="宋体"/>
          <w:color w:val="auto"/>
          <w:szCs w:val="21"/>
          <w:highlight w:val="none"/>
        </w:rPr>
        <w:t>工程和设备</w:t>
      </w:r>
    </w:p>
    <w:p w14:paraId="67F06537">
      <w:pPr>
        <w:spacing w:line="360" w:lineRule="auto"/>
        <w:ind w:firstLine="420" w:firstLineChars="200"/>
        <w:outlineLvl w:val="9"/>
        <w:rPr>
          <w:rFonts w:hint="eastAsia" w:ascii="宋体" w:hAnsi="宋体"/>
          <w:color w:val="auto"/>
          <w:szCs w:val="21"/>
          <w:highlight w:val="none"/>
        </w:rPr>
      </w:pPr>
      <w:bookmarkStart w:id="194" w:name="_Toc15024"/>
      <w:bookmarkStart w:id="195" w:name="_Toc141194406"/>
      <w:bookmarkStart w:id="196" w:name="_Toc18015"/>
      <w:bookmarkStart w:id="197" w:name="_Toc28389"/>
      <w:r>
        <w:rPr>
          <w:rFonts w:hint="eastAsia" w:ascii="宋体" w:hAnsi="宋体"/>
          <w:color w:val="auto"/>
          <w:szCs w:val="21"/>
          <w:highlight w:val="none"/>
        </w:rPr>
        <w:t xml:space="preserve">1.1.3.7 </w:t>
      </w:r>
      <w:r>
        <w:rPr>
          <w:rFonts w:hint="eastAsia" w:ascii="宋体" w:hAnsi="宋体" w:cs="宋体"/>
          <w:color w:val="auto"/>
          <w:szCs w:val="21"/>
          <w:highlight w:val="none"/>
        </w:rPr>
        <w:t>作为施工现场组成部分的其他场所包括：</w:t>
      </w:r>
      <w:r>
        <w:rPr>
          <w:rFonts w:hint="eastAsia" w:ascii="宋体" w:hAnsi="宋体"/>
          <w:color w:val="auto"/>
          <w:szCs w:val="21"/>
          <w:highlight w:val="none"/>
          <w:u w:val="single"/>
        </w:rPr>
        <w:t xml:space="preserve">  工人宿舍、项目经理办公室、监理项目部、材料仓库等其他临时设施（详见施工平面图）    </w:t>
      </w:r>
      <w:r>
        <w:rPr>
          <w:rFonts w:hint="eastAsia" w:ascii="宋体" w:hAnsi="宋体" w:cs="宋体"/>
          <w:color w:val="auto"/>
          <w:szCs w:val="21"/>
          <w:highlight w:val="none"/>
        </w:rPr>
        <w:t>。</w:t>
      </w:r>
      <w:bookmarkEnd w:id="194"/>
      <w:bookmarkEnd w:id="195"/>
      <w:bookmarkEnd w:id="196"/>
      <w:bookmarkEnd w:id="197"/>
    </w:p>
    <w:p w14:paraId="2375E905">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1.1.3.9 </w:t>
      </w:r>
      <w:r>
        <w:rPr>
          <w:rFonts w:hint="eastAsia" w:ascii="宋体" w:hAnsi="宋体" w:cs="宋体"/>
          <w:color w:val="auto"/>
          <w:kern w:val="0"/>
          <w:szCs w:val="21"/>
          <w:highlight w:val="none"/>
        </w:rPr>
        <w:t>永久占地包括：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w:t>
      </w:r>
    </w:p>
    <w:p w14:paraId="79714415">
      <w:pPr>
        <w:spacing w:line="360" w:lineRule="auto"/>
        <w:ind w:firstLine="420" w:firstLineChars="200"/>
        <w:rPr>
          <w:rFonts w:hint="eastAsia" w:ascii="宋体" w:hAnsi="宋体"/>
          <w:color w:val="auto"/>
          <w:szCs w:val="21"/>
          <w:highlight w:val="none"/>
        </w:rPr>
      </w:pPr>
      <w:r>
        <w:rPr>
          <w:rFonts w:hint="eastAsia" w:ascii="宋体" w:hAnsi="宋体"/>
          <w:color w:val="auto"/>
          <w:kern w:val="0"/>
          <w:szCs w:val="21"/>
          <w:highlight w:val="none"/>
        </w:rPr>
        <w:t xml:space="preserve">1.1.3.10 </w:t>
      </w:r>
      <w:r>
        <w:rPr>
          <w:rFonts w:hint="eastAsia" w:ascii="宋体" w:hAnsi="宋体" w:cs="宋体"/>
          <w:color w:val="auto"/>
          <w:kern w:val="0"/>
          <w:szCs w:val="21"/>
          <w:highlight w:val="none"/>
        </w:rPr>
        <w:t>临时占地包括：</w:t>
      </w:r>
      <w:r>
        <w:rPr>
          <w:rFonts w:hint="eastAsia" w:ascii="宋体" w:hAnsi="宋体"/>
          <w:color w:val="auto"/>
          <w:szCs w:val="21"/>
          <w:highlight w:val="none"/>
          <w:u w:val="single"/>
        </w:rPr>
        <w:t xml:space="preserve">   工人宿舍、项目经理办公室、监理项目部、材料仓库等其他临时设施（详见施工平面图）  </w:t>
      </w:r>
      <w:r>
        <w:rPr>
          <w:rFonts w:hint="eastAsia" w:ascii="宋体" w:hAnsi="宋体" w:cs="宋体"/>
          <w:color w:val="auto"/>
          <w:kern w:val="0"/>
          <w:szCs w:val="21"/>
          <w:highlight w:val="none"/>
        </w:rPr>
        <w:t>。</w:t>
      </w:r>
    </w:p>
    <w:p w14:paraId="23889423">
      <w:pPr>
        <w:spacing w:line="360" w:lineRule="auto"/>
        <w:outlineLvl w:val="2"/>
        <w:rPr>
          <w:rFonts w:hint="eastAsia" w:ascii="宋体" w:hAnsi="宋体"/>
          <w:b/>
          <w:bCs/>
          <w:color w:val="auto"/>
          <w:szCs w:val="21"/>
          <w:highlight w:val="none"/>
          <w:lang w:val="zh-CN"/>
        </w:rPr>
      </w:pPr>
      <w:bookmarkStart w:id="198" w:name="_Toc407135196"/>
      <w:bookmarkStart w:id="199" w:name="_Toc1162259329"/>
      <w:bookmarkStart w:id="200" w:name="_Toc389065260"/>
      <w:bookmarkStart w:id="201" w:name="_Toc373227694"/>
      <w:bookmarkStart w:id="202" w:name="_Toc1182598796"/>
      <w:bookmarkStart w:id="203" w:name="_Toc373478341"/>
      <w:bookmarkStart w:id="204" w:name="_Toc78449782"/>
      <w:r>
        <w:rPr>
          <w:rFonts w:hint="eastAsia" w:ascii="宋体" w:hAnsi="宋体"/>
          <w:b/>
          <w:bCs/>
          <w:color w:val="auto"/>
          <w:szCs w:val="21"/>
          <w:highlight w:val="none"/>
          <w:lang w:val="zh-CN"/>
        </w:rPr>
        <w:t xml:space="preserve">1.3 </w:t>
      </w:r>
      <w:r>
        <w:rPr>
          <w:rFonts w:hint="eastAsia" w:ascii="宋体" w:hAnsi="宋体" w:cs="黑体"/>
          <w:b/>
          <w:bCs/>
          <w:color w:val="auto"/>
          <w:szCs w:val="21"/>
          <w:highlight w:val="none"/>
          <w:lang w:val="zh-CN"/>
        </w:rPr>
        <w:t>法律</w:t>
      </w:r>
      <w:bookmarkEnd w:id="198"/>
      <w:bookmarkEnd w:id="199"/>
      <w:bookmarkEnd w:id="200"/>
      <w:bookmarkEnd w:id="201"/>
      <w:bookmarkEnd w:id="202"/>
      <w:bookmarkEnd w:id="203"/>
      <w:bookmarkEnd w:id="204"/>
    </w:p>
    <w:p w14:paraId="3E73D3E9">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适用于合同的其他规范性文件：</w:t>
      </w:r>
      <w:r>
        <w:rPr>
          <w:rFonts w:hint="eastAsia" w:ascii="宋体" w:hAnsi="宋体"/>
          <w:color w:val="auto"/>
          <w:szCs w:val="21"/>
          <w:highlight w:val="none"/>
          <w:u w:val="single"/>
        </w:rPr>
        <w:t xml:space="preserve"> 工程所在地的政府及相关主管部门制定的规范性文件 </w:t>
      </w:r>
      <w:r>
        <w:rPr>
          <w:rFonts w:hint="eastAsia" w:ascii="宋体" w:hAnsi="宋体" w:cs="宋体"/>
          <w:color w:val="auto"/>
          <w:szCs w:val="21"/>
          <w:highlight w:val="none"/>
        </w:rPr>
        <w:t>。</w:t>
      </w:r>
    </w:p>
    <w:p w14:paraId="64D5F4AB">
      <w:pPr>
        <w:spacing w:line="360" w:lineRule="auto"/>
        <w:outlineLvl w:val="2"/>
        <w:rPr>
          <w:rFonts w:hint="eastAsia" w:ascii="宋体" w:hAnsi="宋体"/>
          <w:b/>
          <w:bCs/>
          <w:color w:val="auto"/>
          <w:szCs w:val="21"/>
          <w:highlight w:val="none"/>
          <w:lang w:val="zh-CN"/>
        </w:rPr>
      </w:pPr>
      <w:bookmarkStart w:id="205" w:name="_Toc389065261"/>
      <w:bookmarkStart w:id="206" w:name="_Toc373227695"/>
      <w:bookmarkStart w:id="207" w:name="_Toc407135197"/>
      <w:bookmarkStart w:id="208" w:name="_Toc1694357896"/>
      <w:bookmarkStart w:id="209" w:name="_Toc1569433547"/>
      <w:bookmarkStart w:id="210" w:name="_Toc78449783"/>
      <w:bookmarkStart w:id="211" w:name="_Toc373478342"/>
      <w:r>
        <w:rPr>
          <w:rFonts w:hint="eastAsia" w:ascii="宋体" w:hAnsi="宋体"/>
          <w:b/>
          <w:bCs/>
          <w:color w:val="auto"/>
          <w:szCs w:val="21"/>
          <w:highlight w:val="none"/>
          <w:lang w:val="zh-CN"/>
        </w:rPr>
        <w:t xml:space="preserve">1.4 </w:t>
      </w:r>
      <w:r>
        <w:rPr>
          <w:rFonts w:hint="eastAsia" w:ascii="宋体" w:hAnsi="宋体" w:cs="黑体"/>
          <w:b/>
          <w:bCs/>
          <w:color w:val="auto"/>
          <w:szCs w:val="21"/>
          <w:highlight w:val="none"/>
          <w:lang w:val="zh-CN"/>
        </w:rPr>
        <w:t>标准和规范</w:t>
      </w:r>
      <w:bookmarkEnd w:id="205"/>
      <w:bookmarkEnd w:id="206"/>
      <w:bookmarkEnd w:id="207"/>
      <w:bookmarkEnd w:id="208"/>
      <w:bookmarkEnd w:id="209"/>
      <w:bookmarkEnd w:id="210"/>
      <w:bookmarkEnd w:id="211"/>
    </w:p>
    <w:p w14:paraId="3DBCDB1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1.4.1 </w:t>
      </w:r>
      <w:r>
        <w:rPr>
          <w:rFonts w:hint="eastAsia" w:ascii="宋体" w:hAnsi="宋体" w:cs="宋体"/>
          <w:color w:val="auto"/>
          <w:szCs w:val="21"/>
          <w:highlight w:val="none"/>
        </w:rPr>
        <w:t>适用于工程的标准规范包括：</w:t>
      </w:r>
      <w:r>
        <w:rPr>
          <w:rFonts w:hint="eastAsia" w:ascii="宋体" w:hAnsi="宋体"/>
          <w:color w:val="auto"/>
          <w:szCs w:val="21"/>
          <w:highlight w:val="none"/>
          <w:u w:val="single"/>
        </w:rPr>
        <w:t xml:space="preserve"> 国家现行的施工规范、验收规范、验收标准  </w:t>
      </w:r>
      <w:r>
        <w:rPr>
          <w:rFonts w:hint="eastAsia" w:ascii="宋体" w:hAnsi="宋体" w:cs="宋体"/>
          <w:color w:val="auto"/>
          <w:szCs w:val="21"/>
          <w:highlight w:val="none"/>
        </w:rPr>
        <w:t>。</w:t>
      </w:r>
    </w:p>
    <w:p w14:paraId="46F650D8">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1.4.2 </w:t>
      </w:r>
      <w:r>
        <w:rPr>
          <w:rFonts w:hint="eastAsia" w:ascii="宋体" w:hAnsi="宋体" w:cs="宋体"/>
          <w:color w:val="auto"/>
          <w:kern w:val="0"/>
          <w:szCs w:val="21"/>
          <w:highlight w:val="none"/>
        </w:rPr>
        <w:t>发包人提供国外标准、规范的名称：</w:t>
      </w:r>
      <w:r>
        <w:rPr>
          <w:rFonts w:hint="eastAsia" w:ascii="宋体" w:hAnsi="宋体"/>
          <w:color w:val="auto"/>
          <w:szCs w:val="21"/>
          <w:highlight w:val="none"/>
          <w:u w:val="single"/>
        </w:rPr>
        <w:t xml:space="preserve">        无         </w:t>
      </w:r>
      <w:r>
        <w:rPr>
          <w:rFonts w:hint="eastAsia" w:ascii="宋体" w:hAnsi="宋体" w:cs="宋体"/>
          <w:color w:val="auto"/>
          <w:szCs w:val="21"/>
          <w:highlight w:val="none"/>
        </w:rPr>
        <w:t>；</w:t>
      </w:r>
    </w:p>
    <w:p w14:paraId="2589FB84">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发包人提供国外标准、规范的份数：</w:t>
      </w:r>
      <w:r>
        <w:rPr>
          <w:rFonts w:hint="eastAsia" w:ascii="宋体" w:hAnsi="宋体"/>
          <w:color w:val="auto"/>
          <w:kern w:val="0"/>
          <w:szCs w:val="21"/>
          <w:highlight w:val="none"/>
          <w:u w:val="single"/>
        </w:rPr>
        <w:t xml:space="preserve">       </w:t>
      </w:r>
      <w:r>
        <w:rPr>
          <w:rFonts w:hint="eastAsia" w:ascii="宋体" w:hAnsi="宋体"/>
          <w:color w:val="auto"/>
          <w:szCs w:val="21"/>
          <w:highlight w:val="none"/>
          <w:u w:val="single"/>
        </w:rPr>
        <w:t>无</w:t>
      </w:r>
      <w:r>
        <w:rPr>
          <w:rFonts w:hint="eastAsia" w:ascii="宋体" w:hAnsi="宋体"/>
          <w:color w:val="auto"/>
          <w:kern w:val="0"/>
          <w:szCs w:val="21"/>
          <w:highlight w:val="none"/>
          <w:u w:val="single"/>
        </w:rPr>
        <w:t xml:space="preserve">      </w:t>
      </w:r>
      <w:r>
        <w:rPr>
          <w:rFonts w:hint="eastAsia" w:ascii="宋体" w:hAnsi="宋体" w:cs="宋体"/>
          <w:color w:val="auto"/>
          <w:kern w:val="0"/>
          <w:szCs w:val="21"/>
          <w:highlight w:val="none"/>
        </w:rPr>
        <w:t>；</w:t>
      </w:r>
    </w:p>
    <w:p w14:paraId="38EF103F">
      <w:pPr>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发包人提供国外标准、规范的名称：</w:t>
      </w:r>
      <w:r>
        <w:rPr>
          <w:rFonts w:hint="eastAsia" w:ascii="宋体" w:hAnsi="宋体"/>
          <w:color w:val="auto"/>
          <w:kern w:val="0"/>
          <w:szCs w:val="21"/>
          <w:highlight w:val="none"/>
          <w:u w:val="single"/>
        </w:rPr>
        <w:t xml:space="preserve">       </w:t>
      </w:r>
      <w:r>
        <w:rPr>
          <w:rFonts w:hint="eastAsia" w:ascii="宋体" w:hAnsi="宋体"/>
          <w:color w:val="auto"/>
          <w:szCs w:val="21"/>
          <w:highlight w:val="none"/>
          <w:u w:val="single"/>
        </w:rPr>
        <w:t>无</w:t>
      </w:r>
      <w:r>
        <w:rPr>
          <w:rFonts w:hint="eastAsia" w:ascii="宋体" w:hAnsi="宋体"/>
          <w:color w:val="auto"/>
          <w:kern w:val="0"/>
          <w:szCs w:val="21"/>
          <w:highlight w:val="none"/>
          <w:u w:val="single"/>
        </w:rPr>
        <w:t xml:space="preserve">      </w:t>
      </w:r>
      <w:r>
        <w:rPr>
          <w:rFonts w:hint="eastAsia" w:ascii="宋体" w:hAnsi="宋体" w:cs="宋体"/>
          <w:color w:val="auto"/>
          <w:kern w:val="0"/>
          <w:szCs w:val="21"/>
          <w:highlight w:val="none"/>
        </w:rPr>
        <w:t>。</w:t>
      </w:r>
    </w:p>
    <w:p w14:paraId="2B59B818">
      <w:pPr>
        <w:spacing w:line="360" w:lineRule="auto"/>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 xml:space="preserve">1.4.3 </w:t>
      </w:r>
      <w:r>
        <w:rPr>
          <w:rFonts w:hint="eastAsia" w:ascii="宋体" w:hAnsi="宋体" w:cs="宋体"/>
          <w:color w:val="auto"/>
          <w:szCs w:val="21"/>
          <w:highlight w:val="none"/>
        </w:rPr>
        <w:t>发包人对工程的技术标准和功能要求的特殊要求：</w:t>
      </w:r>
      <w:bookmarkStart w:id="212" w:name="_Toc78449784"/>
      <w:bookmarkStart w:id="213" w:name="_Toc373478343"/>
      <w:bookmarkStart w:id="214" w:name="_Toc373227696"/>
      <w:bookmarkStart w:id="215" w:name="_Toc389065262"/>
      <w:bookmarkStart w:id="216" w:name="_Toc407135198"/>
      <w:bookmarkStart w:id="217" w:name="_Toc188277238"/>
      <w:bookmarkStart w:id="218" w:name="_Toc24431861"/>
      <w:r>
        <w:rPr>
          <w:rFonts w:hint="eastAsia" w:ascii="宋体" w:hAnsi="宋体"/>
          <w:color w:val="auto"/>
          <w:kern w:val="0"/>
          <w:szCs w:val="21"/>
          <w:highlight w:val="none"/>
          <w:u w:val="single"/>
        </w:rPr>
        <w:t xml:space="preserve">       </w:t>
      </w:r>
      <w:r>
        <w:rPr>
          <w:rFonts w:hint="eastAsia" w:ascii="宋体" w:hAnsi="宋体"/>
          <w:color w:val="auto"/>
          <w:szCs w:val="21"/>
          <w:highlight w:val="none"/>
          <w:u w:val="single"/>
        </w:rPr>
        <w:t>无</w:t>
      </w:r>
      <w:r>
        <w:rPr>
          <w:rFonts w:hint="eastAsia" w:ascii="宋体" w:hAnsi="宋体"/>
          <w:color w:val="auto"/>
          <w:kern w:val="0"/>
          <w:szCs w:val="21"/>
          <w:highlight w:val="none"/>
          <w:u w:val="single"/>
        </w:rPr>
        <w:t xml:space="preserve">      </w:t>
      </w:r>
      <w:r>
        <w:rPr>
          <w:rFonts w:hint="eastAsia" w:ascii="宋体" w:hAnsi="宋体" w:cs="宋体"/>
          <w:color w:val="auto"/>
          <w:kern w:val="0"/>
          <w:szCs w:val="21"/>
          <w:highlight w:val="none"/>
        </w:rPr>
        <w:t>。</w:t>
      </w:r>
    </w:p>
    <w:p w14:paraId="593BA852">
      <w:pPr>
        <w:spacing w:line="360" w:lineRule="auto"/>
        <w:rPr>
          <w:rFonts w:hint="eastAsia" w:ascii="宋体" w:hAnsi="宋体"/>
          <w:b/>
          <w:bCs/>
          <w:color w:val="auto"/>
          <w:szCs w:val="21"/>
          <w:highlight w:val="none"/>
          <w:lang w:val="zh-CN"/>
        </w:rPr>
      </w:pPr>
      <w:r>
        <w:rPr>
          <w:rFonts w:hint="eastAsia" w:ascii="宋体" w:hAnsi="宋体"/>
          <w:b/>
          <w:bCs/>
          <w:color w:val="auto"/>
          <w:szCs w:val="21"/>
          <w:highlight w:val="none"/>
          <w:lang w:val="zh-CN"/>
        </w:rPr>
        <w:t xml:space="preserve">1.5 </w:t>
      </w:r>
      <w:r>
        <w:rPr>
          <w:rFonts w:hint="eastAsia" w:ascii="宋体" w:hAnsi="宋体" w:cs="黑体"/>
          <w:b/>
          <w:bCs/>
          <w:color w:val="auto"/>
          <w:szCs w:val="21"/>
          <w:highlight w:val="none"/>
          <w:lang w:val="zh-CN"/>
        </w:rPr>
        <w:t>合同文件的优先顺序</w:t>
      </w:r>
      <w:bookmarkEnd w:id="212"/>
      <w:bookmarkEnd w:id="213"/>
      <w:bookmarkEnd w:id="214"/>
      <w:bookmarkEnd w:id="215"/>
      <w:bookmarkEnd w:id="216"/>
      <w:bookmarkEnd w:id="217"/>
      <w:bookmarkEnd w:id="218"/>
    </w:p>
    <w:p w14:paraId="76C763F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合同文件组成及优先顺序为：</w:t>
      </w:r>
    </w:p>
    <w:p w14:paraId="4C9F6FE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（1）合同协议书；</w:t>
      </w:r>
    </w:p>
    <w:p w14:paraId="4262EA5B">
      <w:pPr>
        <w:spacing w:line="360" w:lineRule="auto"/>
        <w:ind w:firstLine="420" w:firstLineChars="200"/>
        <w:rPr>
          <w:rFonts w:hint="eastAsia" w:ascii="宋体" w:hAnsi="宋体" w:cs="宋体"/>
          <w:color w:val="auto"/>
          <w:kern w:val="0"/>
          <w:szCs w:val="21"/>
          <w:highlight w:val="none"/>
        </w:rPr>
      </w:pPr>
      <w:bookmarkStart w:id="219" w:name="bookmark916"/>
      <w:bookmarkEnd w:id="219"/>
      <w:r>
        <w:rPr>
          <w:rFonts w:hint="eastAsia" w:ascii="宋体" w:hAnsi="宋体" w:cs="宋体"/>
          <w:color w:val="auto"/>
          <w:kern w:val="0"/>
          <w:szCs w:val="21"/>
          <w:highlight w:val="none"/>
        </w:rPr>
        <w:t>（2）成交通知书；</w:t>
      </w:r>
    </w:p>
    <w:p w14:paraId="7DBF3B8E">
      <w:pPr>
        <w:spacing w:line="360" w:lineRule="auto"/>
        <w:ind w:firstLine="420" w:firstLineChars="200"/>
        <w:rPr>
          <w:rFonts w:hint="eastAsia" w:ascii="宋体" w:hAnsi="宋体" w:cs="宋体"/>
          <w:color w:val="auto"/>
          <w:kern w:val="0"/>
          <w:szCs w:val="21"/>
          <w:highlight w:val="none"/>
        </w:rPr>
      </w:pPr>
      <w:bookmarkStart w:id="220" w:name="bookmark917"/>
      <w:bookmarkEnd w:id="220"/>
      <w:r>
        <w:rPr>
          <w:rFonts w:hint="eastAsia" w:ascii="宋体" w:hAnsi="宋体" w:cs="宋体"/>
          <w:color w:val="auto"/>
          <w:kern w:val="0"/>
          <w:szCs w:val="21"/>
          <w:highlight w:val="none"/>
        </w:rPr>
        <w:t>（3）磋商函及磋商函附录（如有）；</w:t>
      </w:r>
    </w:p>
    <w:p w14:paraId="714BF60B">
      <w:pPr>
        <w:spacing w:line="360" w:lineRule="auto"/>
        <w:ind w:firstLine="420" w:firstLineChars="200"/>
        <w:rPr>
          <w:rFonts w:hint="eastAsia" w:ascii="宋体" w:hAnsi="宋体" w:cs="宋体"/>
          <w:color w:val="auto"/>
          <w:kern w:val="0"/>
          <w:szCs w:val="21"/>
          <w:highlight w:val="none"/>
        </w:rPr>
      </w:pPr>
      <w:bookmarkStart w:id="221" w:name="bookmark918"/>
      <w:bookmarkEnd w:id="221"/>
      <w:r>
        <w:rPr>
          <w:rFonts w:hint="eastAsia" w:ascii="宋体" w:hAnsi="宋体" w:cs="宋体"/>
          <w:color w:val="auto"/>
          <w:kern w:val="0"/>
          <w:szCs w:val="21"/>
          <w:highlight w:val="none"/>
        </w:rPr>
        <w:t>（4）专用合同条款；</w:t>
      </w:r>
    </w:p>
    <w:p w14:paraId="29D3553A">
      <w:pPr>
        <w:spacing w:line="360" w:lineRule="auto"/>
        <w:ind w:firstLine="420" w:firstLineChars="200"/>
        <w:rPr>
          <w:rFonts w:hint="eastAsia" w:ascii="宋体" w:hAnsi="宋体" w:cs="宋体"/>
          <w:color w:val="auto"/>
          <w:kern w:val="0"/>
          <w:szCs w:val="21"/>
          <w:highlight w:val="none"/>
        </w:rPr>
      </w:pPr>
      <w:bookmarkStart w:id="222" w:name="bookmark919"/>
      <w:bookmarkEnd w:id="222"/>
      <w:r>
        <w:rPr>
          <w:rFonts w:hint="eastAsia" w:ascii="宋体" w:hAnsi="宋体" w:cs="宋体"/>
          <w:color w:val="auto"/>
          <w:kern w:val="0"/>
          <w:szCs w:val="21"/>
          <w:highlight w:val="none"/>
        </w:rPr>
        <w:t>（5）通用合同条款；</w:t>
      </w:r>
    </w:p>
    <w:p w14:paraId="69D18148">
      <w:pPr>
        <w:spacing w:line="360" w:lineRule="auto"/>
        <w:ind w:firstLine="420" w:firstLineChars="200"/>
        <w:rPr>
          <w:rFonts w:hint="eastAsia" w:ascii="宋体" w:hAnsi="宋体" w:cs="宋体"/>
          <w:color w:val="auto"/>
          <w:kern w:val="0"/>
          <w:szCs w:val="21"/>
          <w:highlight w:val="none"/>
        </w:rPr>
      </w:pPr>
      <w:bookmarkStart w:id="223" w:name="bookmark920"/>
      <w:bookmarkEnd w:id="223"/>
      <w:r>
        <w:rPr>
          <w:rFonts w:hint="eastAsia" w:ascii="宋体" w:hAnsi="宋体" w:cs="宋体"/>
          <w:color w:val="auto"/>
          <w:kern w:val="0"/>
          <w:szCs w:val="21"/>
          <w:highlight w:val="none"/>
        </w:rPr>
        <w:t>（6）技术标准和要求；</w:t>
      </w:r>
    </w:p>
    <w:p w14:paraId="537D0E4D">
      <w:pPr>
        <w:spacing w:line="360" w:lineRule="auto"/>
        <w:ind w:firstLine="420" w:firstLineChars="200"/>
        <w:rPr>
          <w:rFonts w:hint="eastAsia" w:ascii="宋体" w:hAnsi="宋体" w:cs="宋体"/>
          <w:color w:val="auto"/>
          <w:kern w:val="0"/>
          <w:szCs w:val="21"/>
          <w:highlight w:val="none"/>
        </w:rPr>
      </w:pPr>
      <w:bookmarkStart w:id="224" w:name="bookmark921"/>
      <w:bookmarkEnd w:id="224"/>
      <w:r>
        <w:rPr>
          <w:rFonts w:hint="eastAsia" w:ascii="宋体" w:hAnsi="宋体" w:cs="宋体"/>
          <w:color w:val="auto"/>
          <w:kern w:val="0"/>
          <w:szCs w:val="21"/>
          <w:highlight w:val="none"/>
        </w:rPr>
        <w:t>（7）图纸</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如有</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p>
    <w:p w14:paraId="642C92A6">
      <w:pPr>
        <w:spacing w:line="360" w:lineRule="auto"/>
        <w:ind w:firstLine="420" w:firstLineChars="200"/>
        <w:rPr>
          <w:rFonts w:hint="eastAsia" w:ascii="宋体" w:hAnsi="宋体" w:cs="宋体"/>
          <w:color w:val="auto"/>
          <w:kern w:val="0"/>
          <w:szCs w:val="21"/>
          <w:highlight w:val="none"/>
        </w:rPr>
      </w:pPr>
      <w:bookmarkStart w:id="225" w:name="bookmark922"/>
      <w:bookmarkEnd w:id="225"/>
      <w:r>
        <w:rPr>
          <w:rFonts w:hint="eastAsia" w:ascii="宋体" w:hAnsi="宋体" w:cs="宋体"/>
          <w:color w:val="auto"/>
          <w:kern w:val="0"/>
          <w:szCs w:val="21"/>
          <w:highlight w:val="none"/>
        </w:rPr>
        <w:t>（8）已标价工程量清单；</w:t>
      </w:r>
    </w:p>
    <w:p w14:paraId="7D9CD64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（9）其他合同文件：</w:t>
      </w:r>
    </w:p>
    <w:p w14:paraId="3348B3B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61580F67">
      <w:pPr>
        <w:spacing w:line="360" w:lineRule="auto"/>
        <w:outlineLvl w:val="2"/>
        <w:rPr>
          <w:rFonts w:hint="eastAsia" w:ascii="宋体" w:hAnsi="宋体"/>
          <w:b/>
          <w:bCs/>
          <w:color w:val="auto"/>
          <w:szCs w:val="21"/>
          <w:highlight w:val="none"/>
          <w:lang w:val="zh-CN"/>
        </w:rPr>
      </w:pPr>
      <w:bookmarkStart w:id="226" w:name="_Toc1537247101"/>
      <w:bookmarkStart w:id="227" w:name="_Toc373227697"/>
      <w:bookmarkStart w:id="228" w:name="_Toc78449785"/>
      <w:bookmarkStart w:id="229" w:name="_Toc407135199"/>
      <w:bookmarkStart w:id="230" w:name="_Toc389065263"/>
      <w:bookmarkStart w:id="231" w:name="_Toc1531480704"/>
      <w:bookmarkStart w:id="232" w:name="_Toc373478344"/>
      <w:r>
        <w:rPr>
          <w:rFonts w:hint="eastAsia" w:ascii="宋体" w:hAnsi="宋体"/>
          <w:b/>
          <w:bCs/>
          <w:color w:val="auto"/>
          <w:szCs w:val="21"/>
          <w:highlight w:val="none"/>
          <w:lang w:val="zh-CN"/>
        </w:rPr>
        <w:t xml:space="preserve">1.6 </w:t>
      </w:r>
      <w:r>
        <w:rPr>
          <w:rFonts w:hint="eastAsia" w:ascii="宋体" w:hAnsi="宋体" w:cs="黑体"/>
          <w:b/>
          <w:bCs/>
          <w:color w:val="auto"/>
          <w:szCs w:val="21"/>
          <w:highlight w:val="none"/>
          <w:lang w:val="zh-CN"/>
        </w:rPr>
        <w:t>图纸和承包人文件</w:t>
      </w:r>
      <w:bookmarkEnd w:id="226"/>
      <w:bookmarkEnd w:id="227"/>
      <w:bookmarkEnd w:id="228"/>
      <w:bookmarkEnd w:id="229"/>
      <w:bookmarkEnd w:id="230"/>
      <w:bookmarkEnd w:id="231"/>
      <w:bookmarkEnd w:id="232"/>
      <w:r>
        <w:rPr>
          <w:rFonts w:hint="eastAsia" w:ascii="宋体" w:hAnsi="宋体"/>
          <w:b/>
          <w:bCs/>
          <w:color w:val="auto"/>
          <w:szCs w:val="21"/>
          <w:highlight w:val="none"/>
          <w:lang w:val="zh-CN"/>
        </w:rPr>
        <w:tab/>
      </w:r>
    </w:p>
    <w:p w14:paraId="552278A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1.6.1 </w:t>
      </w:r>
      <w:r>
        <w:rPr>
          <w:rFonts w:hint="eastAsia" w:ascii="宋体" w:hAnsi="宋体" w:cs="宋体"/>
          <w:color w:val="auto"/>
          <w:szCs w:val="21"/>
          <w:highlight w:val="none"/>
        </w:rPr>
        <w:t>图纸的提供</w:t>
      </w:r>
    </w:p>
    <w:p w14:paraId="6CF5FD6E">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发包人向承包人提供图纸的期限：</w:t>
      </w:r>
      <w:r>
        <w:rPr>
          <w:rFonts w:hint="eastAsia" w:ascii="宋体" w:hAnsi="宋体"/>
          <w:color w:val="auto"/>
          <w:szCs w:val="21"/>
          <w:highlight w:val="none"/>
          <w:u w:val="single"/>
        </w:rPr>
        <w:t xml:space="preserve">     合同签订后7天内      </w:t>
      </w:r>
      <w:r>
        <w:rPr>
          <w:rFonts w:hint="eastAsia" w:ascii="宋体" w:hAnsi="宋体" w:cs="宋体"/>
          <w:color w:val="auto"/>
          <w:szCs w:val="21"/>
          <w:highlight w:val="none"/>
        </w:rPr>
        <w:t>；</w:t>
      </w:r>
    </w:p>
    <w:p w14:paraId="2E9D5D77">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发包人向承包人提供图纸的数量：</w:t>
      </w:r>
      <w:r>
        <w:rPr>
          <w:rFonts w:hint="eastAsia" w:ascii="宋体" w:hAnsi="宋体" w:cs="宋体"/>
          <w:color w:val="auto"/>
          <w:szCs w:val="21"/>
          <w:highlight w:val="none"/>
          <w:u w:val="single"/>
        </w:rPr>
        <w:t xml:space="preserve"> </w:t>
      </w:r>
      <w:r>
        <w:rPr>
          <w:rFonts w:hint="eastAsia" w:ascii="宋体" w:hAnsi="宋体" w:cs="MingLiU_HKSCS"/>
          <w:color w:val="auto"/>
          <w:szCs w:val="21"/>
          <w:highlight w:val="none"/>
          <w:u w:val="single"/>
        </w:rPr>
        <w:t xml:space="preserve"> 三  </w:t>
      </w:r>
      <w:r>
        <w:rPr>
          <w:rFonts w:hint="eastAsia" w:ascii="宋体" w:hAnsi="宋体" w:cs="宋体"/>
          <w:color w:val="auto"/>
          <w:szCs w:val="21"/>
          <w:highlight w:val="none"/>
        </w:rPr>
        <w:t>套（承包人需要增加图纸套数的，发包人应代为复制，复制费用由承包人承担）；</w:t>
      </w:r>
    </w:p>
    <w:p w14:paraId="09E9A2B4">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发包人向承包人提供图纸的内容：</w:t>
      </w:r>
      <w:r>
        <w:rPr>
          <w:rFonts w:hint="eastAsia" w:ascii="宋体" w:hAnsi="宋体"/>
          <w:color w:val="auto"/>
          <w:szCs w:val="21"/>
          <w:highlight w:val="none"/>
          <w:u w:val="single"/>
        </w:rPr>
        <w:t xml:space="preserve">      本合同发包内容中的全部图纸     </w:t>
      </w:r>
      <w:r>
        <w:rPr>
          <w:rFonts w:hint="eastAsia" w:ascii="宋体" w:hAnsi="宋体" w:cs="宋体"/>
          <w:color w:val="auto"/>
          <w:szCs w:val="21"/>
          <w:highlight w:val="none"/>
        </w:rPr>
        <w:t>。</w:t>
      </w:r>
    </w:p>
    <w:p w14:paraId="1F36604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1.6.4 </w:t>
      </w:r>
      <w:r>
        <w:rPr>
          <w:rFonts w:hint="eastAsia" w:ascii="宋体" w:hAnsi="宋体" w:cs="宋体"/>
          <w:color w:val="auto"/>
          <w:szCs w:val="21"/>
          <w:highlight w:val="none"/>
        </w:rPr>
        <w:t>承包人文件</w:t>
      </w:r>
    </w:p>
    <w:p w14:paraId="797B5A6A">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需要由承包人提供的文件，包括：</w:t>
      </w:r>
      <w:r>
        <w:rPr>
          <w:rFonts w:hint="eastAsia" w:ascii="宋体" w:hAnsi="宋体"/>
          <w:color w:val="auto"/>
          <w:szCs w:val="21"/>
          <w:highlight w:val="none"/>
          <w:u w:val="single"/>
        </w:rPr>
        <w:t xml:space="preserve">    报建程序所需要的所有资料；开工前3天应提供完善的施工组织设计和安全专项方案    </w:t>
      </w:r>
      <w:r>
        <w:rPr>
          <w:rFonts w:hint="eastAsia" w:ascii="宋体" w:hAnsi="宋体" w:cs="宋体"/>
          <w:color w:val="auto"/>
          <w:szCs w:val="21"/>
          <w:highlight w:val="none"/>
        </w:rPr>
        <w:t>；</w:t>
      </w:r>
    </w:p>
    <w:p w14:paraId="3A4BF24F">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承包人提供的文件的期限为：</w:t>
      </w:r>
      <w:r>
        <w:rPr>
          <w:rFonts w:hint="eastAsia" w:ascii="宋体" w:hAnsi="宋体"/>
          <w:color w:val="auto"/>
          <w:szCs w:val="21"/>
          <w:highlight w:val="none"/>
          <w:u w:val="single"/>
        </w:rPr>
        <w:t xml:space="preserve">     报建手续开始前7天内      </w:t>
      </w:r>
      <w:r>
        <w:rPr>
          <w:rFonts w:hint="eastAsia" w:ascii="宋体" w:hAnsi="宋体" w:cs="宋体"/>
          <w:color w:val="auto"/>
          <w:szCs w:val="21"/>
          <w:highlight w:val="none"/>
        </w:rPr>
        <w:t>；</w:t>
      </w:r>
    </w:p>
    <w:p w14:paraId="4D9F0F0C">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承包人提供的文件的数量为：</w:t>
      </w:r>
      <w:r>
        <w:rPr>
          <w:rFonts w:hint="eastAsia" w:ascii="宋体" w:hAnsi="宋体"/>
          <w:color w:val="auto"/>
          <w:szCs w:val="21"/>
          <w:highlight w:val="none"/>
          <w:u w:val="single"/>
        </w:rPr>
        <w:t xml:space="preserve">     按实提供           </w:t>
      </w:r>
      <w:r>
        <w:rPr>
          <w:rFonts w:hint="eastAsia" w:ascii="宋体" w:hAnsi="宋体" w:cs="宋体"/>
          <w:color w:val="auto"/>
          <w:szCs w:val="21"/>
          <w:highlight w:val="none"/>
        </w:rPr>
        <w:t>；</w:t>
      </w:r>
    </w:p>
    <w:p w14:paraId="743E3B0B">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承包人提供的文件的形式为：</w:t>
      </w:r>
      <w:r>
        <w:rPr>
          <w:rFonts w:hint="eastAsia" w:ascii="宋体" w:hAnsi="宋体"/>
          <w:color w:val="auto"/>
          <w:szCs w:val="21"/>
          <w:highlight w:val="none"/>
          <w:u w:val="single"/>
        </w:rPr>
        <w:t xml:space="preserve">     书面及电子文档形式              </w:t>
      </w:r>
      <w:r>
        <w:rPr>
          <w:rFonts w:hint="eastAsia" w:ascii="宋体" w:hAnsi="宋体" w:cs="宋体"/>
          <w:color w:val="auto"/>
          <w:szCs w:val="21"/>
          <w:highlight w:val="none"/>
        </w:rPr>
        <w:t>；</w:t>
      </w:r>
    </w:p>
    <w:p w14:paraId="5C8C1447">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发包人审批承包人文件的期限：</w:t>
      </w:r>
      <w:r>
        <w:rPr>
          <w:rFonts w:hint="eastAsia" w:ascii="宋体" w:hAnsi="宋体"/>
          <w:color w:val="auto"/>
          <w:szCs w:val="21"/>
          <w:highlight w:val="none"/>
          <w:u w:val="single"/>
        </w:rPr>
        <w:t xml:space="preserve">    收到承包人提供的文件后14天    </w:t>
      </w:r>
      <w:r>
        <w:rPr>
          <w:rFonts w:hint="eastAsia" w:ascii="宋体" w:hAnsi="宋体" w:cs="宋体"/>
          <w:color w:val="auto"/>
          <w:szCs w:val="21"/>
          <w:highlight w:val="none"/>
        </w:rPr>
        <w:t>。</w:t>
      </w:r>
    </w:p>
    <w:p w14:paraId="4CF7599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1.6.5 </w:t>
      </w:r>
      <w:r>
        <w:rPr>
          <w:rFonts w:hint="eastAsia" w:ascii="宋体" w:hAnsi="宋体" w:cs="宋体"/>
          <w:color w:val="auto"/>
          <w:szCs w:val="21"/>
          <w:highlight w:val="none"/>
        </w:rPr>
        <w:t>现场图纸准备</w:t>
      </w:r>
    </w:p>
    <w:p w14:paraId="00E17DC5">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关于现场图纸准备的约定：</w:t>
      </w:r>
      <w:r>
        <w:rPr>
          <w:rFonts w:hint="eastAsia" w:ascii="宋体" w:hAnsi="宋体"/>
          <w:color w:val="auto"/>
          <w:szCs w:val="21"/>
          <w:highlight w:val="none"/>
          <w:u w:val="single"/>
        </w:rPr>
        <w:t xml:space="preserve">      执行通用条款        </w:t>
      </w:r>
      <w:r>
        <w:rPr>
          <w:rFonts w:hint="eastAsia" w:ascii="宋体" w:hAnsi="宋体" w:cs="宋体"/>
          <w:color w:val="auto"/>
          <w:szCs w:val="21"/>
          <w:highlight w:val="none"/>
        </w:rPr>
        <w:t>。</w:t>
      </w:r>
    </w:p>
    <w:p w14:paraId="6A84340F">
      <w:pPr>
        <w:spacing w:line="360" w:lineRule="auto"/>
        <w:outlineLvl w:val="2"/>
        <w:rPr>
          <w:rFonts w:hint="eastAsia" w:ascii="宋体" w:hAnsi="宋体"/>
          <w:b/>
          <w:bCs/>
          <w:color w:val="auto"/>
          <w:szCs w:val="21"/>
          <w:highlight w:val="none"/>
          <w:lang w:val="zh-CN"/>
        </w:rPr>
      </w:pPr>
      <w:bookmarkStart w:id="233" w:name="_Toc110523719"/>
      <w:bookmarkStart w:id="234" w:name="_Toc1944260835"/>
      <w:bookmarkStart w:id="235" w:name="_Toc78449786"/>
      <w:bookmarkStart w:id="236" w:name="_Toc389065264"/>
      <w:bookmarkStart w:id="237" w:name="_Toc373478345"/>
      <w:bookmarkStart w:id="238" w:name="_Toc373227698"/>
      <w:bookmarkStart w:id="239" w:name="_Toc407135200"/>
      <w:r>
        <w:rPr>
          <w:rFonts w:hint="eastAsia" w:ascii="宋体" w:hAnsi="宋体"/>
          <w:b/>
          <w:bCs/>
          <w:color w:val="auto"/>
          <w:szCs w:val="21"/>
          <w:highlight w:val="none"/>
          <w:lang w:val="zh-CN"/>
        </w:rPr>
        <w:t xml:space="preserve">1.7 </w:t>
      </w:r>
      <w:r>
        <w:rPr>
          <w:rFonts w:hint="eastAsia" w:ascii="宋体" w:hAnsi="宋体" w:cs="黑体"/>
          <w:b/>
          <w:bCs/>
          <w:color w:val="auto"/>
          <w:szCs w:val="21"/>
          <w:highlight w:val="none"/>
          <w:lang w:val="zh-CN"/>
        </w:rPr>
        <w:t>联络</w:t>
      </w:r>
      <w:bookmarkEnd w:id="233"/>
      <w:bookmarkEnd w:id="234"/>
      <w:bookmarkEnd w:id="235"/>
      <w:bookmarkEnd w:id="236"/>
      <w:bookmarkEnd w:id="237"/>
      <w:bookmarkEnd w:id="238"/>
      <w:bookmarkEnd w:id="239"/>
    </w:p>
    <w:p w14:paraId="7B744906">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1.7.1</w:t>
      </w:r>
      <w:r>
        <w:rPr>
          <w:rFonts w:hint="eastAsia" w:ascii="宋体" w:hAnsi="宋体" w:cs="宋体"/>
          <w:color w:val="auto"/>
          <w:kern w:val="0"/>
          <w:szCs w:val="21"/>
          <w:highlight w:val="none"/>
        </w:rPr>
        <w:t>发包人和承包人应当在</w:t>
      </w:r>
      <w:r>
        <w:rPr>
          <w:rFonts w:hint="eastAsia" w:ascii="宋体" w:hAnsi="宋体"/>
          <w:color w:val="auto"/>
          <w:szCs w:val="21"/>
          <w:highlight w:val="none"/>
          <w:u w:val="single"/>
        </w:rPr>
        <w:t xml:space="preserve">  7  </w:t>
      </w:r>
      <w:r>
        <w:rPr>
          <w:rFonts w:hint="eastAsia" w:ascii="宋体" w:hAnsi="宋体" w:cs="宋体"/>
          <w:color w:val="auto"/>
          <w:kern w:val="0"/>
          <w:szCs w:val="21"/>
          <w:highlight w:val="none"/>
        </w:rPr>
        <w:t>天内将与合同有关的通知、批准、证明、证书、指示、指令、要求、请求、同意、意见、确定和决定等书面函件送达对方当事人。</w:t>
      </w:r>
    </w:p>
    <w:p w14:paraId="4F9CE297">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1.7.2 </w:t>
      </w:r>
      <w:r>
        <w:rPr>
          <w:rFonts w:hint="eastAsia" w:ascii="宋体" w:hAnsi="宋体" w:cs="宋体"/>
          <w:color w:val="auto"/>
          <w:kern w:val="0"/>
          <w:szCs w:val="21"/>
          <w:highlight w:val="none"/>
        </w:rPr>
        <w:t>发包人接收文件的地点：</w:t>
      </w:r>
      <w:r>
        <w:rPr>
          <w:rFonts w:hint="eastAsia" w:ascii="宋体" w:hAnsi="宋体"/>
          <w:color w:val="auto"/>
          <w:szCs w:val="21"/>
          <w:highlight w:val="none"/>
          <w:u w:val="single"/>
        </w:rPr>
        <w:t xml:space="preserve">    签订合同时约定    </w:t>
      </w:r>
      <w:r>
        <w:rPr>
          <w:rFonts w:hint="eastAsia" w:ascii="宋体" w:hAnsi="宋体" w:cs="宋体"/>
          <w:color w:val="auto"/>
          <w:kern w:val="0"/>
          <w:szCs w:val="21"/>
          <w:highlight w:val="none"/>
        </w:rPr>
        <w:t>；</w:t>
      </w:r>
    </w:p>
    <w:p w14:paraId="77240205">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olor w:val="auto"/>
          <w:szCs w:val="21"/>
          <w:highlight w:val="none"/>
          <w:u w:val="single"/>
        </w:rPr>
        <w:t xml:space="preserve">      签订合同时约定        </w:t>
      </w:r>
      <w:r>
        <w:rPr>
          <w:rFonts w:hint="eastAsia" w:ascii="宋体" w:hAnsi="宋体" w:cs="宋体"/>
          <w:color w:val="auto"/>
          <w:kern w:val="0"/>
          <w:szCs w:val="21"/>
          <w:highlight w:val="none"/>
        </w:rPr>
        <w:t>。</w:t>
      </w:r>
    </w:p>
    <w:p w14:paraId="39CD715E">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olor w:val="auto"/>
          <w:szCs w:val="21"/>
          <w:highlight w:val="none"/>
          <w:u w:val="single"/>
        </w:rPr>
        <w:t xml:space="preserve">      项目所在地承包人项目部        </w:t>
      </w:r>
      <w:r>
        <w:rPr>
          <w:rFonts w:hint="eastAsia" w:ascii="宋体" w:hAnsi="宋体" w:cs="宋体"/>
          <w:color w:val="auto"/>
          <w:kern w:val="0"/>
          <w:szCs w:val="21"/>
          <w:highlight w:val="none"/>
        </w:rPr>
        <w:t>；</w:t>
      </w:r>
    </w:p>
    <w:p w14:paraId="0358588A">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olor w:val="auto"/>
          <w:szCs w:val="21"/>
          <w:highlight w:val="none"/>
          <w:u w:val="single"/>
        </w:rPr>
        <w:t xml:space="preserve">      承包人项目经理     </w:t>
      </w:r>
      <w:r>
        <w:rPr>
          <w:rFonts w:hint="eastAsia" w:ascii="宋体" w:hAnsi="宋体" w:cs="宋体"/>
          <w:color w:val="auto"/>
          <w:kern w:val="0"/>
          <w:szCs w:val="21"/>
          <w:highlight w:val="none"/>
        </w:rPr>
        <w:t>。</w:t>
      </w:r>
    </w:p>
    <w:p w14:paraId="2F3EBBD6">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olor w:val="auto"/>
          <w:szCs w:val="21"/>
          <w:highlight w:val="none"/>
          <w:u w:val="single"/>
        </w:rPr>
        <w:t xml:space="preserve">      项目所在地监理人办公室        </w:t>
      </w:r>
      <w:r>
        <w:rPr>
          <w:rFonts w:hint="eastAsia" w:ascii="宋体" w:hAnsi="宋体" w:cs="宋体"/>
          <w:color w:val="auto"/>
          <w:kern w:val="0"/>
          <w:szCs w:val="21"/>
          <w:highlight w:val="none"/>
        </w:rPr>
        <w:t>；</w:t>
      </w:r>
    </w:p>
    <w:p w14:paraId="1EF21AB4">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监理人指定的接收人为：</w:t>
      </w:r>
      <w:r>
        <w:rPr>
          <w:rFonts w:hint="eastAsia" w:ascii="宋体" w:hAnsi="宋体"/>
          <w:color w:val="auto"/>
          <w:szCs w:val="21"/>
          <w:highlight w:val="none"/>
          <w:u w:val="single"/>
        </w:rPr>
        <w:t xml:space="preserve">      总监理工程师       </w:t>
      </w:r>
      <w:r>
        <w:rPr>
          <w:rFonts w:hint="eastAsia" w:ascii="宋体" w:hAnsi="宋体" w:cs="宋体"/>
          <w:color w:val="auto"/>
          <w:kern w:val="0"/>
          <w:szCs w:val="21"/>
          <w:highlight w:val="none"/>
        </w:rPr>
        <w:t>。</w:t>
      </w:r>
    </w:p>
    <w:p w14:paraId="4F06189B">
      <w:pPr>
        <w:spacing w:line="360" w:lineRule="auto"/>
        <w:outlineLvl w:val="2"/>
        <w:rPr>
          <w:rFonts w:hint="eastAsia" w:ascii="宋体" w:hAnsi="宋体"/>
          <w:b/>
          <w:bCs/>
          <w:color w:val="auto"/>
          <w:szCs w:val="21"/>
          <w:highlight w:val="none"/>
          <w:lang w:val="zh-CN"/>
        </w:rPr>
      </w:pPr>
      <w:bookmarkStart w:id="240" w:name="_Toc373478346"/>
      <w:bookmarkStart w:id="241" w:name="_Toc224348539"/>
      <w:bookmarkStart w:id="242" w:name="_Toc389065265"/>
      <w:bookmarkStart w:id="243" w:name="_Toc1387231545"/>
      <w:bookmarkStart w:id="244" w:name="_Toc373227699"/>
      <w:bookmarkStart w:id="245" w:name="_Toc407135201"/>
      <w:bookmarkStart w:id="246" w:name="_Toc78449787"/>
      <w:r>
        <w:rPr>
          <w:rFonts w:hint="eastAsia" w:ascii="宋体" w:hAnsi="宋体"/>
          <w:b/>
          <w:bCs/>
          <w:color w:val="auto"/>
          <w:szCs w:val="21"/>
          <w:highlight w:val="none"/>
          <w:lang w:val="zh-CN"/>
        </w:rPr>
        <w:t xml:space="preserve">1.10 </w:t>
      </w:r>
      <w:r>
        <w:rPr>
          <w:rFonts w:hint="eastAsia" w:ascii="宋体" w:hAnsi="宋体" w:cs="黑体"/>
          <w:b/>
          <w:bCs/>
          <w:color w:val="auto"/>
          <w:szCs w:val="21"/>
          <w:highlight w:val="none"/>
          <w:lang w:val="zh-CN"/>
        </w:rPr>
        <w:t>交通运输</w:t>
      </w:r>
      <w:bookmarkEnd w:id="240"/>
      <w:bookmarkEnd w:id="241"/>
      <w:bookmarkEnd w:id="242"/>
      <w:bookmarkEnd w:id="243"/>
      <w:bookmarkEnd w:id="244"/>
      <w:bookmarkEnd w:id="245"/>
      <w:bookmarkEnd w:id="246"/>
    </w:p>
    <w:p w14:paraId="7323B4D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bookmarkStart w:id="247" w:name="_Toc303539100"/>
      <w:bookmarkStart w:id="248" w:name="_Toc318581155"/>
      <w:bookmarkStart w:id="249" w:name="_Toc312677986"/>
      <w:bookmarkStart w:id="250" w:name="_Toc304295521"/>
      <w:bookmarkStart w:id="251" w:name="_Toc300934943"/>
      <w:r>
        <w:rPr>
          <w:rFonts w:hint="eastAsia" w:ascii="宋体" w:hAnsi="宋体"/>
          <w:color w:val="auto"/>
          <w:szCs w:val="21"/>
          <w:highlight w:val="none"/>
        </w:rPr>
        <w:t xml:space="preserve">.10.1 </w:t>
      </w:r>
      <w:r>
        <w:rPr>
          <w:rFonts w:hint="eastAsia" w:ascii="宋体" w:hAnsi="宋体" w:cs="宋体"/>
          <w:color w:val="auto"/>
          <w:szCs w:val="21"/>
          <w:highlight w:val="none"/>
        </w:rPr>
        <w:t>出入现场的权利</w:t>
      </w:r>
    </w:p>
    <w:p w14:paraId="578F2AEC">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关于出入现场的权利的约定：</w:t>
      </w:r>
      <w:r>
        <w:rPr>
          <w:rFonts w:hint="eastAsia" w:ascii="宋体" w:hAnsi="宋体"/>
          <w:color w:val="auto"/>
          <w:szCs w:val="21"/>
          <w:highlight w:val="none"/>
          <w:u w:val="single"/>
        </w:rPr>
        <w:t xml:space="preserve">    由承包人按发包人要求负责取得出入施工现场所需的批准手续和全部权利，以及取得因施工所需修建道路、桥梁以及其他基础设施的权利，并承担相关手续费用和建设费用    </w:t>
      </w:r>
      <w:r>
        <w:rPr>
          <w:rFonts w:hint="eastAsia" w:ascii="宋体" w:hAnsi="宋体" w:cs="宋体"/>
          <w:color w:val="auto"/>
          <w:szCs w:val="21"/>
          <w:highlight w:val="none"/>
        </w:rPr>
        <w:t>。</w:t>
      </w:r>
    </w:p>
    <w:bookmarkEnd w:id="247"/>
    <w:bookmarkEnd w:id="248"/>
    <w:bookmarkEnd w:id="249"/>
    <w:bookmarkEnd w:id="250"/>
    <w:bookmarkEnd w:id="251"/>
    <w:p w14:paraId="33DAD74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bookmarkStart w:id="252" w:name="_Toc303539101"/>
      <w:bookmarkStart w:id="253" w:name="_Toc318581156"/>
      <w:bookmarkStart w:id="254" w:name="_Toc304295522"/>
      <w:bookmarkStart w:id="255" w:name="_Toc300934944"/>
      <w:bookmarkStart w:id="256" w:name="_Toc312677987"/>
      <w:r>
        <w:rPr>
          <w:rFonts w:hint="eastAsia" w:ascii="宋体" w:hAnsi="宋体"/>
          <w:color w:val="auto"/>
          <w:szCs w:val="21"/>
          <w:highlight w:val="none"/>
        </w:rPr>
        <w:t xml:space="preserve">.10.3 </w:t>
      </w:r>
      <w:r>
        <w:rPr>
          <w:rFonts w:hint="eastAsia" w:ascii="宋体" w:hAnsi="宋体" w:cs="宋体"/>
          <w:color w:val="auto"/>
          <w:szCs w:val="21"/>
          <w:highlight w:val="none"/>
        </w:rPr>
        <w:t>场内交通</w:t>
      </w:r>
    </w:p>
    <w:p w14:paraId="5A6FF6D6">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关于场外交通和场内交通的边界的约定：</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原则上以工程施工红线界定</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17A5CD7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关于发包人向承包人免费提供满足工程施工需要的场内道路和交通设施的约定：</w:t>
      </w:r>
      <w:r>
        <w:rPr>
          <w:rFonts w:hint="eastAsia" w:ascii="宋体" w:hAnsi="宋体"/>
          <w:color w:val="auto"/>
          <w:szCs w:val="21"/>
          <w:highlight w:val="none"/>
          <w:u w:val="single"/>
        </w:rPr>
        <w:t xml:space="preserve">  施工现场内临时道路由承包人负责建设并承担相关费用     </w:t>
      </w:r>
      <w:r>
        <w:rPr>
          <w:rFonts w:hint="eastAsia" w:ascii="宋体" w:hAnsi="宋体"/>
          <w:color w:val="auto"/>
          <w:szCs w:val="21"/>
          <w:highlight w:val="none"/>
        </w:rPr>
        <w:t>。</w:t>
      </w:r>
      <w:bookmarkEnd w:id="252"/>
      <w:bookmarkEnd w:id="253"/>
      <w:bookmarkEnd w:id="254"/>
      <w:bookmarkEnd w:id="255"/>
      <w:bookmarkEnd w:id="256"/>
      <w:bookmarkStart w:id="257" w:name="_Toc318581157"/>
    </w:p>
    <w:p w14:paraId="3A18DE7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1.10.4 </w:t>
      </w:r>
      <w:r>
        <w:rPr>
          <w:rFonts w:hint="eastAsia" w:ascii="宋体" w:hAnsi="宋体" w:cs="宋体"/>
          <w:color w:val="auto"/>
          <w:szCs w:val="21"/>
          <w:highlight w:val="none"/>
        </w:rPr>
        <w:t>超大件和超重件的运输</w:t>
      </w:r>
    </w:p>
    <w:p w14:paraId="28DCEDED">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 xml:space="preserve"> 承包人 </w:t>
      </w:r>
      <w:r>
        <w:rPr>
          <w:rFonts w:hint="eastAsia" w:ascii="宋体" w:hAnsi="宋体" w:cs="宋体"/>
          <w:color w:val="auto"/>
          <w:szCs w:val="21"/>
          <w:highlight w:val="none"/>
        </w:rPr>
        <w:t>承担。</w:t>
      </w:r>
    </w:p>
    <w:bookmarkEnd w:id="257"/>
    <w:p w14:paraId="775441B2">
      <w:pPr>
        <w:spacing w:line="360" w:lineRule="auto"/>
        <w:outlineLvl w:val="2"/>
        <w:rPr>
          <w:rFonts w:hint="eastAsia" w:ascii="宋体" w:hAnsi="宋体"/>
          <w:b/>
          <w:bCs/>
          <w:color w:val="auto"/>
          <w:szCs w:val="21"/>
          <w:highlight w:val="none"/>
          <w:lang w:val="zh-CN"/>
        </w:rPr>
      </w:pPr>
      <w:bookmarkStart w:id="258" w:name="_Toc373478347"/>
      <w:bookmarkStart w:id="259" w:name="_Toc78449788"/>
      <w:bookmarkStart w:id="260" w:name="_Toc373227700"/>
      <w:bookmarkStart w:id="261" w:name="_Toc512841653"/>
      <w:bookmarkStart w:id="262" w:name="_Toc389065266"/>
      <w:bookmarkStart w:id="263" w:name="_Toc1495098807"/>
      <w:bookmarkStart w:id="264" w:name="_Toc407135202"/>
      <w:r>
        <w:rPr>
          <w:rFonts w:hint="eastAsia" w:ascii="宋体" w:hAnsi="宋体"/>
          <w:b/>
          <w:bCs/>
          <w:color w:val="auto"/>
          <w:szCs w:val="21"/>
          <w:highlight w:val="none"/>
          <w:lang w:val="zh-CN"/>
        </w:rPr>
        <w:t xml:space="preserve">1.11 </w:t>
      </w:r>
      <w:r>
        <w:rPr>
          <w:rFonts w:hint="eastAsia" w:ascii="宋体" w:hAnsi="宋体" w:cs="黑体"/>
          <w:b/>
          <w:bCs/>
          <w:color w:val="auto"/>
          <w:szCs w:val="21"/>
          <w:highlight w:val="none"/>
          <w:lang w:val="zh-CN"/>
        </w:rPr>
        <w:t>知识产权</w:t>
      </w:r>
      <w:bookmarkEnd w:id="258"/>
      <w:bookmarkEnd w:id="259"/>
      <w:bookmarkEnd w:id="260"/>
      <w:bookmarkEnd w:id="261"/>
      <w:bookmarkEnd w:id="262"/>
      <w:bookmarkEnd w:id="263"/>
      <w:bookmarkEnd w:id="264"/>
    </w:p>
    <w:p w14:paraId="025668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1.11.1 </w:t>
      </w:r>
      <w:r>
        <w:rPr>
          <w:rFonts w:hint="eastAsia" w:ascii="宋体" w:hAnsi="宋体" w:cs="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u w:val="single"/>
        </w:rPr>
        <w:t xml:space="preserve">    归属发包人所有，承包人不得向其他人转借、出售或泄露与本项目有关的上述文件资料情况     </w:t>
      </w:r>
      <w:r>
        <w:rPr>
          <w:rFonts w:hint="eastAsia" w:ascii="宋体" w:hAnsi="宋体" w:cs="宋体"/>
          <w:color w:val="auto"/>
          <w:szCs w:val="21"/>
          <w:highlight w:val="none"/>
        </w:rPr>
        <w:t>。</w:t>
      </w:r>
    </w:p>
    <w:p w14:paraId="6A384397">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关于发包人提供的上述文件的使用限制的要求：</w:t>
      </w:r>
      <w:r>
        <w:rPr>
          <w:rFonts w:hint="eastAsia" w:ascii="宋体" w:hAnsi="宋体"/>
          <w:color w:val="auto"/>
          <w:szCs w:val="21"/>
          <w:highlight w:val="none"/>
          <w:u w:val="single"/>
        </w:rPr>
        <w:t xml:space="preserve">   仅使用于本项目的建设   </w:t>
      </w:r>
      <w:r>
        <w:rPr>
          <w:rFonts w:hint="eastAsia" w:ascii="宋体" w:hAnsi="宋体" w:cs="宋体"/>
          <w:color w:val="auto"/>
          <w:szCs w:val="21"/>
          <w:highlight w:val="none"/>
        </w:rPr>
        <w:t>。</w:t>
      </w:r>
    </w:p>
    <w:p w14:paraId="7CDB77A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1.11.2 </w:t>
      </w:r>
      <w:r>
        <w:rPr>
          <w:rFonts w:hint="eastAsia" w:ascii="宋体" w:hAnsi="宋体" w:cs="宋体"/>
          <w:color w:val="auto"/>
          <w:szCs w:val="21"/>
          <w:highlight w:val="none"/>
        </w:rPr>
        <w:t>关于承包人为实施工程所编制文件的著作权的归属：</w:t>
      </w:r>
      <w:r>
        <w:rPr>
          <w:rFonts w:hint="eastAsia" w:ascii="宋体" w:hAnsi="宋体"/>
          <w:color w:val="auto"/>
          <w:szCs w:val="21"/>
          <w:highlight w:val="none"/>
          <w:u w:val="single"/>
        </w:rPr>
        <w:t xml:space="preserve">    按通用合同条款执行    </w:t>
      </w:r>
      <w:r>
        <w:rPr>
          <w:rFonts w:hint="eastAsia" w:ascii="宋体" w:hAnsi="宋体" w:cs="宋体"/>
          <w:color w:val="auto"/>
          <w:szCs w:val="21"/>
          <w:highlight w:val="none"/>
        </w:rPr>
        <w:t>。</w:t>
      </w:r>
    </w:p>
    <w:p w14:paraId="47890C32">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关于承包人提供的上述文件的使用限制的要求：</w:t>
      </w:r>
      <w:r>
        <w:rPr>
          <w:rFonts w:hint="eastAsia" w:ascii="宋体" w:hAnsi="宋体"/>
          <w:color w:val="auto"/>
          <w:szCs w:val="21"/>
          <w:highlight w:val="none"/>
          <w:u w:val="single"/>
        </w:rPr>
        <w:t xml:space="preserve">     按通用合同条款执行    </w:t>
      </w:r>
      <w:r>
        <w:rPr>
          <w:rFonts w:hint="eastAsia" w:ascii="宋体" w:hAnsi="宋体" w:cs="宋体"/>
          <w:color w:val="auto"/>
          <w:szCs w:val="21"/>
          <w:highlight w:val="none"/>
        </w:rPr>
        <w:t>。</w:t>
      </w:r>
    </w:p>
    <w:p w14:paraId="427AF990">
      <w:pPr>
        <w:spacing w:line="360" w:lineRule="auto"/>
        <w:ind w:firstLine="420" w:firstLineChars="200"/>
        <w:rPr>
          <w:rFonts w:hint="eastAsia" w:ascii="宋体" w:hAnsi="宋体"/>
          <w:color w:val="auto"/>
          <w:kern w:val="0"/>
          <w:szCs w:val="21"/>
          <w:highlight w:val="none"/>
        </w:rPr>
      </w:pPr>
      <w:r>
        <w:rPr>
          <w:rFonts w:hint="eastAsia" w:ascii="宋体" w:hAnsi="宋体"/>
          <w:color w:val="auto"/>
          <w:szCs w:val="21"/>
          <w:highlight w:val="none"/>
        </w:rPr>
        <w:t xml:space="preserve">1.11.4 </w:t>
      </w:r>
      <w:r>
        <w:rPr>
          <w:rFonts w:hint="eastAsia" w:ascii="宋体" w:hAnsi="宋体" w:cs="宋体"/>
          <w:color w:val="auto"/>
          <w:szCs w:val="21"/>
          <w:highlight w:val="none"/>
        </w:rPr>
        <w:t>承包人在施工过程中所采用的专利、专有技术、技术秘密的使用费的承担方式：</w:t>
      </w:r>
      <w:r>
        <w:rPr>
          <w:rFonts w:hint="eastAsia" w:ascii="宋体" w:hAnsi="宋体"/>
          <w:color w:val="auto"/>
          <w:szCs w:val="21"/>
          <w:highlight w:val="none"/>
          <w:u w:val="single"/>
        </w:rPr>
        <w:t xml:space="preserve">由承包人承担，已包含在签约合同价中，发包人不再另行支付    </w:t>
      </w:r>
      <w:r>
        <w:rPr>
          <w:rFonts w:hint="eastAsia" w:ascii="宋体" w:hAnsi="宋体" w:cs="宋体"/>
          <w:color w:val="auto"/>
          <w:kern w:val="0"/>
          <w:szCs w:val="21"/>
          <w:highlight w:val="none"/>
        </w:rPr>
        <w:t>。</w:t>
      </w:r>
    </w:p>
    <w:p w14:paraId="4F37DB67">
      <w:pPr>
        <w:spacing w:line="360" w:lineRule="auto"/>
        <w:outlineLvl w:val="2"/>
        <w:rPr>
          <w:rFonts w:hint="eastAsia" w:ascii="宋体" w:hAnsi="宋体"/>
          <w:b/>
          <w:bCs/>
          <w:color w:val="auto"/>
          <w:szCs w:val="21"/>
          <w:highlight w:val="none"/>
          <w:lang w:val="zh-CN"/>
        </w:rPr>
      </w:pPr>
      <w:bookmarkStart w:id="265" w:name="_Toc267680563"/>
      <w:bookmarkStart w:id="266" w:name="_Toc389065267"/>
      <w:bookmarkStart w:id="267" w:name="_Toc1194977599"/>
      <w:bookmarkStart w:id="268" w:name="_Toc407135203"/>
      <w:bookmarkStart w:id="269" w:name="_Toc373227701"/>
      <w:bookmarkStart w:id="270" w:name="_Toc373478348"/>
      <w:bookmarkStart w:id="271" w:name="_Toc78449789"/>
      <w:r>
        <w:rPr>
          <w:rFonts w:hint="eastAsia" w:ascii="宋体" w:hAnsi="宋体"/>
          <w:b/>
          <w:bCs/>
          <w:color w:val="auto"/>
          <w:szCs w:val="21"/>
          <w:highlight w:val="none"/>
          <w:lang w:val="zh-CN"/>
        </w:rPr>
        <w:t>1.13</w:t>
      </w:r>
      <w:r>
        <w:rPr>
          <w:rFonts w:hint="eastAsia" w:ascii="宋体" w:hAnsi="宋体" w:cs="黑体"/>
          <w:b/>
          <w:bCs/>
          <w:color w:val="auto"/>
          <w:szCs w:val="21"/>
          <w:highlight w:val="none"/>
          <w:lang w:val="zh-CN"/>
        </w:rPr>
        <w:t>工程量清单错误的修正</w:t>
      </w:r>
      <w:bookmarkEnd w:id="265"/>
      <w:bookmarkEnd w:id="266"/>
      <w:bookmarkEnd w:id="267"/>
      <w:bookmarkEnd w:id="268"/>
      <w:bookmarkEnd w:id="269"/>
      <w:bookmarkEnd w:id="270"/>
      <w:bookmarkEnd w:id="271"/>
    </w:p>
    <w:p w14:paraId="0102FDDC">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出现工程量清单工程量偏差时，是否调整合同价格：</w:t>
      </w:r>
      <w:r>
        <w:rPr>
          <w:rFonts w:hint="eastAsia" w:ascii="宋体" w:hAnsi="宋体" w:cs="宋体"/>
          <w:color w:val="auto"/>
          <w:szCs w:val="21"/>
          <w:highlight w:val="none"/>
          <w:u w:val="single"/>
        </w:rPr>
        <w:t xml:space="preserve">  合同履行期间，由于招标工程量清单缺项、漏项，新增分部分项工程清单项目的，按照以下规定确定单价，并调整合同价格：（1）合同中已有适用于变更工程的价格，按合同已有的价格变更合同价款；（2）合同中只有类似于变更工程的价格，可以参照类似价格变更合同价款；（3）合同中没有适用或类似于变更工程的价格，则有定额的套定额计算（土石方工程除外），并乘以下浮系数（中标价/招标上限控制价）计算，其中材料价格有相应信息价的按施工期间的信息价进行计算，无信息的按市场价；无定额可套的，根据市场价格协商；新增项目的单价必须经结算部门审定。</w:t>
      </w:r>
    </w:p>
    <w:p w14:paraId="1C8B962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允许调整合同价格的工程量偏差范围及其调整办法：  不允许调整  。</w:t>
      </w:r>
    </w:p>
    <w:p w14:paraId="1F7A62F2">
      <w:pPr>
        <w:spacing w:line="360" w:lineRule="auto"/>
        <w:outlineLvl w:val="1"/>
        <w:rPr>
          <w:rFonts w:hint="eastAsia" w:ascii="宋体" w:hAnsi="宋体"/>
          <w:b/>
          <w:bCs/>
          <w:color w:val="auto"/>
          <w:szCs w:val="21"/>
          <w:highlight w:val="none"/>
          <w:lang w:val="zh-CN"/>
        </w:rPr>
      </w:pPr>
      <w:bookmarkStart w:id="272" w:name="_Toc389065268"/>
      <w:bookmarkStart w:id="273" w:name="_Toc143780453"/>
      <w:bookmarkStart w:id="274" w:name="_Toc373478349"/>
      <w:bookmarkStart w:id="275" w:name="_Toc351203634"/>
      <w:bookmarkStart w:id="276" w:name="_Toc1415467590"/>
      <w:bookmarkStart w:id="277" w:name="_Toc407135204"/>
      <w:bookmarkStart w:id="278" w:name="_Toc373227702"/>
      <w:bookmarkStart w:id="279" w:name="_Toc78449790"/>
      <w:r>
        <w:rPr>
          <w:rFonts w:hint="eastAsia" w:ascii="宋体" w:hAnsi="宋体"/>
          <w:b/>
          <w:bCs/>
          <w:color w:val="auto"/>
          <w:szCs w:val="21"/>
          <w:highlight w:val="none"/>
          <w:lang w:val="zh-CN"/>
        </w:rPr>
        <w:t>2</w:t>
      </w:r>
      <w:bookmarkStart w:id="280" w:name="_Toc292559362"/>
      <w:bookmarkStart w:id="281" w:name="_Toc296891197"/>
      <w:bookmarkStart w:id="282" w:name="_Toc296347156"/>
      <w:bookmarkStart w:id="283" w:name="_Toc297048343"/>
      <w:bookmarkStart w:id="284" w:name="_Toc292559867"/>
      <w:bookmarkStart w:id="285" w:name="_Toc296346658"/>
      <w:bookmarkStart w:id="286" w:name="_Toc296944496"/>
      <w:bookmarkStart w:id="287" w:name="_Toc296503157"/>
      <w:bookmarkStart w:id="288" w:name="_Toc296890985"/>
      <w:bookmarkStart w:id="289" w:name="_Toc297120457"/>
      <w:r>
        <w:rPr>
          <w:rFonts w:hint="eastAsia" w:ascii="宋体" w:hAnsi="宋体"/>
          <w:b/>
          <w:bCs/>
          <w:color w:val="auto"/>
          <w:szCs w:val="21"/>
          <w:highlight w:val="none"/>
          <w:lang w:val="zh-CN"/>
        </w:rPr>
        <w:t xml:space="preserve">. </w:t>
      </w:r>
      <w:r>
        <w:rPr>
          <w:rFonts w:hint="eastAsia" w:ascii="宋体" w:hAnsi="宋体" w:cs="黑体"/>
          <w:b/>
          <w:bCs/>
          <w:color w:val="auto"/>
          <w:szCs w:val="21"/>
          <w:highlight w:val="none"/>
          <w:lang w:val="zh-CN"/>
        </w:rPr>
        <w:t>发包人</w:t>
      </w:r>
      <w:bookmarkEnd w:id="272"/>
      <w:bookmarkEnd w:id="273"/>
      <w:bookmarkEnd w:id="274"/>
      <w:bookmarkEnd w:id="275"/>
      <w:bookmarkEnd w:id="276"/>
      <w:bookmarkEnd w:id="277"/>
      <w:bookmarkEnd w:id="278"/>
      <w:bookmarkEnd w:id="279"/>
    </w:p>
    <w:bookmarkEnd w:id="280"/>
    <w:bookmarkEnd w:id="281"/>
    <w:bookmarkEnd w:id="282"/>
    <w:bookmarkEnd w:id="283"/>
    <w:bookmarkEnd w:id="284"/>
    <w:bookmarkEnd w:id="285"/>
    <w:bookmarkEnd w:id="286"/>
    <w:bookmarkEnd w:id="287"/>
    <w:bookmarkEnd w:id="288"/>
    <w:bookmarkEnd w:id="289"/>
    <w:p w14:paraId="796A9106">
      <w:pPr>
        <w:spacing w:line="360" w:lineRule="auto"/>
        <w:outlineLvl w:val="2"/>
        <w:rPr>
          <w:rFonts w:hint="eastAsia" w:ascii="宋体" w:hAnsi="宋体"/>
          <w:b/>
          <w:bCs/>
          <w:color w:val="auto"/>
          <w:szCs w:val="21"/>
          <w:highlight w:val="none"/>
          <w:lang w:val="zh-CN"/>
        </w:rPr>
      </w:pPr>
      <w:bookmarkStart w:id="290" w:name="_Toc407135205"/>
      <w:bookmarkStart w:id="291" w:name="_Toc373478350"/>
      <w:bookmarkStart w:id="292" w:name="_Toc78449791"/>
      <w:bookmarkStart w:id="293" w:name="_Toc389065269"/>
      <w:bookmarkStart w:id="294" w:name="_Toc971240048"/>
      <w:bookmarkStart w:id="295" w:name="_Toc373227703"/>
      <w:bookmarkStart w:id="296" w:name="_Toc547644210"/>
      <w:r>
        <w:rPr>
          <w:rFonts w:hint="eastAsia" w:ascii="宋体" w:hAnsi="宋体"/>
          <w:b/>
          <w:bCs/>
          <w:color w:val="auto"/>
          <w:szCs w:val="21"/>
          <w:highlight w:val="none"/>
          <w:lang w:val="zh-CN"/>
        </w:rPr>
        <w:t xml:space="preserve">2.2 </w:t>
      </w:r>
      <w:r>
        <w:rPr>
          <w:rFonts w:hint="eastAsia" w:ascii="宋体" w:hAnsi="宋体" w:cs="黑体"/>
          <w:b/>
          <w:bCs/>
          <w:color w:val="auto"/>
          <w:szCs w:val="21"/>
          <w:highlight w:val="none"/>
          <w:lang w:val="zh-CN"/>
        </w:rPr>
        <w:t>发包人代表</w:t>
      </w:r>
      <w:bookmarkEnd w:id="290"/>
      <w:bookmarkEnd w:id="291"/>
      <w:bookmarkEnd w:id="292"/>
      <w:bookmarkEnd w:id="293"/>
      <w:bookmarkEnd w:id="294"/>
      <w:bookmarkEnd w:id="295"/>
      <w:bookmarkEnd w:id="296"/>
    </w:p>
    <w:p w14:paraId="4CEF56CF">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发包人代表：</w:t>
      </w:r>
    </w:p>
    <w:p w14:paraId="4C9C2EC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64A6C9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A182E3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职    务：</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9BCC33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E4D85C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F46D06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5BDC47B">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发包人对发包人代表的授权范围如下：</w:t>
      </w:r>
      <w:r>
        <w:rPr>
          <w:rFonts w:hint="eastAsia" w:ascii="宋体" w:hAnsi="宋体"/>
          <w:color w:val="auto"/>
          <w:szCs w:val="21"/>
          <w:highlight w:val="none"/>
          <w:u w:val="single"/>
        </w:rPr>
        <w:t xml:space="preserve">   以发包人签署予发包人代表的授权委托书的授权范围为准   </w:t>
      </w:r>
      <w:r>
        <w:rPr>
          <w:rFonts w:hint="eastAsia" w:ascii="宋体" w:hAnsi="宋体" w:cs="宋体"/>
          <w:color w:val="auto"/>
          <w:szCs w:val="21"/>
          <w:highlight w:val="none"/>
        </w:rPr>
        <w:t>。</w:t>
      </w:r>
    </w:p>
    <w:p w14:paraId="3E0F8A63">
      <w:pPr>
        <w:spacing w:line="360" w:lineRule="auto"/>
        <w:outlineLvl w:val="2"/>
        <w:rPr>
          <w:rFonts w:hint="eastAsia" w:ascii="宋体" w:hAnsi="宋体"/>
          <w:b/>
          <w:bCs/>
          <w:color w:val="auto"/>
          <w:szCs w:val="21"/>
          <w:highlight w:val="none"/>
          <w:lang w:val="zh-CN"/>
        </w:rPr>
      </w:pPr>
      <w:bookmarkStart w:id="297" w:name="_Toc2077499244"/>
      <w:bookmarkStart w:id="298" w:name="_Toc78449792"/>
      <w:bookmarkStart w:id="299" w:name="_Toc407135206"/>
      <w:bookmarkStart w:id="300" w:name="_Toc2066513957"/>
      <w:bookmarkStart w:id="301" w:name="_Toc373478351"/>
      <w:bookmarkStart w:id="302" w:name="_Toc373227704"/>
      <w:bookmarkStart w:id="303" w:name="_Toc389065270"/>
      <w:r>
        <w:rPr>
          <w:rFonts w:hint="eastAsia" w:ascii="宋体" w:hAnsi="宋体"/>
          <w:b/>
          <w:bCs/>
          <w:color w:val="auto"/>
          <w:szCs w:val="21"/>
          <w:highlight w:val="none"/>
          <w:lang w:val="zh-CN"/>
        </w:rPr>
        <w:t xml:space="preserve">2.4 </w:t>
      </w:r>
      <w:r>
        <w:rPr>
          <w:rFonts w:hint="eastAsia" w:ascii="宋体" w:hAnsi="宋体" w:cs="黑体"/>
          <w:b/>
          <w:bCs/>
          <w:color w:val="auto"/>
          <w:szCs w:val="21"/>
          <w:highlight w:val="none"/>
          <w:lang w:val="zh-CN"/>
        </w:rPr>
        <w:t>施工现场、施工条件和基础资料的提供</w:t>
      </w:r>
      <w:bookmarkEnd w:id="297"/>
      <w:bookmarkEnd w:id="298"/>
      <w:bookmarkEnd w:id="299"/>
      <w:bookmarkEnd w:id="300"/>
      <w:bookmarkEnd w:id="301"/>
      <w:bookmarkEnd w:id="302"/>
      <w:bookmarkEnd w:id="303"/>
    </w:p>
    <w:p w14:paraId="2EEA6A5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2.4.1 </w:t>
      </w:r>
      <w:r>
        <w:rPr>
          <w:rFonts w:hint="eastAsia" w:ascii="宋体" w:hAnsi="宋体" w:cs="宋体"/>
          <w:color w:val="auto"/>
          <w:szCs w:val="21"/>
          <w:highlight w:val="none"/>
        </w:rPr>
        <w:t>提供施工现场</w:t>
      </w:r>
    </w:p>
    <w:p w14:paraId="26D7E836">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关于发包人移交施工现场的期限要求：</w:t>
      </w:r>
      <w:r>
        <w:rPr>
          <w:rFonts w:hint="eastAsia" w:ascii="宋体" w:hAnsi="宋体"/>
          <w:color w:val="auto"/>
          <w:szCs w:val="21"/>
          <w:highlight w:val="none"/>
          <w:u w:val="single"/>
        </w:rPr>
        <w:t xml:space="preserve">   按通用合同条款执行   </w:t>
      </w:r>
      <w:r>
        <w:rPr>
          <w:rFonts w:hint="eastAsia" w:ascii="宋体" w:hAnsi="宋体" w:cs="宋体"/>
          <w:color w:val="auto"/>
          <w:szCs w:val="21"/>
          <w:highlight w:val="none"/>
        </w:rPr>
        <w:t>。</w:t>
      </w:r>
    </w:p>
    <w:p w14:paraId="327A38E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2.4.2 </w:t>
      </w:r>
      <w:r>
        <w:rPr>
          <w:rFonts w:hint="eastAsia" w:ascii="宋体" w:hAnsi="宋体" w:cs="宋体"/>
          <w:color w:val="auto"/>
          <w:szCs w:val="21"/>
          <w:highlight w:val="none"/>
        </w:rPr>
        <w:t>提供施工条件</w:t>
      </w:r>
    </w:p>
    <w:p w14:paraId="3CBD60AB">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关于发包人应负责提供施工所需要的条件，包括：</w:t>
      </w:r>
      <w:r>
        <w:rPr>
          <w:rFonts w:hint="eastAsia" w:ascii="宋体" w:hAnsi="宋体"/>
          <w:color w:val="auto"/>
          <w:szCs w:val="21"/>
          <w:highlight w:val="none"/>
          <w:u w:val="single"/>
        </w:rPr>
        <w:t xml:space="preserve">   负责完成工程的前期工作，包括项目立项审批、拆迁、安置、补偿、旧房拆除、管网迁改（通讯、电力等管线）等。施工所需电接点和水接点由发包人和承包人根据现场实际情况双方协商，接点至施工现场段管道/管线、计量设备由承包人自行解决，电讯线路的开通由承包人自行解决并承担费用；承包人使用的水、电、通讯费用由承包人负责。若供电部门的原因造成停电，承包人必须自行解决施工用电，费用由承包人负责   </w:t>
      </w:r>
      <w:r>
        <w:rPr>
          <w:rFonts w:hint="eastAsia" w:ascii="宋体" w:hAnsi="宋体" w:cs="宋体"/>
          <w:color w:val="auto"/>
          <w:szCs w:val="21"/>
          <w:highlight w:val="none"/>
        </w:rPr>
        <w:t>。</w:t>
      </w:r>
    </w:p>
    <w:p w14:paraId="00AFC4D1">
      <w:pPr>
        <w:spacing w:line="360" w:lineRule="auto"/>
        <w:outlineLvl w:val="2"/>
        <w:rPr>
          <w:rFonts w:hint="eastAsia" w:ascii="宋体" w:hAnsi="宋体"/>
          <w:b/>
          <w:bCs/>
          <w:color w:val="auto"/>
          <w:szCs w:val="21"/>
          <w:highlight w:val="none"/>
          <w:lang w:val="zh-CN"/>
        </w:rPr>
      </w:pPr>
      <w:bookmarkStart w:id="304" w:name="_Toc373478352"/>
      <w:bookmarkStart w:id="305" w:name="_Toc78449793"/>
      <w:bookmarkStart w:id="306" w:name="_Toc672429943"/>
      <w:bookmarkStart w:id="307" w:name="_Toc389065271"/>
      <w:bookmarkStart w:id="308" w:name="_Toc1238195908"/>
      <w:bookmarkStart w:id="309" w:name="_Toc373227705"/>
      <w:bookmarkStart w:id="310" w:name="_Toc407135207"/>
      <w:r>
        <w:rPr>
          <w:rFonts w:hint="eastAsia" w:ascii="宋体" w:hAnsi="宋体"/>
          <w:b/>
          <w:bCs/>
          <w:color w:val="auto"/>
          <w:szCs w:val="21"/>
          <w:highlight w:val="none"/>
          <w:lang w:val="zh-CN"/>
        </w:rPr>
        <w:t xml:space="preserve">2.5 </w:t>
      </w:r>
      <w:r>
        <w:rPr>
          <w:rFonts w:hint="eastAsia" w:ascii="宋体" w:hAnsi="宋体" w:cs="黑体"/>
          <w:b/>
          <w:bCs/>
          <w:color w:val="auto"/>
          <w:szCs w:val="21"/>
          <w:highlight w:val="none"/>
          <w:lang w:val="zh-CN"/>
        </w:rPr>
        <w:t>资金来源证明及支付担保</w:t>
      </w:r>
      <w:bookmarkEnd w:id="304"/>
      <w:bookmarkEnd w:id="305"/>
      <w:bookmarkEnd w:id="306"/>
      <w:bookmarkEnd w:id="307"/>
      <w:bookmarkEnd w:id="308"/>
      <w:bookmarkEnd w:id="309"/>
      <w:bookmarkEnd w:id="310"/>
    </w:p>
    <w:p w14:paraId="713A0FDF">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发包人提供资金来源证明的期限要求：</w:t>
      </w:r>
      <w:r>
        <w:rPr>
          <w:rFonts w:hint="eastAsia" w:ascii="宋体" w:hAnsi="宋体"/>
          <w:color w:val="auto"/>
          <w:szCs w:val="21"/>
          <w:highlight w:val="none"/>
          <w:u w:val="single"/>
        </w:rPr>
        <w:t xml:space="preserve">   否    </w:t>
      </w:r>
      <w:r>
        <w:rPr>
          <w:rFonts w:hint="eastAsia" w:ascii="宋体" w:hAnsi="宋体" w:cs="宋体"/>
          <w:color w:val="auto"/>
          <w:szCs w:val="21"/>
          <w:highlight w:val="none"/>
        </w:rPr>
        <w:t>。</w:t>
      </w:r>
    </w:p>
    <w:p w14:paraId="1E974E7B">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发包人是否提供支付担保：</w:t>
      </w:r>
      <w:r>
        <w:rPr>
          <w:rFonts w:hint="eastAsia" w:ascii="宋体" w:hAnsi="宋体"/>
          <w:color w:val="auto"/>
          <w:szCs w:val="21"/>
          <w:highlight w:val="none"/>
          <w:u w:val="single"/>
        </w:rPr>
        <w:t xml:space="preserve">    否    </w:t>
      </w:r>
      <w:r>
        <w:rPr>
          <w:rFonts w:hint="eastAsia" w:ascii="宋体" w:hAnsi="宋体" w:cs="宋体"/>
          <w:color w:val="auto"/>
          <w:szCs w:val="21"/>
          <w:highlight w:val="none"/>
        </w:rPr>
        <w:t xml:space="preserve"> 。</w:t>
      </w:r>
    </w:p>
    <w:p w14:paraId="005CB843">
      <w:pPr>
        <w:spacing w:line="360" w:lineRule="auto"/>
        <w:ind w:firstLine="420" w:firstLineChars="200"/>
        <w:rPr>
          <w:rFonts w:hint="eastAsia" w:ascii="宋体" w:hAnsi="宋体" w:cs="宋体"/>
          <w:color w:val="auto"/>
          <w:szCs w:val="21"/>
          <w:highlight w:val="none"/>
          <w:lang w:val="en"/>
        </w:rPr>
      </w:pPr>
      <w:r>
        <w:rPr>
          <w:rFonts w:hint="eastAsia" w:ascii="宋体" w:hAnsi="宋体" w:cs="宋体"/>
          <w:color w:val="auto"/>
          <w:szCs w:val="21"/>
          <w:highlight w:val="none"/>
        </w:rPr>
        <w:t>发包人提供支付担保的形式：</w:t>
      </w:r>
      <w:r>
        <w:rPr>
          <w:rFonts w:hint="eastAsia" w:ascii="宋体" w:hAnsi="宋体"/>
          <w:color w:val="auto"/>
          <w:szCs w:val="21"/>
          <w:highlight w:val="none"/>
        </w:rPr>
        <w:t>可以是</w:t>
      </w:r>
      <w:r>
        <w:rPr>
          <w:rFonts w:hint="eastAsia" w:ascii="宋体" w:hAnsi="宋体" w:cs="宋体"/>
          <w:color w:val="auto"/>
          <w:szCs w:val="21"/>
          <w:highlight w:val="none"/>
        </w:rPr>
        <w:t>银行转账、电汇或网上支付、保函（银行保函、电子保函、保证保险保函、工程担保保函）</w:t>
      </w:r>
      <w:r>
        <w:rPr>
          <w:rFonts w:hint="eastAsia" w:ascii="宋体" w:hAnsi="宋体"/>
          <w:color w:val="auto"/>
          <w:szCs w:val="21"/>
          <w:highlight w:val="none"/>
        </w:rPr>
        <w:t>等</w:t>
      </w:r>
      <w:r>
        <w:rPr>
          <w:rFonts w:hint="eastAsia" w:ascii="宋体" w:hAnsi="宋体" w:cs="宋体"/>
          <w:color w:val="auto"/>
          <w:szCs w:val="21"/>
          <w:highlight w:val="none"/>
        </w:rPr>
        <w:t>形</w:t>
      </w:r>
      <w:r>
        <w:rPr>
          <w:rFonts w:hint="eastAsia" w:ascii="宋体" w:hAnsi="宋体"/>
          <w:color w:val="auto"/>
          <w:szCs w:val="21"/>
          <w:highlight w:val="none"/>
        </w:rPr>
        <w:t>式</w:t>
      </w:r>
      <w:r>
        <w:rPr>
          <w:rFonts w:hint="eastAsia" w:ascii="宋体" w:hAnsi="宋体" w:cs="宋体"/>
          <w:color w:val="auto"/>
          <w:szCs w:val="21"/>
          <w:highlight w:val="none"/>
        </w:rPr>
        <w:t>。</w:t>
      </w:r>
    </w:p>
    <w:p w14:paraId="3DF6898D">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发包人提供的支付担保格式见合同附件</w:t>
      </w:r>
      <w:r>
        <w:rPr>
          <w:rFonts w:hint="eastAsia" w:ascii="宋体" w:hAnsi="宋体"/>
          <w:color w:val="auto"/>
          <w:szCs w:val="21"/>
          <w:highlight w:val="none"/>
        </w:rPr>
        <w:t>9</w:t>
      </w:r>
      <w:r>
        <w:rPr>
          <w:rFonts w:hint="eastAsia" w:ascii="宋体" w:hAnsi="宋体" w:cs="宋体"/>
          <w:color w:val="auto"/>
          <w:szCs w:val="21"/>
          <w:highlight w:val="none"/>
        </w:rPr>
        <w:t>。</w:t>
      </w:r>
    </w:p>
    <w:p w14:paraId="27FC502D">
      <w:pPr>
        <w:spacing w:line="360" w:lineRule="auto"/>
        <w:outlineLvl w:val="1"/>
        <w:rPr>
          <w:rFonts w:hint="eastAsia" w:ascii="宋体" w:hAnsi="宋体"/>
          <w:b/>
          <w:bCs/>
          <w:color w:val="auto"/>
          <w:szCs w:val="21"/>
          <w:highlight w:val="none"/>
          <w:lang w:val="zh-CN"/>
        </w:rPr>
      </w:pPr>
      <w:bookmarkStart w:id="311" w:name="_Toc351203635"/>
      <w:bookmarkStart w:id="312" w:name="_Toc373227706"/>
      <w:bookmarkStart w:id="313" w:name="_Toc373478353"/>
      <w:bookmarkStart w:id="314" w:name="_Toc1181400362"/>
      <w:bookmarkStart w:id="315" w:name="_Toc407135208"/>
      <w:bookmarkStart w:id="316" w:name="_Toc389065272"/>
      <w:bookmarkStart w:id="317" w:name="_Toc78449794"/>
      <w:bookmarkStart w:id="318" w:name="_Toc729657770"/>
      <w:r>
        <w:rPr>
          <w:rFonts w:hint="eastAsia" w:ascii="宋体" w:hAnsi="宋体"/>
          <w:b/>
          <w:bCs/>
          <w:color w:val="auto"/>
          <w:szCs w:val="21"/>
          <w:highlight w:val="none"/>
          <w:lang w:val="zh-CN"/>
        </w:rPr>
        <w:t>3</w:t>
      </w:r>
      <w:bookmarkStart w:id="319" w:name="_Toc296346659"/>
      <w:bookmarkStart w:id="320" w:name="_Toc297048344"/>
      <w:bookmarkStart w:id="321" w:name="_Toc292559363"/>
      <w:bookmarkStart w:id="322" w:name="_Toc296944497"/>
      <w:bookmarkStart w:id="323" w:name="_Toc292559868"/>
      <w:bookmarkStart w:id="324" w:name="_Toc297120458"/>
      <w:bookmarkStart w:id="325" w:name="_Toc296347157"/>
      <w:bookmarkStart w:id="326" w:name="_Toc296503158"/>
      <w:bookmarkStart w:id="327" w:name="_Toc296890986"/>
      <w:bookmarkStart w:id="328" w:name="_Toc296891198"/>
      <w:r>
        <w:rPr>
          <w:rFonts w:hint="eastAsia" w:ascii="宋体" w:hAnsi="宋体"/>
          <w:b/>
          <w:bCs/>
          <w:color w:val="auto"/>
          <w:szCs w:val="21"/>
          <w:highlight w:val="none"/>
          <w:lang w:val="zh-CN"/>
        </w:rPr>
        <w:t xml:space="preserve">. </w:t>
      </w:r>
      <w:r>
        <w:rPr>
          <w:rFonts w:hint="eastAsia" w:ascii="宋体" w:hAnsi="宋体" w:cs="黑体"/>
          <w:b/>
          <w:bCs/>
          <w:color w:val="auto"/>
          <w:szCs w:val="21"/>
          <w:highlight w:val="none"/>
          <w:lang w:val="zh-CN"/>
        </w:rPr>
        <w:t>承包人</w:t>
      </w:r>
      <w:bookmarkEnd w:id="311"/>
      <w:bookmarkEnd w:id="312"/>
      <w:bookmarkEnd w:id="313"/>
      <w:bookmarkEnd w:id="314"/>
      <w:bookmarkEnd w:id="315"/>
      <w:bookmarkEnd w:id="316"/>
      <w:bookmarkEnd w:id="317"/>
      <w:bookmarkEnd w:id="318"/>
    </w:p>
    <w:bookmarkEnd w:id="319"/>
    <w:bookmarkEnd w:id="320"/>
    <w:bookmarkEnd w:id="321"/>
    <w:bookmarkEnd w:id="322"/>
    <w:bookmarkEnd w:id="323"/>
    <w:bookmarkEnd w:id="324"/>
    <w:bookmarkEnd w:id="325"/>
    <w:bookmarkEnd w:id="326"/>
    <w:bookmarkEnd w:id="327"/>
    <w:bookmarkEnd w:id="328"/>
    <w:p w14:paraId="50285E94">
      <w:pPr>
        <w:spacing w:line="360" w:lineRule="auto"/>
        <w:outlineLvl w:val="2"/>
        <w:rPr>
          <w:rFonts w:hint="eastAsia" w:ascii="宋体" w:hAnsi="宋体"/>
          <w:b/>
          <w:bCs/>
          <w:color w:val="auto"/>
          <w:szCs w:val="21"/>
          <w:highlight w:val="none"/>
          <w:lang w:val="zh-CN"/>
        </w:rPr>
      </w:pPr>
      <w:bookmarkStart w:id="329" w:name="_Toc373478354"/>
      <w:bookmarkStart w:id="330" w:name="_Toc78449795"/>
      <w:bookmarkStart w:id="331" w:name="_Toc407135209"/>
      <w:bookmarkStart w:id="332" w:name="_Toc389065273"/>
      <w:bookmarkStart w:id="333" w:name="_Toc962678435"/>
      <w:bookmarkStart w:id="334" w:name="_Toc373227707"/>
      <w:bookmarkStart w:id="335" w:name="_Toc1642190822"/>
      <w:r>
        <w:rPr>
          <w:rFonts w:hint="eastAsia" w:ascii="宋体" w:hAnsi="宋体"/>
          <w:b/>
          <w:bCs/>
          <w:color w:val="auto"/>
          <w:szCs w:val="21"/>
          <w:highlight w:val="none"/>
          <w:lang w:val="zh-CN"/>
        </w:rPr>
        <w:t xml:space="preserve">3.1 </w:t>
      </w:r>
      <w:r>
        <w:rPr>
          <w:rFonts w:hint="eastAsia" w:ascii="宋体" w:hAnsi="宋体" w:cs="黑体"/>
          <w:b/>
          <w:bCs/>
          <w:color w:val="auto"/>
          <w:szCs w:val="21"/>
          <w:highlight w:val="none"/>
          <w:lang w:val="zh-CN"/>
        </w:rPr>
        <w:t>承包人的一般义务</w:t>
      </w:r>
      <w:bookmarkEnd w:id="329"/>
      <w:bookmarkEnd w:id="330"/>
      <w:bookmarkEnd w:id="331"/>
      <w:bookmarkEnd w:id="332"/>
      <w:bookmarkEnd w:id="333"/>
      <w:bookmarkEnd w:id="334"/>
      <w:bookmarkEnd w:id="335"/>
    </w:p>
    <w:p w14:paraId="160FA49F">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kern w:val="0"/>
          <w:szCs w:val="21"/>
          <w:highlight w:val="none"/>
        </w:rPr>
        <w:t>（</w:t>
      </w:r>
      <w:r>
        <w:rPr>
          <w:rFonts w:hint="eastAsia" w:ascii="宋体" w:hAnsi="宋体"/>
          <w:color w:val="auto"/>
          <w:kern w:val="0"/>
          <w:szCs w:val="21"/>
          <w:highlight w:val="none"/>
        </w:rPr>
        <w:t>9</w:t>
      </w:r>
      <w:r>
        <w:rPr>
          <w:rFonts w:hint="eastAsia" w:ascii="宋体" w:hAnsi="宋体" w:cs="宋体"/>
          <w:color w:val="auto"/>
          <w:kern w:val="0"/>
          <w:szCs w:val="21"/>
          <w:highlight w:val="none"/>
        </w:rPr>
        <w:t>）</w:t>
      </w:r>
      <w:r>
        <w:rPr>
          <w:rFonts w:hint="eastAsia" w:ascii="宋体" w:hAnsi="宋体" w:cs="宋体"/>
          <w:color w:val="auto"/>
          <w:szCs w:val="21"/>
          <w:highlight w:val="none"/>
        </w:rPr>
        <w:t>承包人提交的竣工资料的内容：</w:t>
      </w:r>
      <w:r>
        <w:rPr>
          <w:rFonts w:hint="eastAsia" w:ascii="宋体" w:hAnsi="宋体"/>
          <w:color w:val="auto"/>
          <w:szCs w:val="21"/>
          <w:highlight w:val="none"/>
          <w:u w:val="single"/>
        </w:rPr>
        <w:t xml:space="preserve">  工程施工技术资料、工程质量资料、工程检验评定资料、竣工图，项目所在地建设主管部门规定的其他应交资料    </w:t>
      </w:r>
      <w:r>
        <w:rPr>
          <w:rFonts w:hint="eastAsia" w:ascii="宋体" w:hAnsi="宋体" w:cs="宋体"/>
          <w:color w:val="auto"/>
          <w:szCs w:val="21"/>
          <w:highlight w:val="none"/>
        </w:rPr>
        <w:t>。</w:t>
      </w:r>
    </w:p>
    <w:p w14:paraId="3F0149F5">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承包人需要提交的竣工资料套数：</w:t>
      </w:r>
      <w:r>
        <w:rPr>
          <w:rFonts w:hint="eastAsia" w:ascii="宋体" w:hAnsi="宋体"/>
          <w:color w:val="auto"/>
          <w:szCs w:val="21"/>
          <w:highlight w:val="none"/>
          <w:u w:val="single"/>
        </w:rPr>
        <w:t xml:space="preserve">     四套     </w:t>
      </w:r>
      <w:r>
        <w:rPr>
          <w:rFonts w:hint="eastAsia" w:ascii="宋体" w:hAnsi="宋体" w:cs="宋体"/>
          <w:color w:val="auto"/>
          <w:szCs w:val="21"/>
          <w:highlight w:val="none"/>
        </w:rPr>
        <w:t>。</w:t>
      </w:r>
    </w:p>
    <w:p w14:paraId="6C01678E">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承包人提交的竣工资料的费用承担：</w:t>
      </w:r>
      <w:r>
        <w:rPr>
          <w:rFonts w:hint="eastAsia" w:ascii="宋体" w:hAnsi="宋体"/>
          <w:color w:val="auto"/>
          <w:szCs w:val="21"/>
          <w:highlight w:val="none"/>
          <w:u w:val="single"/>
        </w:rPr>
        <w:t xml:space="preserve">   由承包人承担     </w:t>
      </w:r>
      <w:r>
        <w:rPr>
          <w:rFonts w:hint="eastAsia" w:ascii="宋体" w:hAnsi="宋体" w:cs="宋体"/>
          <w:color w:val="auto"/>
          <w:szCs w:val="21"/>
          <w:highlight w:val="none"/>
        </w:rPr>
        <w:t>。</w:t>
      </w:r>
    </w:p>
    <w:p w14:paraId="7E245923">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承包人提交的竣工资料移交时间：</w:t>
      </w:r>
      <w:r>
        <w:rPr>
          <w:rFonts w:hint="eastAsia" w:ascii="宋体" w:hAnsi="宋体"/>
          <w:color w:val="auto"/>
          <w:szCs w:val="21"/>
          <w:highlight w:val="none"/>
          <w:u w:val="single"/>
        </w:rPr>
        <w:t xml:space="preserve">     竣工验收合格之日起30天内     </w:t>
      </w:r>
      <w:r>
        <w:rPr>
          <w:rFonts w:hint="eastAsia" w:ascii="宋体" w:hAnsi="宋体" w:cs="宋体"/>
          <w:color w:val="auto"/>
          <w:szCs w:val="21"/>
          <w:highlight w:val="none"/>
        </w:rPr>
        <w:t>。</w:t>
      </w:r>
    </w:p>
    <w:p w14:paraId="46E2751C">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承包人提交的竣工资料形式要求：</w:t>
      </w:r>
      <w:r>
        <w:rPr>
          <w:rFonts w:hint="eastAsia" w:ascii="宋体" w:hAnsi="宋体"/>
          <w:color w:val="auto"/>
          <w:szCs w:val="21"/>
          <w:highlight w:val="none"/>
          <w:u w:val="single"/>
        </w:rPr>
        <w:t xml:space="preserve">     书面及电子文档   </w:t>
      </w:r>
      <w:r>
        <w:rPr>
          <w:rFonts w:hint="eastAsia" w:ascii="宋体" w:hAnsi="宋体" w:cs="宋体"/>
          <w:color w:val="auto"/>
          <w:szCs w:val="21"/>
          <w:highlight w:val="none"/>
        </w:rPr>
        <w:t>。</w:t>
      </w:r>
    </w:p>
    <w:p w14:paraId="254477F9">
      <w:pPr>
        <w:spacing w:line="360" w:lineRule="auto"/>
        <w:ind w:firstLine="420" w:firstLineChars="200"/>
        <w:rPr>
          <w:rFonts w:hint="eastAsia" w:ascii="宋体" w:hAnsi="宋体"/>
          <w:color w:val="auto"/>
          <w:kern w:val="0"/>
          <w:szCs w:val="21"/>
          <w:highlight w:val="none"/>
          <w:u w:val="single"/>
        </w:rPr>
      </w:pPr>
      <w:r>
        <w:rPr>
          <w:rFonts w:hint="eastAsia" w:ascii="宋体" w:hAnsi="宋体" w:cs="宋体"/>
          <w:color w:val="auto"/>
          <w:kern w:val="0"/>
          <w:szCs w:val="21"/>
          <w:highlight w:val="none"/>
        </w:rPr>
        <w:t>（</w:t>
      </w:r>
      <w:r>
        <w:rPr>
          <w:rFonts w:hint="eastAsia" w:ascii="宋体" w:hAnsi="宋体"/>
          <w:color w:val="auto"/>
          <w:kern w:val="0"/>
          <w:szCs w:val="21"/>
          <w:highlight w:val="none"/>
        </w:rPr>
        <w:t>10</w:t>
      </w:r>
      <w:r>
        <w:rPr>
          <w:rFonts w:hint="eastAsia" w:ascii="宋体" w:hAnsi="宋体" w:cs="宋体"/>
          <w:color w:val="auto"/>
          <w:kern w:val="0"/>
          <w:szCs w:val="21"/>
          <w:highlight w:val="none"/>
        </w:rPr>
        <w:t>）承包人应履行的其他义务：</w:t>
      </w:r>
      <w:r>
        <w:rPr>
          <w:rFonts w:hint="eastAsia" w:ascii="宋体" w:hAnsi="宋体" w:cs="宋体"/>
          <w:color w:val="auto"/>
          <w:kern w:val="0"/>
          <w:szCs w:val="21"/>
          <w:highlight w:val="none"/>
          <w:u w:val="single"/>
        </w:rPr>
        <w:t xml:space="preserve">     对开工的项目，须组建项目工会。  </w:t>
      </w:r>
    </w:p>
    <w:p w14:paraId="549364F9">
      <w:pPr>
        <w:spacing w:line="360" w:lineRule="auto"/>
        <w:outlineLvl w:val="2"/>
        <w:rPr>
          <w:rFonts w:hint="eastAsia" w:ascii="宋体" w:hAnsi="宋体"/>
          <w:b/>
          <w:bCs/>
          <w:color w:val="auto"/>
          <w:szCs w:val="21"/>
          <w:highlight w:val="none"/>
          <w:lang w:val="zh-CN"/>
        </w:rPr>
      </w:pPr>
      <w:bookmarkStart w:id="336" w:name="_Toc501741485"/>
      <w:bookmarkStart w:id="337" w:name="_Toc373227708"/>
      <w:bookmarkStart w:id="338" w:name="_Toc407135210"/>
      <w:bookmarkStart w:id="339" w:name="_Toc389065274"/>
      <w:bookmarkStart w:id="340" w:name="_Toc373478355"/>
      <w:bookmarkStart w:id="341" w:name="_Toc1659520837"/>
      <w:bookmarkStart w:id="342" w:name="_Toc78449796"/>
      <w:r>
        <w:rPr>
          <w:rFonts w:hint="eastAsia" w:ascii="宋体" w:hAnsi="宋体"/>
          <w:b/>
          <w:bCs/>
          <w:color w:val="auto"/>
          <w:szCs w:val="21"/>
          <w:highlight w:val="none"/>
          <w:lang w:val="zh-CN"/>
        </w:rPr>
        <w:t xml:space="preserve">3.2 </w:t>
      </w:r>
      <w:r>
        <w:rPr>
          <w:rFonts w:hint="eastAsia" w:ascii="宋体" w:hAnsi="宋体" w:cs="黑体"/>
          <w:b/>
          <w:bCs/>
          <w:color w:val="auto"/>
          <w:szCs w:val="21"/>
          <w:highlight w:val="none"/>
          <w:lang w:val="zh-CN"/>
        </w:rPr>
        <w:t>项目经理</w:t>
      </w:r>
      <w:bookmarkEnd w:id="336"/>
      <w:bookmarkEnd w:id="337"/>
      <w:bookmarkEnd w:id="338"/>
      <w:bookmarkEnd w:id="339"/>
      <w:bookmarkEnd w:id="340"/>
      <w:bookmarkEnd w:id="341"/>
      <w:bookmarkEnd w:id="342"/>
    </w:p>
    <w:p w14:paraId="323AE128">
      <w:pPr>
        <w:spacing w:line="360" w:lineRule="auto"/>
        <w:ind w:firstLine="420" w:firstLineChars="200"/>
        <w:rPr>
          <w:rFonts w:hint="eastAsia" w:ascii="宋体" w:hAnsi="宋体"/>
          <w:color w:val="auto"/>
          <w:szCs w:val="21"/>
          <w:highlight w:val="none"/>
        </w:rPr>
      </w:pPr>
      <w:r>
        <w:rPr>
          <w:rFonts w:hint="eastAsia" w:ascii="宋体" w:hAnsi="宋体"/>
          <w:color w:val="auto"/>
          <w:kern w:val="0"/>
          <w:szCs w:val="21"/>
          <w:highlight w:val="none"/>
        </w:rPr>
        <w:t xml:space="preserve">3.2.1 </w:t>
      </w:r>
      <w:r>
        <w:rPr>
          <w:rFonts w:hint="eastAsia" w:ascii="宋体" w:hAnsi="宋体" w:cs="宋体"/>
          <w:color w:val="auto"/>
          <w:szCs w:val="21"/>
          <w:highlight w:val="none"/>
        </w:rPr>
        <w:t>项目经理：</w:t>
      </w:r>
    </w:p>
    <w:p w14:paraId="7263867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B90B75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1E89CD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建造师执业资格等级：</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6A7E1E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建造师注册证书号：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932035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安全生产考核合格证书号：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72A3AB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4DD08F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4C710A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DA872DD">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承包人对项目经理的授权范围如下：</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仅限于本项目施工过程的施工管理和签署经过单位审核与本项目相关的资料，不得代表单位借款和赊购材料，在末取得单位的书面授权时，不得代表单位签订任何文件资料   </w:t>
      </w:r>
      <w:r>
        <w:rPr>
          <w:rFonts w:hint="eastAsia" w:ascii="宋体" w:hAnsi="宋体" w:cs="宋体"/>
          <w:color w:val="auto"/>
          <w:szCs w:val="21"/>
          <w:highlight w:val="none"/>
        </w:rPr>
        <w:t>。</w:t>
      </w:r>
    </w:p>
    <w:p w14:paraId="48462EAA">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关于项目经理每月在施工现场的时间要求：</w:t>
      </w:r>
      <w:r>
        <w:rPr>
          <w:rFonts w:hint="eastAsia" w:ascii="宋体" w:hAnsi="宋体"/>
          <w:color w:val="auto"/>
          <w:szCs w:val="21"/>
          <w:highlight w:val="none"/>
          <w:u w:val="single"/>
        </w:rPr>
        <w:t xml:space="preserve">  项目经理每月在岗带班时间不得少于当月施工时间的80%，响应文件有承诺高于此要求的，按响应文件执行  </w:t>
      </w:r>
      <w:r>
        <w:rPr>
          <w:rFonts w:hint="eastAsia" w:ascii="宋体" w:hAnsi="宋体" w:cs="宋体"/>
          <w:color w:val="auto"/>
          <w:szCs w:val="21"/>
          <w:highlight w:val="none"/>
        </w:rPr>
        <w:t>。</w:t>
      </w:r>
    </w:p>
    <w:p w14:paraId="1E88B6A9">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承包人未提交劳动合同，以及没有为项目经理缴纳社会保险证明的违约责任：</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处以2万元罚款，责令限期提交劳动合同并补缴社会保险     </w:t>
      </w:r>
      <w:r>
        <w:rPr>
          <w:rFonts w:hint="eastAsia" w:ascii="宋体" w:hAnsi="宋体" w:cs="宋体"/>
          <w:color w:val="auto"/>
          <w:szCs w:val="21"/>
          <w:highlight w:val="none"/>
        </w:rPr>
        <w:t>。</w:t>
      </w:r>
    </w:p>
    <w:p w14:paraId="2B41464A">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kern w:val="0"/>
          <w:szCs w:val="21"/>
          <w:highlight w:val="none"/>
        </w:rPr>
        <w:t>项目经理未经批准，擅自离开施工现场的违约责任：</w:t>
      </w:r>
      <w:r>
        <w:rPr>
          <w:rFonts w:hint="eastAsia" w:ascii="宋体" w:hAnsi="宋体" w:cs="宋体"/>
          <w:color w:val="auto"/>
          <w:szCs w:val="21"/>
          <w:highlight w:val="none"/>
          <w:u w:val="single"/>
        </w:rPr>
        <w:t>项目经理每月在岗带班时间不得少于当月施工时间的</w:t>
      </w:r>
      <w:r>
        <w:rPr>
          <w:rFonts w:hint="eastAsia" w:ascii="宋体" w:hAnsi="宋体"/>
          <w:color w:val="auto"/>
          <w:szCs w:val="21"/>
          <w:highlight w:val="none"/>
          <w:u w:val="single"/>
        </w:rPr>
        <w:t>80%</w:t>
      </w:r>
      <w:r>
        <w:rPr>
          <w:rFonts w:hint="eastAsia" w:ascii="宋体" w:hAnsi="宋体" w:cs="宋体"/>
          <w:color w:val="auto"/>
          <w:szCs w:val="21"/>
          <w:highlight w:val="none"/>
          <w:u w:val="single"/>
        </w:rPr>
        <w:t>。未经发包人同意或正当理由，项目经理每月在岗带班时间少于当月施工时间</w:t>
      </w:r>
      <w:r>
        <w:rPr>
          <w:rFonts w:hint="eastAsia" w:ascii="宋体" w:hAnsi="宋体"/>
          <w:color w:val="auto"/>
          <w:szCs w:val="21"/>
          <w:highlight w:val="none"/>
          <w:u w:val="single"/>
        </w:rPr>
        <w:t>80%</w:t>
      </w:r>
      <w:r>
        <w:rPr>
          <w:rFonts w:hint="eastAsia" w:ascii="宋体" w:hAnsi="宋体" w:cs="宋体"/>
          <w:color w:val="auto"/>
          <w:szCs w:val="21"/>
          <w:highlight w:val="none"/>
          <w:u w:val="single"/>
        </w:rPr>
        <w:t>的，少在岗带班一天，发包人有权处违约金</w:t>
      </w:r>
      <w:r>
        <w:rPr>
          <w:rFonts w:hint="eastAsia" w:ascii="宋体" w:hAnsi="宋体"/>
          <w:color w:val="auto"/>
          <w:szCs w:val="21"/>
          <w:highlight w:val="none"/>
          <w:u w:val="single"/>
        </w:rPr>
        <w:t>2000</w:t>
      </w:r>
      <w:r>
        <w:rPr>
          <w:rFonts w:hint="eastAsia" w:ascii="宋体" w:hAnsi="宋体" w:cs="宋体"/>
          <w:color w:val="auto"/>
          <w:szCs w:val="21"/>
          <w:highlight w:val="none"/>
          <w:u w:val="single"/>
        </w:rPr>
        <w:t>元</w:t>
      </w:r>
      <w:r>
        <w:rPr>
          <w:rFonts w:hint="eastAsia" w:ascii="宋体" w:hAnsi="宋体"/>
          <w:color w:val="auto"/>
          <w:szCs w:val="21"/>
          <w:highlight w:val="none"/>
          <w:u w:val="single"/>
        </w:rPr>
        <w:t>/</w:t>
      </w:r>
      <w:r>
        <w:rPr>
          <w:rFonts w:hint="eastAsia" w:ascii="宋体" w:hAnsi="宋体" w:cs="宋体"/>
          <w:color w:val="auto"/>
          <w:szCs w:val="21"/>
          <w:highlight w:val="none"/>
          <w:u w:val="single"/>
        </w:rPr>
        <w:t>日（人民币）</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398620F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3.2.3 </w:t>
      </w:r>
      <w:r>
        <w:rPr>
          <w:rFonts w:hint="eastAsia" w:ascii="宋体" w:hAnsi="宋体" w:cs="宋体"/>
          <w:color w:val="auto"/>
          <w:szCs w:val="21"/>
          <w:highlight w:val="none"/>
        </w:rPr>
        <w:t>承包人擅自更换项目经理的违约责任：</w:t>
      </w:r>
      <w:r>
        <w:rPr>
          <w:rFonts w:hint="eastAsia" w:ascii="宋体" w:hAnsi="宋体" w:cs="宋体"/>
          <w:color w:val="auto"/>
          <w:szCs w:val="21"/>
          <w:highlight w:val="none"/>
          <w:u w:val="single"/>
        </w:rPr>
        <w:t>承包人项目经理必须与承包人投标时所承诺的人员一致，并在</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（开工日期）</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前到</w:t>
      </w:r>
      <w:r>
        <w:rPr>
          <w:rFonts w:hint="eastAsia" w:ascii="宋体" w:hAnsi="宋体"/>
          <w:color w:val="auto"/>
          <w:szCs w:val="21"/>
          <w:highlight w:val="none"/>
        </w:rPr>
        <w:t xml:space="preserve">任。在监理人向承包人颁发 </w:t>
      </w:r>
      <w:r>
        <w:rPr>
          <w:rFonts w:hint="eastAsia" w:ascii="宋体" w:hAnsi="宋体"/>
          <w:color w:val="auto"/>
          <w:szCs w:val="21"/>
          <w:highlight w:val="none"/>
          <w:u w:val="single"/>
        </w:rPr>
        <w:t xml:space="preserve">   （竣工证明材料名称）   </w:t>
      </w:r>
      <w:r>
        <w:rPr>
          <w:rFonts w:hint="eastAsia" w:ascii="宋体" w:hAnsi="宋体"/>
          <w:color w:val="auto"/>
          <w:szCs w:val="21"/>
          <w:highlight w:val="none"/>
        </w:rPr>
        <w:t xml:space="preserve"> 前，项目经理不得同时兼任其他任何项目的项目经理（符合《广西壮族自治区建筑市场诚信卡管理暂行办法》第十六条第一款及桂建管</w:t>
      </w:r>
      <w:r>
        <w:rPr>
          <w:rFonts w:hint="eastAsia" w:ascii="宋体" w:hAnsi="宋体" w:cs="微软雅黑"/>
          <w:color w:val="auto"/>
          <w:szCs w:val="21"/>
          <w:highlight w:val="none"/>
        </w:rPr>
        <w:t>﹝</w:t>
      </w:r>
      <w:r>
        <w:rPr>
          <w:rFonts w:hint="eastAsia" w:ascii="宋体" w:hAnsi="宋体"/>
          <w:color w:val="auto"/>
          <w:szCs w:val="21"/>
          <w:highlight w:val="none"/>
        </w:rPr>
        <w:t>2016</w:t>
      </w:r>
      <w:r>
        <w:rPr>
          <w:rFonts w:hint="eastAsia" w:ascii="宋体" w:hAnsi="宋体" w:cs="微软雅黑"/>
          <w:color w:val="auto"/>
          <w:szCs w:val="21"/>
          <w:highlight w:val="none"/>
        </w:rPr>
        <w:t>﹞</w:t>
      </w:r>
      <w:r>
        <w:rPr>
          <w:rFonts w:hint="eastAsia" w:ascii="宋体" w:hAnsi="宋体"/>
          <w:color w:val="auto"/>
          <w:szCs w:val="21"/>
          <w:highlight w:val="none"/>
        </w:rPr>
        <w:t>70号、桂建管〔2020〕11号文除外）。未经发包人书面同意，承包人擅自更换项目经理的视为违约，违约金处</w:t>
      </w:r>
      <w:r>
        <w:rPr>
          <w:rFonts w:hint="eastAsia" w:ascii="宋体" w:hAnsi="宋体"/>
          <w:color w:val="auto"/>
          <w:szCs w:val="21"/>
          <w:highlight w:val="none"/>
          <w:u w:val="single"/>
        </w:rPr>
        <w:t xml:space="preserve">  3000 </w:t>
      </w:r>
      <w:r>
        <w:rPr>
          <w:rFonts w:hint="eastAsia" w:ascii="宋体" w:hAnsi="宋体"/>
          <w:color w:val="auto"/>
          <w:szCs w:val="21"/>
          <w:highlight w:val="none"/>
        </w:rPr>
        <w:t>元/人</w:t>
      </w:r>
      <w:r>
        <w:rPr>
          <w:rFonts w:hint="eastAsia" w:ascii="宋体" w:hAnsi="宋体" w:cs="微软雅黑"/>
          <w:color w:val="auto"/>
          <w:szCs w:val="21"/>
          <w:highlight w:val="none"/>
        </w:rPr>
        <w:t>•</w:t>
      </w:r>
      <w:r>
        <w:rPr>
          <w:rFonts w:hint="eastAsia" w:ascii="宋体" w:hAnsi="宋体"/>
          <w:color w:val="auto"/>
          <w:szCs w:val="21"/>
          <w:highlight w:val="none"/>
        </w:rPr>
        <w:t>次（人民币）。</w:t>
      </w:r>
    </w:p>
    <w:p w14:paraId="00B546A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3.2.4 </w:t>
      </w:r>
      <w:r>
        <w:rPr>
          <w:rFonts w:hint="eastAsia" w:ascii="宋体" w:hAnsi="宋体" w:cs="宋体"/>
          <w:color w:val="auto"/>
          <w:szCs w:val="21"/>
          <w:highlight w:val="none"/>
        </w:rPr>
        <w:t>承包人无正当理由拒绝更换项目经理的违约责任：</w:t>
      </w:r>
      <w:r>
        <w:rPr>
          <w:rFonts w:hint="eastAsia" w:ascii="宋体" w:hAnsi="宋体" w:cs="宋体"/>
          <w:color w:val="auto"/>
          <w:szCs w:val="21"/>
          <w:highlight w:val="none"/>
          <w:u w:val="single"/>
        </w:rPr>
        <w:t>因承包人项目经理不称职，发包人要求调换而未及时调换的，视为承包人违约，必须向发包人交纳处罚金</w:t>
      </w:r>
      <w:r>
        <w:rPr>
          <w:rFonts w:hint="eastAsia" w:ascii="宋体" w:hAnsi="宋体"/>
          <w:color w:val="auto"/>
          <w:szCs w:val="21"/>
          <w:highlight w:val="none"/>
          <w:u w:val="single"/>
        </w:rPr>
        <w:t>3000</w:t>
      </w:r>
      <w:r>
        <w:rPr>
          <w:rFonts w:hint="eastAsia" w:ascii="宋体" w:hAnsi="宋体" w:cs="宋体"/>
          <w:color w:val="auto"/>
          <w:szCs w:val="21"/>
          <w:highlight w:val="none"/>
          <w:u w:val="single"/>
        </w:rPr>
        <w:t>元</w:t>
      </w:r>
      <w:r>
        <w:rPr>
          <w:rFonts w:hint="eastAsia" w:ascii="宋体" w:hAnsi="宋体"/>
          <w:color w:val="auto"/>
          <w:szCs w:val="21"/>
          <w:highlight w:val="none"/>
          <w:u w:val="single"/>
        </w:rPr>
        <w:t>/</w:t>
      </w:r>
      <w:r>
        <w:rPr>
          <w:rFonts w:hint="eastAsia" w:ascii="宋体" w:hAnsi="宋体" w:cs="宋体"/>
          <w:color w:val="auto"/>
          <w:szCs w:val="21"/>
          <w:highlight w:val="none"/>
          <w:u w:val="single"/>
        </w:rPr>
        <w:t>人</w:t>
      </w:r>
      <w:r>
        <w:rPr>
          <w:rFonts w:hint="eastAsia" w:ascii="宋体" w:hAnsi="宋体" w:cs="微软雅黑"/>
          <w:color w:val="auto"/>
          <w:szCs w:val="21"/>
          <w:highlight w:val="none"/>
          <w:u w:val="single"/>
        </w:rPr>
        <w:t>•</w:t>
      </w:r>
      <w:r>
        <w:rPr>
          <w:rFonts w:hint="eastAsia" w:ascii="宋体" w:hAnsi="宋体" w:cs="宋体"/>
          <w:color w:val="auto"/>
          <w:szCs w:val="21"/>
          <w:highlight w:val="none"/>
          <w:u w:val="single"/>
        </w:rPr>
        <w:t>次（人民币）</w:t>
      </w:r>
      <w:r>
        <w:rPr>
          <w:rFonts w:hint="eastAsia" w:ascii="宋体" w:hAnsi="宋体" w:cs="宋体"/>
          <w:color w:val="auto"/>
          <w:szCs w:val="21"/>
          <w:highlight w:val="none"/>
        </w:rPr>
        <w:t>。</w:t>
      </w:r>
    </w:p>
    <w:p w14:paraId="026C25C6">
      <w:pPr>
        <w:spacing w:line="360" w:lineRule="auto"/>
        <w:outlineLvl w:val="2"/>
        <w:rPr>
          <w:rFonts w:hint="eastAsia" w:ascii="宋体" w:hAnsi="宋体"/>
          <w:b/>
          <w:bCs/>
          <w:color w:val="auto"/>
          <w:szCs w:val="21"/>
          <w:highlight w:val="none"/>
          <w:lang w:val="zh-CN"/>
        </w:rPr>
      </w:pPr>
      <w:bookmarkStart w:id="343" w:name="_Toc1443830486"/>
      <w:bookmarkStart w:id="344" w:name="_Toc78449797"/>
      <w:bookmarkStart w:id="345" w:name="_Toc373478356"/>
      <w:bookmarkStart w:id="346" w:name="_Toc407135211"/>
      <w:bookmarkStart w:id="347" w:name="_Toc373227709"/>
      <w:bookmarkStart w:id="348" w:name="_Toc389065275"/>
      <w:bookmarkStart w:id="349" w:name="_Toc747710271"/>
      <w:r>
        <w:rPr>
          <w:rFonts w:hint="eastAsia" w:ascii="宋体" w:hAnsi="宋体"/>
          <w:b/>
          <w:bCs/>
          <w:color w:val="auto"/>
          <w:szCs w:val="21"/>
          <w:highlight w:val="none"/>
          <w:lang w:val="zh-CN"/>
        </w:rPr>
        <w:t xml:space="preserve">3.3 </w:t>
      </w:r>
      <w:r>
        <w:rPr>
          <w:rFonts w:hint="eastAsia" w:ascii="宋体" w:hAnsi="宋体" w:cs="黑体"/>
          <w:b/>
          <w:bCs/>
          <w:color w:val="auto"/>
          <w:szCs w:val="21"/>
          <w:highlight w:val="none"/>
          <w:lang w:val="zh-CN"/>
        </w:rPr>
        <w:t>承包人人员</w:t>
      </w:r>
      <w:bookmarkEnd w:id="343"/>
      <w:bookmarkEnd w:id="344"/>
      <w:bookmarkEnd w:id="345"/>
      <w:bookmarkEnd w:id="346"/>
      <w:bookmarkEnd w:id="347"/>
      <w:bookmarkEnd w:id="348"/>
      <w:bookmarkEnd w:id="349"/>
    </w:p>
    <w:p w14:paraId="39D58FA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3.3.1 </w:t>
      </w:r>
      <w:r>
        <w:rPr>
          <w:rFonts w:hint="eastAsia" w:ascii="宋体" w:hAnsi="宋体" w:cs="宋体"/>
          <w:color w:val="auto"/>
          <w:szCs w:val="21"/>
          <w:highlight w:val="none"/>
        </w:rPr>
        <w:t>承包人提交项目管理机构及施工现场管理人员安排报告（格式见合同附件</w:t>
      </w:r>
      <w:r>
        <w:rPr>
          <w:rFonts w:hint="eastAsia" w:ascii="宋体" w:hAnsi="宋体"/>
          <w:color w:val="auto"/>
          <w:szCs w:val="21"/>
          <w:highlight w:val="none"/>
        </w:rPr>
        <w:t>5</w:t>
      </w:r>
      <w:r>
        <w:rPr>
          <w:rFonts w:hint="eastAsia" w:ascii="宋体" w:hAnsi="宋体" w:cs="宋体"/>
          <w:color w:val="auto"/>
          <w:szCs w:val="21"/>
          <w:highlight w:val="none"/>
        </w:rPr>
        <w:t>）的期限：</w:t>
      </w:r>
      <w:r>
        <w:rPr>
          <w:rFonts w:hint="eastAsia" w:ascii="宋体" w:hAnsi="宋体"/>
          <w:color w:val="auto"/>
          <w:szCs w:val="21"/>
          <w:highlight w:val="none"/>
          <w:u w:val="single"/>
        </w:rPr>
        <w:t xml:space="preserve">开工时间前7天日。项目管理机构的主要人员必须是响应文件中确认的人员，施工之后不能更换，确需更换人员的，更换后的人员相关资质及业绩、职称等要求不得低于采购文件最低要求，且须向发包人提出申请，并提供相关证明材料，经发包人同意后方可换人    </w:t>
      </w:r>
      <w:r>
        <w:rPr>
          <w:rFonts w:hint="eastAsia" w:ascii="宋体" w:hAnsi="宋体" w:cs="宋体"/>
          <w:color w:val="auto"/>
          <w:szCs w:val="21"/>
          <w:highlight w:val="none"/>
        </w:rPr>
        <w:t>。</w:t>
      </w:r>
    </w:p>
    <w:p w14:paraId="6C8CBE2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3.3.3 </w:t>
      </w:r>
      <w:r>
        <w:rPr>
          <w:rFonts w:hint="eastAsia" w:ascii="宋体" w:hAnsi="宋体" w:cs="宋体"/>
          <w:color w:val="auto"/>
          <w:szCs w:val="21"/>
          <w:highlight w:val="none"/>
        </w:rPr>
        <w:t>承包人无正当理由拒绝撤换主要施工管理人员的违约责任：</w:t>
      </w:r>
      <w:r>
        <w:rPr>
          <w:rFonts w:hint="eastAsia" w:ascii="宋体" w:hAnsi="宋体" w:cs="宋体"/>
          <w:color w:val="auto"/>
          <w:szCs w:val="21"/>
          <w:highlight w:val="none"/>
          <w:u w:val="single"/>
        </w:rPr>
        <w:t>因承包人主要施工管理人员不称职，发包人要求调换而无正当理由拒绝撤换或未及时调换的，视为承包人违约，必须向发包人交纳处罚金，处罚标准：技术负责人</w:t>
      </w:r>
      <w:r>
        <w:rPr>
          <w:rFonts w:hint="eastAsia" w:ascii="宋体" w:hAnsi="宋体"/>
          <w:color w:val="auto"/>
          <w:szCs w:val="21"/>
          <w:highlight w:val="none"/>
          <w:u w:val="single"/>
        </w:rPr>
        <w:t>2000</w:t>
      </w:r>
      <w:r>
        <w:rPr>
          <w:rFonts w:hint="eastAsia" w:ascii="宋体" w:hAnsi="宋体" w:cs="宋体"/>
          <w:color w:val="auto"/>
          <w:szCs w:val="21"/>
          <w:highlight w:val="none"/>
          <w:u w:val="single"/>
        </w:rPr>
        <w:t>元</w:t>
      </w:r>
      <w:r>
        <w:rPr>
          <w:rFonts w:hint="eastAsia" w:ascii="宋体" w:hAnsi="宋体"/>
          <w:color w:val="auto"/>
          <w:szCs w:val="21"/>
          <w:highlight w:val="none"/>
          <w:u w:val="single"/>
        </w:rPr>
        <w:t>/</w:t>
      </w:r>
      <w:r>
        <w:rPr>
          <w:rFonts w:hint="eastAsia" w:ascii="宋体" w:hAnsi="宋体" w:cs="宋体"/>
          <w:color w:val="auto"/>
          <w:szCs w:val="21"/>
          <w:highlight w:val="none"/>
          <w:u w:val="single"/>
        </w:rPr>
        <w:t>人</w:t>
      </w:r>
      <w:r>
        <w:rPr>
          <w:rFonts w:hint="eastAsia" w:ascii="宋体" w:hAnsi="宋体" w:cs="微软雅黑"/>
          <w:color w:val="auto"/>
          <w:szCs w:val="21"/>
          <w:highlight w:val="none"/>
          <w:u w:val="single"/>
        </w:rPr>
        <w:t>•</w:t>
      </w:r>
      <w:r>
        <w:rPr>
          <w:rFonts w:hint="eastAsia" w:ascii="宋体" w:hAnsi="宋体" w:cs="宋体"/>
          <w:color w:val="auto"/>
          <w:szCs w:val="21"/>
          <w:highlight w:val="none"/>
          <w:u w:val="single"/>
        </w:rPr>
        <w:t>次（人民币）；专业工程师</w:t>
      </w:r>
      <w:r>
        <w:rPr>
          <w:rFonts w:hint="eastAsia" w:ascii="宋体" w:hAnsi="宋体"/>
          <w:color w:val="auto"/>
          <w:szCs w:val="21"/>
          <w:highlight w:val="none"/>
          <w:u w:val="single"/>
        </w:rPr>
        <w:t>2000</w:t>
      </w:r>
      <w:r>
        <w:rPr>
          <w:rFonts w:hint="eastAsia" w:ascii="宋体" w:hAnsi="宋体" w:cs="宋体"/>
          <w:color w:val="auto"/>
          <w:szCs w:val="21"/>
          <w:highlight w:val="none"/>
          <w:u w:val="single"/>
        </w:rPr>
        <w:t>元</w:t>
      </w:r>
      <w:r>
        <w:rPr>
          <w:rFonts w:hint="eastAsia" w:ascii="宋体" w:hAnsi="宋体"/>
          <w:color w:val="auto"/>
          <w:szCs w:val="21"/>
          <w:highlight w:val="none"/>
          <w:u w:val="single"/>
        </w:rPr>
        <w:t>/</w:t>
      </w:r>
      <w:r>
        <w:rPr>
          <w:rFonts w:hint="eastAsia" w:ascii="宋体" w:hAnsi="宋体" w:cs="宋体"/>
          <w:color w:val="auto"/>
          <w:szCs w:val="21"/>
          <w:highlight w:val="none"/>
          <w:u w:val="single"/>
        </w:rPr>
        <w:t>人</w:t>
      </w:r>
      <w:r>
        <w:rPr>
          <w:rFonts w:hint="eastAsia" w:ascii="宋体" w:hAnsi="宋体" w:cs="微软雅黑"/>
          <w:color w:val="auto"/>
          <w:szCs w:val="21"/>
          <w:highlight w:val="none"/>
          <w:u w:val="single"/>
        </w:rPr>
        <w:t>•</w:t>
      </w:r>
      <w:r>
        <w:rPr>
          <w:rFonts w:hint="eastAsia" w:ascii="宋体" w:hAnsi="宋体" w:cs="宋体"/>
          <w:color w:val="auto"/>
          <w:szCs w:val="21"/>
          <w:highlight w:val="none"/>
          <w:u w:val="single"/>
        </w:rPr>
        <w:t>次（人民币）</w:t>
      </w:r>
      <w:r>
        <w:rPr>
          <w:rFonts w:hint="eastAsia" w:ascii="宋体" w:hAnsi="宋体" w:cs="宋体"/>
          <w:color w:val="auto"/>
          <w:szCs w:val="21"/>
          <w:highlight w:val="none"/>
        </w:rPr>
        <w:t>。</w:t>
      </w:r>
    </w:p>
    <w:p w14:paraId="794EF7AA">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 xml:space="preserve">3.3.4 </w:t>
      </w:r>
      <w:r>
        <w:rPr>
          <w:rFonts w:hint="eastAsia" w:ascii="宋体" w:hAnsi="宋体" w:cs="宋体"/>
          <w:color w:val="auto"/>
          <w:szCs w:val="21"/>
          <w:highlight w:val="none"/>
        </w:rPr>
        <w:t>承包人主要施工管理人员离开施工现场的批准要求：</w:t>
      </w:r>
      <w:r>
        <w:rPr>
          <w:rFonts w:hint="eastAsia" w:ascii="宋体" w:hAnsi="宋体"/>
          <w:color w:val="auto"/>
          <w:szCs w:val="21"/>
          <w:highlight w:val="none"/>
          <w:u w:val="single"/>
        </w:rPr>
        <w:t xml:space="preserve">   由总监理工程师批准，发包人认可后方可离开  </w:t>
      </w:r>
      <w:r>
        <w:rPr>
          <w:rFonts w:hint="eastAsia" w:ascii="宋体" w:hAnsi="宋体" w:cs="宋体"/>
          <w:color w:val="auto"/>
          <w:szCs w:val="21"/>
          <w:highlight w:val="none"/>
        </w:rPr>
        <w:t>。</w:t>
      </w:r>
    </w:p>
    <w:p w14:paraId="273EE43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3.3.5 </w:t>
      </w:r>
      <w:r>
        <w:rPr>
          <w:rFonts w:hint="eastAsia" w:ascii="宋体" w:hAnsi="宋体" w:cs="宋体"/>
          <w:color w:val="auto"/>
          <w:szCs w:val="21"/>
          <w:highlight w:val="none"/>
        </w:rPr>
        <w:t>承包人擅自更换主要施工管理人员的违约责任：</w:t>
      </w:r>
      <w:r>
        <w:rPr>
          <w:rFonts w:hint="eastAsia" w:ascii="宋体" w:hAnsi="宋体" w:cs="宋体"/>
          <w:color w:val="auto"/>
          <w:szCs w:val="21"/>
          <w:highlight w:val="none"/>
          <w:u w:val="single"/>
        </w:rPr>
        <w:t>项目技术负责人、专职安全生产管理人员及其承诺的其它在场管理人员未经发包人书面同意不准擅自更换，擅自更换项目技术负责人处</w:t>
      </w:r>
      <w:r>
        <w:rPr>
          <w:rFonts w:hint="eastAsia" w:ascii="宋体" w:hAnsi="宋体"/>
          <w:color w:val="auto"/>
          <w:szCs w:val="21"/>
          <w:highlight w:val="none"/>
          <w:u w:val="single"/>
        </w:rPr>
        <w:t>2000</w:t>
      </w:r>
      <w:r>
        <w:rPr>
          <w:rFonts w:hint="eastAsia" w:ascii="宋体" w:hAnsi="宋体" w:cs="宋体"/>
          <w:color w:val="auto"/>
          <w:szCs w:val="21"/>
          <w:highlight w:val="none"/>
          <w:u w:val="single"/>
        </w:rPr>
        <w:t>元</w:t>
      </w:r>
      <w:r>
        <w:rPr>
          <w:rFonts w:hint="eastAsia" w:ascii="宋体" w:hAnsi="宋体"/>
          <w:color w:val="auto"/>
          <w:szCs w:val="21"/>
          <w:highlight w:val="none"/>
          <w:u w:val="single"/>
        </w:rPr>
        <w:t>/</w:t>
      </w:r>
      <w:r>
        <w:rPr>
          <w:rFonts w:hint="eastAsia" w:ascii="宋体" w:hAnsi="宋体" w:cs="宋体"/>
          <w:color w:val="auto"/>
          <w:szCs w:val="21"/>
          <w:highlight w:val="none"/>
          <w:u w:val="single"/>
        </w:rPr>
        <w:t>人</w:t>
      </w:r>
      <w:r>
        <w:rPr>
          <w:rFonts w:hint="eastAsia" w:ascii="宋体" w:hAnsi="宋体" w:cs="微软雅黑"/>
          <w:color w:val="auto"/>
          <w:szCs w:val="21"/>
          <w:highlight w:val="none"/>
          <w:u w:val="single"/>
        </w:rPr>
        <w:t>•</w:t>
      </w:r>
      <w:r>
        <w:rPr>
          <w:rFonts w:hint="eastAsia" w:ascii="宋体" w:hAnsi="宋体" w:cs="宋体"/>
          <w:color w:val="auto"/>
          <w:szCs w:val="21"/>
          <w:highlight w:val="none"/>
          <w:u w:val="single"/>
        </w:rPr>
        <w:t>次（人民币）违约金；擅自更换专职安全生产管理人员处</w:t>
      </w:r>
      <w:r>
        <w:rPr>
          <w:rFonts w:hint="eastAsia" w:ascii="宋体" w:hAnsi="宋体"/>
          <w:color w:val="auto"/>
          <w:szCs w:val="21"/>
          <w:highlight w:val="none"/>
          <w:u w:val="single"/>
        </w:rPr>
        <w:t>2000</w:t>
      </w:r>
      <w:r>
        <w:rPr>
          <w:rFonts w:hint="eastAsia" w:ascii="宋体" w:hAnsi="宋体" w:cs="宋体"/>
          <w:color w:val="auto"/>
          <w:szCs w:val="21"/>
          <w:highlight w:val="none"/>
          <w:u w:val="single"/>
        </w:rPr>
        <w:t>元</w:t>
      </w:r>
      <w:r>
        <w:rPr>
          <w:rFonts w:hint="eastAsia" w:ascii="宋体" w:hAnsi="宋体"/>
          <w:color w:val="auto"/>
          <w:szCs w:val="21"/>
          <w:highlight w:val="none"/>
          <w:u w:val="single"/>
        </w:rPr>
        <w:t>/</w:t>
      </w:r>
      <w:r>
        <w:rPr>
          <w:rFonts w:hint="eastAsia" w:ascii="宋体" w:hAnsi="宋体" w:cs="宋体"/>
          <w:color w:val="auto"/>
          <w:szCs w:val="21"/>
          <w:highlight w:val="none"/>
          <w:u w:val="single"/>
        </w:rPr>
        <w:t>人</w:t>
      </w:r>
      <w:r>
        <w:rPr>
          <w:rFonts w:hint="eastAsia" w:ascii="宋体" w:hAnsi="宋体" w:cs="微软雅黑"/>
          <w:color w:val="auto"/>
          <w:szCs w:val="21"/>
          <w:highlight w:val="none"/>
          <w:u w:val="single"/>
        </w:rPr>
        <w:t>•</w:t>
      </w:r>
      <w:r>
        <w:rPr>
          <w:rFonts w:hint="eastAsia" w:ascii="宋体" w:hAnsi="宋体" w:cs="宋体"/>
          <w:color w:val="auto"/>
          <w:szCs w:val="21"/>
          <w:highlight w:val="none"/>
          <w:u w:val="single"/>
        </w:rPr>
        <w:t>次（人民币）违约金；擅自更换其它在场管理人员处</w:t>
      </w:r>
      <w:r>
        <w:rPr>
          <w:rFonts w:hint="eastAsia" w:ascii="宋体" w:hAnsi="宋体"/>
          <w:color w:val="auto"/>
          <w:szCs w:val="21"/>
          <w:highlight w:val="none"/>
          <w:u w:val="single"/>
        </w:rPr>
        <w:t>1000</w:t>
      </w:r>
      <w:r>
        <w:rPr>
          <w:rFonts w:hint="eastAsia" w:ascii="宋体" w:hAnsi="宋体" w:cs="宋体"/>
          <w:color w:val="auto"/>
          <w:szCs w:val="21"/>
          <w:highlight w:val="none"/>
          <w:u w:val="single"/>
        </w:rPr>
        <w:t>元</w:t>
      </w:r>
      <w:r>
        <w:rPr>
          <w:rFonts w:hint="eastAsia" w:ascii="宋体" w:hAnsi="宋体"/>
          <w:color w:val="auto"/>
          <w:szCs w:val="21"/>
          <w:highlight w:val="none"/>
          <w:u w:val="single"/>
        </w:rPr>
        <w:t>/</w:t>
      </w:r>
      <w:r>
        <w:rPr>
          <w:rFonts w:hint="eastAsia" w:ascii="宋体" w:hAnsi="宋体" w:cs="宋体"/>
          <w:color w:val="auto"/>
          <w:szCs w:val="21"/>
          <w:highlight w:val="none"/>
          <w:u w:val="single"/>
        </w:rPr>
        <w:t>人</w:t>
      </w:r>
      <w:r>
        <w:rPr>
          <w:rFonts w:hint="eastAsia" w:ascii="宋体" w:hAnsi="宋体" w:cs="微软雅黑"/>
          <w:color w:val="auto"/>
          <w:szCs w:val="21"/>
          <w:highlight w:val="none"/>
          <w:u w:val="single"/>
        </w:rPr>
        <w:t>•</w:t>
      </w:r>
      <w:r>
        <w:rPr>
          <w:rFonts w:hint="eastAsia" w:ascii="宋体" w:hAnsi="宋体" w:cs="宋体"/>
          <w:color w:val="auto"/>
          <w:szCs w:val="21"/>
          <w:highlight w:val="none"/>
          <w:u w:val="single"/>
        </w:rPr>
        <w:t>次（人民币）违约金</w:t>
      </w:r>
      <w:r>
        <w:rPr>
          <w:rFonts w:hint="eastAsia" w:ascii="宋体" w:hAnsi="宋体" w:cs="宋体"/>
          <w:color w:val="auto"/>
          <w:szCs w:val="21"/>
          <w:highlight w:val="none"/>
        </w:rPr>
        <w:t>。</w:t>
      </w:r>
    </w:p>
    <w:p w14:paraId="6760D553">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承包人主要施工管理人员擅自离开施工现场的违约责任：</w:t>
      </w:r>
      <w:r>
        <w:rPr>
          <w:rFonts w:hint="eastAsia" w:ascii="宋体" w:hAnsi="宋体" w:cs="宋体"/>
          <w:color w:val="auto"/>
          <w:szCs w:val="21"/>
          <w:highlight w:val="none"/>
          <w:u w:val="single"/>
        </w:rPr>
        <w:t>未经发包人同意，项目技术负责人擅自离岗的，视为承包人违约，发包人有权处违约金</w:t>
      </w:r>
      <w:r>
        <w:rPr>
          <w:rFonts w:hint="eastAsia" w:ascii="宋体" w:hAnsi="宋体"/>
          <w:color w:val="auto"/>
          <w:szCs w:val="21"/>
          <w:highlight w:val="none"/>
          <w:u w:val="single"/>
        </w:rPr>
        <w:t>1000</w:t>
      </w:r>
      <w:r>
        <w:rPr>
          <w:rFonts w:hint="eastAsia" w:ascii="宋体" w:hAnsi="宋体" w:cs="宋体"/>
          <w:color w:val="auto"/>
          <w:szCs w:val="21"/>
          <w:highlight w:val="none"/>
          <w:u w:val="single"/>
        </w:rPr>
        <w:t>元</w:t>
      </w:r>
      <w:r>
        <w:rPr>
          <w:rFonts w:hint="eastAsia" w:ascii="宋体" w:hAnsi="宋体"/>
          <w:color w:val="auto"/>
          <w:szCs w:val="21"/>
          <w:highlight w:val="none"/>
          <w:u w:val="single"/>
        </w:rPr>
        <w:t>/</w:t>
      </w:r>
      <w:r>
        <w:rPr>
          <w:rFonts w:hint="eastAsia" w:ascii="宋体" w:hAnsi="宋体" w:cs="宋体"/>
          <w:color w:val="auto"/>
          <w:szCs w:val="21"/>
          <w:highlight w:val="none"/>
          <w:u w:val="single"/>
        </w:rPr>
        <w:t>人</w:t>
      </w:r>
      <w:r>
        <w:rPr>
          <w:rFonts w:hint="eastAsia" w:ascii="宋体" w:hAnsi="宋体" w:cs="微软雅黑"/>
          <w:color w:val="auto"/>
          <w:szCs w:val="21"/>
          <w:highlight w:val="none"/>
          <w:u w:val="single"/>
        </w:rPr>
        <w:t>•</w:t>
      </w:r>
      <w:r>
        <w:rPr>
          <w:rFonts w:hint="eastAsia" w:ascii="宋体" w:hAnsi="宋体" w:cs="宋体"/>
          <w:color w:val="auto"/>
          <w:szCs w:val="21"/>
          <w:highlight w:val="none"/>
          <w:u w:val="single"/>
        </w:rPr>
        <w:t>次（人民币）；未经发包人同意，专职安全生产管理人员擅自离岗的，视为承包人违约，发包人有权处违约金</w:t>
      </w:r>
      <w:r>
        <w:rPr>
          <w:rFonts w:hint="eastAsia" w:ascii="宋体" w:hAnsi="宋体"/>
          <w:color w:val="auto"/>
          <w:szCs w:val="21"/>
          <w:highlight w:val="none"/>
          <w:u w:val="single"/>
        </w:rPr>
        <w:t>1000</w:t>
      </w:r>
      <w:r>
        <w:rPr>
          <w:rFonts w:hint="eastAsia" w:ascii="宋体" w:hAnsi="宋体" w:cs="宋体"/>
          <w:color w:val="auto"/>
          <w:szCs w:val="21"/>
          <w:highlight w:val="none"/>
          <w:u w:val="single"/>
        </w:rPr>
        <w:t>元</w:t>
      </w:r>
      <w:r>
        <w:rPr>
          <w:rFonts w:hint="eastAsia" w:ascii="宋体" w:hAnsi="宋体"/>
          <w:color w:val="auto"/>
          <w:szCs w:val="21"/>
          <w:highlight w:val="none"/>
          <w:u w:val="single"/>
        </w:rPr>
        <w:t>/</w:t>
      </w:r>
      <w:r>
        <w:rPr>
          <w:rFonts w:hint="eastAsia" w:ascii="宋体" w:hAnsi="宋体" w:cs="宋体"/>
          <w:color w:val="auto"/>
          <w:szCs w:val="21"/>
          <w:highlight w:val="none"/>
          <w:u w:val="single"/>
        </w:rPr>
        <w:t>人</w:t>
      </w:r>
      <w:r>
        <w:rPr>
          <w:rFonts w:hint="eastAsia" w:ascii="宋体" w:hAnsi="宋体" w:cs="微软雅黑"/>
          <w:color w:val="auto"/>
          <w:szCs w:val="21"/>
          <w:highlight w:val="none"/>
          <w:u w:val="single"/>
        </w:rPr>
        <w:t>•</w:t>
      </w:r>
      <w:r>
        <w:rPr>
          <w:rFonts w:hint="eastAsia" w:ascii="宋体" w:hAnsi="宋体" w:cs="宋体"/>
          <w:color w:val="auto"/>
          <w:szCs w:val="21"/>
          <w:highlight w:val="none"/>
          <w:u w:val="single"/>
        </w:rPr>
        <w:t>次（人民币）；其它在场管理人员擅自离岗的，视为承包人违约，发包人有权处违约金</w:t>
      </w:r>
      <w:r>
        <w:rPr>
          <w:rFonts w:hint="eastAsia" w:ascii="宋体" w:hAnsi="宋体"/>
          <w:color w:val="auto"/>
          <w:szCs w:val="21"/>
          <w:highlight w:val="none"/>
          <w:u w:val="single"/>
        </w:rPr>
        <w:t>500</w:t>
      </w:r>
      <w:r>
        <w:rPr>
          <w:rFonts w:hint="eastAsia" w:ascii="宋体" w:hAnsi="宋体" w:cs="宋体"/>
          <w:color w:val="auto"/>
          <w:szCs w:val="21"/>
          <w:highlight w:val="none"/>
          <w:u w:val="single"/>
        </w:rPr>
        <w:t>元</w:t>
      </w:r>
      <w:r>
        <w:rPr>
          <w:rFonts w:hint="eastAsia" w:ascii="宋体" w:hAnsi="宋体"/>
          <w:color w:val="auto"/>
          <w:szCs w:val="21"/>
          <w:highlight w:val="none"/>
          <w:u w:val="single"/>
        </w:rPr>
        <w:t>/</w:t>
      </w:r>
      <w:r>
        <w:rPr>
          <w:rFonts w:hint="eastAsia" w:ascii="宋体" w:hAnsi="宋体" w:cs="宋体"/>
          <w:color w:val="auto"/>
          <w:szCs w:val="21"/>
          <w:highlight w:val="none"/>
          <w:u w:val="single"/>
        </w:rPr>
        <w:t>人</w:t>
      </w:r>
      <w:r>
        <w:rPr>
          <w:rFonts w:hint="eastAsia" w:ascii="宋体" w:hAnsi="宋体" w:cs="微软雅黑"/>
          <w:color w:val="auto"/>
          <w:szCs w:val="21"/>
          <w:highlight w:val="none"/>
          <w:u w:val="single"/>
        </w:rPr>
        <w:t>•</w:t>
      </w:r>
      <w:r>
        <w:rPr>
          <w:rFonts w:hint="eastAsia" w:ascii="宋体" w:hAnsi="宋体" w:cs="宋体"/>
          <w:color w:val="auto"/>
          <w:szCs w:val="21"/>
          <w:highlight w:val="none"/>
          <w:u w:val="single"/>
        </w:rPr>
        <w:t>次（人民币）</w:t>
      </w:r>
      <w:r>
        <w:rPr>
          <w:rFonts w:hint="eastAsia" w:ascii="宋体" w:hAnsi="宋体" w:cs="宋体"/>
          <w:color w:val="auto"/>
          <w:szCs w:val="21"/>
          <w:highlight w:val="none"/>
        </w:rPr>
        <w:t>。</w:t>
      </w:r>
    </w:p>
    <w:p w14:paraId="7B2E07F5">
      <w:pPr>
        <w:spacing w:line="360" w:lineRule="auto"/>
        <w:outlineLvl w:val="2"/>
        <w:rPr>
          <w:rFonts w:hint="eastAsia" w:ascii="宋体" w:hAnsi="宋体"/>
          <w:b/>
          <w:bCs/>
          <w:color w:val="auto"/>
          <w:szCs w:val="21"/>
          <w:highlight w:val="none"/>
          <w:lang w:val="zh-CN"/>
        </w:rPr>
      </w:pPr>
      <w:bookmarkStart w:id="350" w:name="_Toc2066279184"/>
      <w:bookmarkStart w:id="351" w:name="_Toc407135212"/>
      <w:bookmarkStart w:id="352" w:name="_Toc78449798"/>
      <w:bookmarkStart w:id="353" w:name="_Toc373478357"/>
      <w:bookmarkStart w:id="354" w:name="_Toc2025600126"/>
      <w:bookmarkStart w:id="355" w:name="_Toc389065276"/>
      <w:bookmarkStart w:id="356" w:name="_Toc373227710"/>
      <w:r>
        <w:rPr>
          <w:rFonts w:hint="eastAsia" w:ascii="宋体" w:hAnsi="宋体"/>
          <w:b/>
          <w:bCs/>
          <w:color w:val="auto"/>
          <w:szCs w:val="21"/>
          <w:highlight w:val="none"/>
          <w:lang w:val="zh-CN"/>
        </w:rPr>
        <w:t>3</w:t>
      </w:r>
      <w:bookmarkStart w:id="357" w:name="_Toc304295523"/>
      <w:bookmarkStart w:id="358" w:name="_Toc297216151"/>
      <w:bookmarkStart w:id="359" w:name="_Toc296347158"/>
      <w:bookmarkStart w:id="360" w:name="_Toc296891199"/>
      <w:bookmarkStart w:id="361" w:name="_Toc292559869"/>
      <w:bookmarkStart w:id="362" w:name="_Toc300934945"/>
      <w:bookmarkStart w:id="363" w:name="_Toc312677988"/>
      <w:bookmarkStart w:id="364" w:name="_Toc296944498"/>
      <w:bookmarkStart w:id="365" w:name="_Toc297048345"/>
      <w:bookmarkStart w:id="366" w:name="_Toc296890987"/>
      <w:bookmarkStart w:id="367" w:name="_Toc292559364"/>
      <w:bookmarkStart w:id="368" w:name="_Toc296346660"/>
      <w:bookmarkStart w:id="369" w:name="_Toc296503159"/>
      <w:bookmarkStart w:id="370" w:name="_Toc303539102"/>
      <w:bookmarkStart w:id="371" w:name="_Toc297120459"/>
      <w:bookmarkStart w:id="372" w:name="_Toc297123492"/>
      <w:r>
        <w:rPr>
          <w:rFonts w:hint="eastAsia" w:ascii="宋体" w:hAnsi="宋体"/>
          <w:b/>
          <w:bCs/>
          <w:color w:val="auto"/>
          <w:szCs w:val="21"/>
          <w:highlight w:val="none"/>
          <w:lang w:val="zh-CN"/>
        </w:rPr>
        <w:t xml:space="preserve">.5 </w:t>
      </w:r>
      <w:r>
        <w:rPr>
          <w:rFonts w:hint="eastAsia" w:ascii="宋体" w:hAnsi="宋体" w:cs="黑体"/>
          <w:b/>
          <w:bCs/>
          <w:color w:val="auto"/>
          <w:szCs w:val="21"/>
          <w:highlight w:val="none"/>
          <w:lang w:val="zh-CN"/>
        </w:rPr>
        <w:t>分包</w:t>
      </w:r>
      <w:bookmarkEnd w:id="350"/>
      <w:bookmarkEnd w:id="351"/>
      <w:bookmarkEnd w:id="352"/>
      <w:bookmarkEnd w:id="353"/>
      <w:bookmarkEnd w:id="354"/>
      <w:bookmarkEnd w:id="355"/>
      <w:bookmarkEnd w:id="356"/>
    </w:p>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14:paraId="5E351B8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bookmarkStart w:id="373" w:name="_Toc296347159"/>
      <w:bookmarkStart w:id="374" w:name="_Toc292559870"/>
      <w:bookmarkStart w:id="375" w:name="_Toc296503160"/>
      <w:bookmarkStart w:id="376" w:name="_Toc296346661"/>
      <w:bookmarkStart w:id="377" w:name="_Toc304295524"/>
      <w:bookmarkStart w:id="378" w:name="_Toc297048346"/>
      <w:bookmarkStart w:id="379" w:name="_Toc303539103"/>
      <w:bookmarkStart w:id="380" w:name="_Toc296944499"/>
      <w:bookmarkStart w:id="381" w:name="_Toc297123493"/>
      <w:bookmarkStart w:id="382" w:name="_Toc296890988"/>
      <w:bookmarkStart w:id="383" w:name="_Toc296891200"/>
      <w:bookmarkStart w:id="384" w:name="_Toc318581158"/>
      <w:bookmarkStart w:id="385" w:name="_Toc300934946"/>
      <w:bookmarkStart w:id="386" w:name="_Toc297216152"/>
      <w:bookmarkStart w:id="387" w:name="_Toc312677989"/>
      <w:bookmarkStart w:id="388" w:name="_Toc297120460"/>
      <w:bookmarkStart w:id="389" w:name="_Toc292559365"/>
      <w:r>
        <w:rPr>
          <w:rFonts w:hint="eastAsia" w:ascii="宋体" w:hAnsi="宋体"/>
          <w:color w:val="auto"/>
          <w:szCs w:val="21"/>
          <w:highlight w:val="none"/>
        </w:rPr>
        <w:t xml:space="preserve">.5.1 </w:t>
      </w:r>
      <w:r>
        <w:rPr>
          <w:rFonts w:hint="eastAsia" w:ascii="宋体" w:hAnsi="宋体" w:cs="宋体"/>
          <w:color w:val="auto"/>
          <w:szCs w:val="21"/>
          <w:highlight w:val="none"/>
        </w:rPr>
        <w:t>分包的一般约定</w:t>
      </w:r>
    </w:p>
    <w:p w14:paraId="35CAD94F">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禁止分包的工程包括：</w:t>
      </w:r>
      <w:r>
        <w:rPr>
          <w:rFonts w:hint="eastAsia" w:ascii="宋体" w:hAnsi="宋体"/>
          <w:color w:val="auto"/>
          <w:szCs w:val="21"/>
          <w:highlight w:val="none"/>
          <w:u w:val="single"/>
        </w:rPr>
        <w:t xml:space="preserve">     本项目禁止分包     </w:t>
      </w:r>
      <w:r>
        <w:rPr>
          <w:rFonts w:hint="eastAsia" w:ascii="宋体" w:hAnsi="宋体" w:cs="宋体"/>
          <w:color w:val="auto"/>
          <w:szCs w:val="21"/>
          <w:highlight w:val="none"/>
        </w:rPr>
        <w:t>。</w:t>
      </w:r>
    </w:p>
    <w:p w14:paraId="73FBCF7C">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主体结构、关键性工作的范围：</w:t>
      </w:r>
      <w:r>
        <w:rPr>
          <w:rFonts w:hint="eastAsia" w:ascii="宋体" w:hAnsi="宋体"/>
          <w:color w:val="auto"/>
          <w:szCs w:val="21"/>
          <w:highlight w:val="none"/>
          <w:u w:val="single"/>
        </w:rPr>
        <w:t xml:space="preserve">     无          </w:t>
      </w:r>
      <w:r>
        <w:rPr>
          <w:rFonts w:hint="eastAsia" w:ascii="宋体" w:hAnsi="宋体" w:cs="宋体"/>
          <w:color w:val="auto"/>
          <w:szCs w:val="21"/>
          <w:highlight w:val="none"/>
        </w:rPr>
        <w:t>。</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7F43374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bookmarkStart w:id="390" w:name="_Toc312677990"/>
      <w:bookmarkStart w:id="391" w:name="_Toc318581159"/>
      <w:r>
        <w:rPr>
          <w:rFonts w:hint="eastAsia" w:ascii="宋体" w:hAnsi="宋体"/>
          <w:color w:val="auto"/>
          <w:szCs w:val="21"/>
          <w:highlight w:val="none"/>
        </w:rPr>
        <w:t xml:space="preserve">.5.2 </w:t>
      </w:r>
      <w:r>
        <w:rPr>
          <w:rFonts w:hint="eastAsia" w:ascii="宋体" w:hAnsi="宋体" w:cs="宋体"/>
          <w:color w:val="auto"/>
          <w:szCs w:val="21"/>
          <w:highlight w:val="none"/>
        </w:rPr>
        <w:t>分包的确定</w:t>
      </w:r>
    </w:p>
    <w:p w14:paraId="29F7458C">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允许分包的专业工程包括：</w:t>
      </w:r>
      <w:r>
        <w:rPr>
          <w:rFonts w:hint="eastAsia" w:ascii="宋体" w:hAnsi="宋体"/>
          <w:color w:val="auto"/>
          <w:szCs w:val="21"/>
          <w:highlight w:val="none"/>
          <w:u w:val="single"/>
        </w:rPr>
        <w:t xml:space="preserve">    无      </w:t>
      </w:r>
      <w:r>
        <w:rPr>
          <w:rFonts w:hint="eastAsia" w:ascii="宋体" w:hAnsi="宋体" w:cs="宋体"/>
          <w:color w:val="auto"/>
          <w:szCs w:val="21"/>
          <w:highlight w:val="none"/>
        </w:rPr>
        <w:t>。</w:t>
      </w:r>
    </w:p>
    <w:p w14:paraId="56B866DB">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其他关于分包的约定：</w:t>
      </w:r>
    </w:p>
    <w:p w14:paraId="33CD7ACB">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1</w:t>
      </w:r>
      <w:r>
        <w:rPr>
          <w:rFonts w:hint="eastAsia" w:ascii="宋体" w:hAnsi="宋体" w:cs="宋体"/>
          <w:color w:val="auto"/>
          <w:szCs w:val="21"/>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ascii="宋体" w:hAnsi="宋体"/>
          <w:color w:val="auto"/>
          <w:szCs w:val="21"/>
          <w:highlight w:val="none"/>
        </w:rPr>
        <w:t>6</w:t>
      </w:r>
      <w:r>
        <w:rPr>
          <w:rFonts w:hint="eastAsia" w:ascii="宋体" w:hAnsi="宋体" w:cs="宋体"/>
          <w:color w:val="auto"/>
          <w:szCs w:val="21"/>
          <w:highlight w:val="none"/>
        </w:rPr>
        <w:t>。</w:t>
      </w:r>
    </w:p>
    <w:p w14:paraId="450D06F8">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w:t>
      </w:r>
      <w:r>
        <w:rPr>
          <w:rFonts w:hint="eastAsia" w:ascii="宋体" w:hAnsi="宋体"/>
          <w:color w:val="auto"/>
          <w:szCs w:val="21"/>
          <w:highlight w:val="none"/>
        </w:rPr>
        <w:t>2</w:t>
      </w:r>
      <w:r>
        <w:rPr>
          <w:rFonts w:hint="eastAsia" w:ascii="宋体" w:hAnsi="宋体" w:cs="宋体"/>
          <w:color w:val="auto"/>
          <w:szCs w:val="21"/>
          <w:highlight w:val="none"/>
        </w:rPr>
        <w:t>）在相关分包合同签订并报送有关建设行政主管部门备案后</w:t>
      </w:r>
      <w:r>
        <w:rPr>
          <w:rFonts w:hint="eastAsia" w:ascii="宋体" w:hAnsi="宋体"/>
          <w:color w:val="auto"/>
          <w:szCs w:val="21"/>
          <w:highlight w:val="none"/>
        </w:rPr>
        <w:t>7</w:t>
      </w:r>
      <w:r>
        <w:rPr>
          <w:rFonts w:hint="eastAsia" w:ascii="宋体" w:hAnsi="宋体" w:cs="宋体"/>
          <w:color w:val="auto"/>
          <w:szCs w:val="21"/>
          <w:highlight w:val="none"/>
        </w:rPr>
        <w:t>天内，承包人应当将一份副本提交给监理人，承包人应保障分包工作不得再次分包。</w:t>
      </w:r>
    </w:p>
    <w:p w14:paraId="5DC286C9">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3</w:t>
      </w:r>
      <w:r>
        <w:rPr>
          <w:rFonts w:hint="eastAsia" w:ascii="宋体" w:hAnsi="宋体" w:cs="宋体"/>
          <w:color w:val="auto"/>
          <w:szCs w:val="21"/>
          <w:highlight w:val="none"/>
        </w:rPr>
        <w:t>）未经承包人和监理人审批同意的分包工程和分包人，承包人有权拒绝验收分包工程和支付相应款项，由此引起的发包人费用增加和</w:t>
      </w:r>
      <w:r>
        <w:rPr>
          <w:rFonts w:hint="eastAsia" w:ascii="宋体" w:hAnsi="宋体"/>
          <w:color w:val="auto"/>
          <w:szCs w:val="21"/>
          <w:highlight w:val="none"/>
        </w:rPr>
        <w:t>(</w:t>
      </w:r>
      <w:r>
        <w:rPr>
          <w:rFonts w:hint="eastAsia" w:ascii="宋体" w:hAnsi="宋体" w:cs="宋体"/>
          <w:color w:val="auto"/>
          <w:szCs w:val="21"/>
          <w:highlight w:val="none"/>
        </w:rPr>
        <w:t>或</w:t>
      </w:r>
      <w:r>
        <w:rPr>
          <w:rFonts w:hint="eastAsia" w:ascii="宋体" w:hAnsi="宋体"/>
          <w:color w:val="auto"/>
          <w:szCs w:val="21"/>
          <w:highlight w:val="none"/>
        </w:rPr>
        <w:t>)</w:t>
      </w:r>
      <w:r>
        <w:rPr>
          <w:rFonts w:hint="eastAsia" w:ascii="宋体" w:hAnsi="宋体" w:cs="宋体"/>
          <w:color w:val="auto"/>
          <w:szCs w:val="21"/>
          <w:highlight w:val="none"/>
        </w:rPr>
        <w:t>延误的工期由发包人承担。</w:t>
      </w:r>
    </w:p>
    <w:p w14:paraId="7C6907B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（4）承包人有以下情况之一者，发包人有权解除合同：</w:t>
      </w:r>
    </w:p>
    <w:p w14:paraId="324806A3">
      <w:pPr>
        <w:spacing w:line="360" w:lineRule="auto"/>
        <w:ind w:firstLine="441" w:firstLineChars="210"/>
        <w:rPr>
          <w:rFonts w:hint="eastAsia" w:ascii="宋体" w:hAnsi="宋体"/>
          <w:color w:val="auto"/>
          <w:szCs w:val="21"/>
          <w:highlight w:val="none"/>
        </w:rPr>
      </w:pPr>
      <w:r>
        <w:rPr>
          <w:rFonts w:hint="eastAsia" w:ascii="宋体" w:hAnsi="宋体"/>
          <w:color w:val="auto"/>
          <w:szCs w:val="21"/>
          <w:highlight w:val="none"/>
        </w:rPr>
        <w:t>①个人承包工程，包括本人单位及外单位人员承包，发包人不承认其个人拥有任何资质等级及营业许可资格。</w:t>
      </w:r>
    </w:p>
    <w:p w14:paraId="7D50BB37">
      <w:pPr>
        <w:spacing w:line="360" w:lineRule="auto"/>
        <w:ind w:firstLine="441" w:firstLineChars="210"/>
        <w:rPr>
          <w:rFonts w:hint="eastAsia" w:ascii="宋体" w:hAnsi="宋体"/>
          <w:color w:val="auto"/>
          <w:szCs w:val="21"/>
          <w:highlight w:val="none"/>
        </w:rPr>
      </w:pPr>
      <w:r>
        <w:rPr>
          <w:rFonts w:hint="eastAsia" w:ascii="宋体" w:hAnsi="宋体"/>
          <w:color w:val="auto"/>
          <w:szCs w:val="21"/>
          <w:highlight w:val="none"/>
        </w:rPr>
        <w:t>②几个人联合承包工程，就地组织暗分包队伍，不具备完成本工程的技术、机械能力，被发包人判定为没有能力履行的承包人。</w:t>
      </w:r>
    </w:p>
    <w:p w14:paraId="037FE7FF">
      <w:pPr>
        <w:spacing w:line="360" w:lineRule="auto"/>
        <w:ind w:firstLine="441" w:firstLineChars="210"/>
        <w:rPr>
          <w:rFonts w:hint="eastAsia" w:ascii="宋体" w:hAnsi="宋体"/>
          <w:color w:val="auto"/>
          <w:szCs w:val="21"/>
          <w:highlight w:val="none"/>
        </w:rPr>
      </w:pPr>
      <w:r>
        <w:rPr>
          <w:rFonts w:hint="eastAsia" w:ascii="宋体" w:hAnsi="宋体"/>
          <w:color w:val="auto"/>
          <w:szCs w:val="21"/>
          <w:highlight w:val="none"/>
        </w:rPr>
        <w:t>③就地转包全部的工程，以谋取高额转让费、管理费的承包人。</w:t>
      </w:r>
    </w:p>
    <w:p w14:paraId="24785B52">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④承包人有部分分包现象（其中包括冒充承包人下属单位的挂勾单位，凭口头协议参与施工的分包人及其他暗分包个体户），一经发现核实，发包人将采取驱逐该暗分包人措施。</w:t>
      </w:r>
    </w:p>
    <w:p w14:paraId="2035E73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3.5.4 </w:t>
      </w:r>
      <w:r>
        <w:rPr>
          <w:rFonts w:hint="eastAsia" w:ascii="宋体" w:hAnsi="宋体" w:cs="宋体"/>
          <w:color w:val="auto"/>
          <w:szCs w:val="21"/>
          <w:highlight w:val="none"/>
        </w:rPr>
        <w:t>分包合同价款</w:t>
      </w:r>
    </w:p>
    <w:bookmarkEnd w:id="390"/>
    <w:bookmarkEnd w:id="391"/>
    <w:p w14:paraId="2073653D">
      <w:pPr>
        <w:spacing w:line="360" w:lineRule="auto"/>
        <w:ind w:firstLine="420" w:firstLineChars="200"/>
        <w:rPr>
          <w:rFonts w:hint="eastAsia" w:ascii="宋体" w:hAnsi="宋体"/>
          <w:color w:val="auto"/>
          <w:szCs w:val="21"/>
          <w:highlight w:val="none"/>
        </w:rPr>
      </w:pPr>
      <w:bookmarkStart w:id="392" w:name="_Toc389065277"/>
      <w:bookmarkStart w:id="393" w:name="_Toc373227711"/>
      <w:bookmarkStart w:id="394" w:name="_Toc373478358"/>
      <w:r>
        <w:rPr>
          <w:rFonts w:hint="eastAsia" w:ascii="宋体" w:hAnsi="宋体" w:cs="宋体"/>
          <w:color w:val="auto"/>
          <w:szCs w:val="21"/>
          <w:highlight w:val="none"/>
        </w:rPr>
        <w:t>关于分包合同价款支付的约定：</w:t>
      </w:r>
      <w:r>
        <w:rPr>
          <w:rFonts w:hint="eastAsia" w:ascii="宋体" w:hAnsi="宋体" w:cs="宋体"/>
          <w:color w:val="auto"/>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C5ECBF5">
      <w:pPr>
        <w:spacing w:line="360" w:lineRule="auto"/>
        <w:outlineLvl w:val="2"/>
        <w:rPr>
          <w:rFonts w:hint="eastAsia" w:ascii="宋体" w:hAnsi="宋体"/>
          <w:b/>
          <w:bCs/>
          <w:color w:val="auto"/>
          <w:szCs w:val="21"/>
          <w:highlight w:val="none"/>
          <w:lang w:val="zh-CN"/>
        </w:rPr>
      </w:pPr>
      <w:bookmarkStart w:id="395" w:name="_Toc101808609"/>
      <w:bookmarkStart w:id="396" w:name="_Toc407135213"/>
      <w:bookmarkStart w:id="397" w:name="_Toc78449799"/>
      <w:bookmarkStart w:id="398" w:name="_Toc57329529"/>
      <w:r>
        <w:rPr>
          <w:rFonts w:hint="eastAsia" w:ascii="宋体" w:hAnsi="宋体"/>
          <w:b/>
          <w:bCs/>
          <w:color w:val="auto"/>
          <w:szCs w:val="21"/>
          <w:highlight w:val="none"/>
          <w:lang w:val="zh-CN"/>
        </w:rPr>
        <w:t xml:space="preserve">3.6 </w:t>
      </w:r>
      <w:r>
        <w:rPr>
          <w:rFonts w:hint="eastAsia" w:ascii="宋体" w:hAnsi="宋体" w:cs="黑体"/>
          <w:b/>
          <w:bCs/>
          <w:color w:val="auto"/>
          <w:szCs w:val="21"/>
          <w:highlight w:val="none"/>
          <w:lang w:val="zh-CN"/>
        </w:rPr>
        <w:t>工程照管与成品、半成品保护</w:t>
      </w:r>
      <w:bookmarkEnd w:id="392"/>
      <w:bookmarkEnd w:id="393"/>
      <w:bookmarkEnd w:id="394"/>
      <w:bookmarkEnd w:id="395"/>
      <w:bookmarkEnd w:id="396"/>
      <w:bookmarkEnd w:id="397"/>
      <w:bookmarkEnd w:id="398"/>
    </w:p>
    <w:p w14:paraId="5CE4CB57">
      <w:pPr>
        <w:spacing w:line="360" w:lineRule="auto"/>
        <w:ind w:firstLine="420" w:firstLineChars="200"/>
        <w:rPr>
          <w:rFonts w:hint="eastAsia" w:ascii="宋体" w:hAnsi="宋体"/>
          <w:color w:val="auto"/>
          <w:kern w:val="0"/>
          <w:szCs w:val="21"/>
          <w:highlight w:val="none"/>
          <w:u w:val="single"/>
        </w:rPr>
      </w:pPr>
      <w:r>
        <w:rPr>
          <w:rFonts w:hint="eastAsia" w:ascii="宋体" w:hAnsi="宋体" w:cs="宋体"/>
          <w:color w:val="auto"/>
          <w:kern w:val="0"/>
          <w:szCs w:val="21"/>
          <w:highlight w:val="none"/>
        </w:rPr>
        <w:t>承包人负责照管工程及工程相关的材料、工程设备的起始时间：</w:t>
      </w:r>
      <w:r>
        <w:rPr>
          <w:rFonts w:hint="eastAsia" w:ascii="宋体" w:hAnsi="宋体"/>
          <w:color w:val="auto"/>
          <w:kern w:val="0"/>
          <w:szCs w:val="21"/>
          <w:highlight w:val="none"/>
          <w:u w:val="single"/>
        </w:rPr>
        <w:t xml:space="preserve">    设备、人员进场至验收交付使用前由承包人负责保修，无其他特殊要求的，费用由承包人承担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 xml:space="preserve"> </w:t>
      </w:r>
      <w:r>
        <w:rPr>
          <w:rFonts w:hint="eastAsia" w:ascii="宋体" w:hAnsi="宋体" w:cs="宋体"/>
          <w:color w:val="auto"/>
          <w:kern w:val="0"/>
          <w:szCs w:val="21"/>
          <w:highlight w:val="none"/>
        </w:rPr>
        <w:t>。</w:t>
      </w:r>
    </w:p>
    <w:p w14:paraId="43307C87">
      <w:pPr>
        <w:spacing w:line="360" w:lineRule="auto"/>
        <w:outlineLvl w:val="2"/>
        <w:rPr>
          <w:rFonts w:hint="eastAsia" w:ascii="宋体" w:hAnsi="宋体"/>
          <w:b/>
          <w:bCs/>
          <w:color w:val="auto"/>
          <w:szCs w:val="21"/>
          <w:highlight w:val="none"/>
          <w:lang w:val="zh-CN"/>
        </w:rPr>
      </w:pPr>
      <w:bookmarkStart w:id="399" w:name="_Toc389065278"/>
      <w:bookmarkStart w:id="400" w:name="_Toc373478359"/>
      <w:bookmarkStart w:id="401" w:name="_Toc373227712"/>
      <w:bookmarkStart w:id="402" w:name="_Toc78449800"/>
      <w:bookmarkStart w:id="403" w:name="_Toc407135214"/>
      <w:bookmarkStart w:id="404" w:name="_Toc1042049436"/>
      <w:bookmarkStart w:id="405" w:name="_Toc1649716734"/>
      <w:r>
        <w:rPr>
          <w:rFonts w:hint="eastAsia" w:ascii="宋体" w:hAnsi="宋体"/>
          <w:b/>
          <w:bCs/>
          <w:color w:val="auto"/>
          <w:szCs w:val="21"/>
          <w:highlight w:val="none"/>
          <w:lang w:val="zh-CN"/>
        </w:rPr>
        <w:t xml:space="preserve">3.7 </w:t>
      </w:r>
      <w:r>
        <w:rPr>
          <w:rFonts w:hint="eastAsia" w:ascii="宋体" w:hAnsi="宋体" w:cs="黑体"/>
          <w:b/>
          <w:bCs/>
          <w:color w:val="auto"/>
          <w:szCs w:val="21"/>
          <w:highlight w:val="none"/>
          <w:lang w:val="zh-CN"/>
        </w:rPr>
        <w:t>履约</w:t>
      </w:r>
      <w:bookmarkEnd w:id="399"/>
      <w:bookmarkEnd w:id="400"/>
      <w:bookmarkEnd w:id="401"/>
      <w:r>
        <w:rPr>
          <w:rFonts w:hint="eastAsia" w:ascii="宋体" w:hAnsi="宋体" w:cs="黑体"/>
          <w:b/>
          <w:bCs/>
          <w:color w:val="auto"/>
          <w:szCs w:val="21"/>
          <w:highlight w:val="none"/>
          <w:lang w:val="zh-CN"/>
        </w:rPr>
        <w:t>保证金</w:t>
      </w:r>
      <w:bookmarkEnd w:id="402"/>
      <w:bookmarkEnd w:id="403"/>
      <w:bookmarkEnd w:id="404"/>
      <w:bookmarkEnd w:id="405"/>
    </w:p>
    <w:p w14:paraId="2F8EAE84">
      <w:pPr>
        <w:spacing w:line="360" w:lineRule="auto"/>
        <w:ind w:firstLine="420" w:firstLineChars="200"/>
        <w:rPr>
          <w:rFonts w:hint="eastAsia" w:ascii="宋体" w:hAnsi="宋体" w:cs="宋体"/>
          <w:color w:val="auto"/>
          <w:szCs w:val="21"/>
          <w:highlight w:val="none"/>
          <w:u w:val="single"/>
        </w:rPr>
      </w:pPr>
      <w:bookmarkStart w:id="406" w:name="_Toc389065279"/>
      <w:bookmarkStart w:id="407" w:name="_Toc373227713"/>
      <w:bookmarkStart w:id="408" w:name="_Toc351203636"/>
      <w:bookmarkStart w:id="409" w:name="_Toc373478360"/>
      <w:r>
        <w:rPr>
          <w:rFonts w:hint="eastAsia" w:ascii="宋体" w:hAnsi="宋体" w:cs="宋体"/>
          <w:color w:val="auto"/>
          <w:szCs w:val="21"/>
          <w:highlight w:val="none"/>
        </w:rPr>
        <w:t>承包人提供履约担保的形式、金额及期限的：</w:t>
      </w:r>
      <w:r>
        <w:rPr>
          <w:rFonts w:hint="eastAsia" w:ascii="宋体" w:hAnsi="宋体" w:cs="宋体"/>
          <w:color w:val="auto"/>
          <w:szCs w:val="21"/>
          <w:highlight w:val="none"/>
          <w:u w:val="single"/>
        </w:rPr>
        <w:t xml:space="preserve">  无  。</w:t>
      </w:r>
    </w:p>
    <w:p w14:paraId="7898BEC7">
      <w:pPr>
        <w:spacing w:line="360" w:lineRule="auto"/>
        <w:outlineLvl w:val="1"/>
        <w:rPr>
          <w:rFonts w:hint="eastAsia" w:ascii="宋体" w:hAnsi="宋体"/>
          <w:b/>
          <w:bCs/>
          <w:color w:val="auto"/>
          <w:szCs w:val="21"/>
          <w:highlight w:val="none"/>
          <w:lang w:val="zh-CN"/>
        </w:rPr>
      </w:pPr>
      <w:bookmarkStart w:id="410" w:name="_Toc931514330"/>
      <w:bookmarkStart w:id="411" w:name="_Toc907912356"/>
      <w:bookmarkStart w:id="412" w:name="_Toc407135215"/>
      <w:bookmarkStart w:id="413" w:name="_Toc78449801"/>
      <w:r>
        <w:rPr>
          <w:rFonts w:hint="eastAsia" w:ascii="宋体" w:hAnsi="宋体"/>
          <w:b/>
          <w:bCs/>
          <w:color w:val="auto"/>
          <w:szCs w:val="21"/>
          <w:highlight w:val="none"/>
          <w:lang w:val="zh-CN"/>
        </w:rPr>
        <w:t>4</w:t>
      </w:r>
      <w:bookmarkStart w:id="414" w:name="_Toc296503162"/>
      <w:bookmarkStart w:id="415" w:name="_Toc296890990"/>
      <w:bookmarkStart w:id="416" w:name="_Toc296346663"/>
      <w:bookmarkStart w:id="417" w:name="_Toc296891202"/>
      <w:bookmarkStart w:id="418" w:name="_Toc296944501"/>
      <w:bookmarkStart w:id="419" w:name="_Toc292559871"/>
      <w:bookmarkStart w:id="420" w:name="_Toc292559366"/>
      <w:bookmarkStart w:id="421" w:name="_Toc267251413"/>
      <w:bookmarkStart w:id="422" w:name="_Toc297120462"/>
      <w:bookmarkStart w:id="423" w:name="_Toc297048348"/>
      <w:bookmarkStart w:id="424" w:name="_Toc296347161"/>
      <w:r>
        <w:rPr>
          <w:rFonts w:hint="eastAsia" w:ascii="宋体" w:hAnsi="宋体"/>
          <w:b/>
          <w:bCs/>
          <w:color w:val="auto"/>
          <w:szCs w:val="21"/>
          <w:highlight w:val="none"/>
          <w:lang w:val="zh-CN"/>
        </w:rPr>
        <w:t xml:space="preserve">. </w:t>
      </w:r>
      <w:r>
        <w:rPr>
          <w:rFonts w:hint="eastAsia" w:ascii="宋体" w:hAnsi="宋体" w:cs="黑体"/>
          <w:b/>
          <w:bCs/>
          <w:color w:val="auto"/>
          <w:szCs w:val="21"/>
          <w:highlight w:val="none"/>
          <w:lang w:val="zh-CN"/>
        </w:rPr>
        <w:t>监</w:t>
      </w:r>
      <w:bookmarkEnd w:id="414"/>
      <w:bookmarkEnd w:id="415"/>
      <w:bookmarkEnd w:id="416"/>
      <w:bookmarkEnd w:id="417"/>
      <w:bookmarkEnd w:id="418"/>
      <w:bookmarkEnd w:id="419"/>
      <w:bookmarkEnd w:id="420"/>
      <w:bookmarkEnd w:id="421"/>
      <w:bookmarkEnd w:id="422"/>
      <w:bookmarkEnd w:id="423"/>
      <w:bookmarkEnd w:id="424"/>
      <w:r>
        <w:rPr>
          <w:rFonts w:hint="eastAsia" w:ascii="宋体" w:hAnsi="宋体" w:cs="黑体"/>
          <w:b/>
          <w:bCs/>
          <w:color w:val="auto"/>
          <w:szCs w:val="21"/>
          <w:highlight w:val="none"/>
          <w:lang w:val="zh-CN"/>
        </w:rPr>
        <w:t>理人</w:t>
      </w:r>
      <w:bookmarkEnd w:id="406"/>
      <w:bookmarkEnd w:id="407"/>
      <w:bookmarkEnd w:id="408"/>
      <w:bookmarkEnd w:id="409"/>
      <w:bookmarkEnd w:id="410"/>
      <w:bookmarkEnd w:id="411"/>
      <w:bookmarkEnd w:id="412"/>
      <w:bookmarkEnd w:id="413"/>
    </w:p>
    <w:p w14:paraId="7C67D803">
      <w:pPr>
        <w:spacing w:line="360" w:lineRule="auto"/>
        <w:outlineLvl w:val="2"/>
        <w:rPr>
          <w:rFonts w:hint="eastAsia" w:ascii="宋体" w:hAnsi="宋体"/>
          <w:b/>
          <w:bCs/>
          <w:color w:val="auto"/>
          <w:szCs w:val="21"/>
          <w:highlight w:val="none"/>
          <w:lang w:val="zh-CN"/>
        </w:rPr>
      </w:pPr>
      <w:bookmarkStart w:id="425" w:name="_Toc407135216"/>
      <w:bookmarkStart w:id="426" w:name="_Toc373478361"/>
      <w:bookmarkStart w:id="427" w:name="_Toc78449802"/>
      <w:bookmarkStart w:id="428" w:name="_Toc389065280"/>
      <w:bookmarkStart w:id="429" w:name="_Toc373227714"/>
      <w:bookmarkStart w:id="430" w:name="_Toc1595043148"/>
      <w:bookmarkStart w:id="431" w:name="_Toc1008304989"/>
      <w:r>
        <w:rPr>
          <w:rFonts w:hint="eastAsia" w:ascii="宋体" w:hAnsi="宋体"/>
          <w:b/>
          <w:bCs/>
          <w:color w:val="auto"/>
          <w:szCs w:val="21"/>
          <w:highlight w:val="none"/>
          <w:lang w:val="zh-CN"/>
        </w:rPr>
        <w:t xml:space="preserve">4.1 </w:t>
      </w:r>
      <w:r>
        <w:rPr>
          <w:rFonts w:hint="eastAsia" w:ascii="宋体" w:hAnsi="宋体" w:cs="黑体"/>
          <w:b/>
          <w:bCs/>
          <w:color w:val="auto"/>
          <w:szCs w:val="21"/>
          <w:highlight w:val="none"/>
          <w:lang w:val="zh-CN"/>
        </w:rPr>
        <w:t>监理人的一般规定</w:t>
      </w:r>
      <w:bookmarkEnd w:id="425"/>
      <w:bookmarkEnd w:id="426"/>
      <w:bookmarkEnd w:id="427"/>
      <w:bookmarkEnd w:id="428"/>
      <w:bookmarkEnd w:id="429"/>
      <w:bookmarkEnd w:id="430"/>
      <w:bookmarkEnd w:id="431"/>
    </w:p>
    <w:p w14:paraId="3088B605">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关于监理人的监理内容：</w:t>
      </w:r>
      <w:r>
        <w:rPr>
          <w:rFonts w:hint="eastAsia" w:ascii="宋体" w:hAnsi="宋体"/>
          <w:color w:val="auto"/>
          <w:szCs w:val="21"/>
          <w:highlight w:val="none"/>
          <w:u w:val="single"/>
        </w:rPr>
        <w:t xml:space="preserve">    按本工程的监理合同中的有关条款    </w:t>
      </w:r>
      <w:r>
        <w:rPr>
          <w:rFonts w:hint="eastAsia" w:ascii="宋体" w:hAnsi="宋体" w:cs="宋体"/>
          <w:color w:val="auto"/>
          <w:szCs w:val="21"/>
          <w:highlight w:val="none"/>
        </w:rPr>
        <w:t>。</w:t>
      </w:r>
    </w:p>
    <w:p w14:paraId="681E2724">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关于监理人的监理权限：</w:t>
      </w:r>
      <w:r>
        <w:rPr>
          <w:rFonts w:hint="eastAsia" w:ascii="宋体" w:hAnsi="宋体"/>
          <w:color w:val="auto"/>
          <w:szCs w:val="21"/>
          <w:highlight w:val="none"/>
          <w:u w:val="single"/>
        </w:rPr>
        <w:t xml:space="preserve">    按本工程的监理合同中的有关条款    </w:t>
      </w:r>
      <w:r>
        <w:rPr>
          <w:rFonts w:hint="eastAsia" w:ascii="宋体" w:hAnsi="宋体" w:cs="宋体"/>
          <w:color w:val="auto"/>
          <w:szCs w:val="21"/>
          <w:highlight w:val="none"/>
        </w:rPr>
        <w:t>。</w:t>
      </w:r>
      <w:r>
        <w:rPr>
          <w:rFonts w:hint="eastAsia" w:ascii="宋体" w:hAnsi="宋体"/>
          <w:color w:val="auto"/>
          <w:szCs w:val="21"/>
          <w:highlight w:val="none"/>
        </w:rPr>
        <w:t xml:space="preserve"> </w:t>
      </w:r>
    </w:p>
    <w:p w14:paraId="7F402B07">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 xml:space="preserve"> 承包人免费提供 </w:t>
      </w:r>
      <w:r>
        <w:rPr>
          <w:rFonts w:hint="eastAsia" w:ascii="宋体" w:hAnsi="宋体" w:cs="宋体"/>
          <w:color w:val="auto"/>
          <w:szCs w:val="21"/>
          <w:highlight w:val="none"/>
        </w:rPr>
        <w:t>。</w:t>
      </w:r>
    </w:p>
    <w:p w14:paraId="55AEE817">
      <w:pPr>
        <w:spacing w:line="360" w:lineRule="auto"/>
        <w:outlineLvl w:val="2"/>
        <w:rPr>
          <w:rFonts w:hint="eastAsia" w:ascii="宋体" w:hAnsi="宋体"/>
          <w:b/>
          <w:bCs/>
          <w:color w:val="auto"/>
          <w:szCs w:val="21"/>
          <w:highlight w:val="none"/>
          <w:lang w:val="zh-CN"/>
        </w:rPr>
      </w:pPr>
      <w:bookmarkStart w:id="432" w:name="_Toc407135217"/>
      <w:bookmarkStart w:id="433" w:name="_Toc1350458461"/>
      <w:bookmarkStart w:id="434" w:name="_Toc389065281"/>
      <w:bookmarkStart w:id="435" w:name="_Toc78449803"/>
      <w:bookmarkStart w:id="436" w:name="_Toc386397261"/>
      <w:bookmarkStart w:id="437" w:name="_Toc373227715"/>
      <w:bookmarkStart w:id="438" w:name="_Toc373478362"/>
      <w:r>
        <w:rPr>
          <w:rFonts w:hint="eastAsia" w:ascii="宋体" w:hAnsi="宋体"/>
          <w:b/>
          <w:bCs/>
          <w:color w:val="auto"/>
          <w:szCs w:val="21"/>
          <w:highlight w:val="none"/>
          <w:lang w:val="zh-CN"/>
        </w:rPr>
        <w:t xml:space="preserve">4.2 </w:t>
      </w:r>
      <w:r>
        <w:rPr>
          <w:rFonts w:hint="eastAsia" w:ascii="宋体" w:hAnsi="宋体" w:cs="黑体"/>
          <w:b/>
          <w:bCs/>
          <w:color w:val="auto"/>
          <w:szCs w:val="21"/>
          <w:highlight w:val="none"/>
          <w:lang w:val="zh-CN"/>
        </w:rPr>
        <w:t>监理人员</w:t>
      </w:r>
      <w:bookmarkEnd w:id="432"/>
      <w:bookmarkEnd w:id="433"/>
      <w:bookmarkEnd w:id="434"/>
      <w:bookmarkEnd w:id="435"/>
      <w:bookmarkEnd w:id="436"/>
      <w:bookmarkEnd w:id="437"/>
      <w:bookmarkEnd w:id="438"/>
    </w:p>
    <w:p w14:paraId="47AC8EB1">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总监理工程师：</w:t>
      </w:r>
    </w:p>
    <w:p w14:paraId="1E8A6E7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B17ADF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职    务：</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651217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监理工程师注册证书号：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72D219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A74465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802C93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972F98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关于监理人的其他约定：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A095594">
      <w:pPr>
        <w:spacing w:line="360" w:lineRule="auto"/>
        <w:outlineLvl w:val="2"/>
        <w:rPr>
          <w:rFonts w:hint="eastAsia" w:ascii="宋体" w:hAnsi="宋体"/>
          <w:b/>
          <w:bCs/>
          <w:color w:val="auto"/>
          <w:szCs w:val="21"/>
          <w:highlight w:val="none"/>
          <w:lang w:val="zh-CN"/>
        </w:rPr>
      </w:pPr>
      <w:bookmarkStart w:id="439" w:name="_Toc78449804"/>
      <w:bookmarkStart w:id="440" w:name="_Toc389065282"/>
      <w:bookmarkStart w:id="441" w:name="_Toc407135218"/>
      <w:bookmarkStart w:id="442" w:name="_Toc941562442"/>
      <w:bookmarkStart w:id="443" w:name="_Toc373227716"/>
      <w:bookmarkStart w:id="444" w:name="_Toc539923186"/>
      <w:bookmarkStart w:id="445" w:name="_Toc373478363"/>
      <w:r>
        <w:rPr>
          <w:rFonts w:hint="eastAsia" w:ascii="宋体" w:hAnsi="宋体"/>
          <w:b/>
          <w:bCs/>
          <w:color w:val="auto"/>
          <w:szCs w:val="21"/>
          <w:highlight w:val="none"/>
          <w:lang w:val="zh-CN"/>
        </w:rPr>
        <w:t xml:space="preserve">4.4 </w:t>
      </w:r>
      <w:r>
        <w:rPr>
          <w:rFonts w:hint="eastAsia" w:ascii="宋体" w:hAnsi="宋体" w:cs="黑体"/>
          <w:b/>
          <w:bCs/>
          <w:color w:val="auto"/>
          <w:szCs w:val="21"/>
          <w:highlight w:val="none"/>
          <w:lang w:val="zh-CN"/>
        </w:rPr>
        <w:t>商定或确定</w:t>
      </w:r>
      <w:bookmarkEnd w:id="439"/>
      <w:bookmarkEnd w:id="440"/>
      <w:bookmarkEnd w:id="441"/>
      <w:bookmarkEnd w:id="442"/>
      <w:bookmarkEnd w:id="443"/>
      <w:bookmarkEnd w:id="444"/>
      <w:bookmarkEnd w:id="445"/>
    </w:p>
    <w:p w14:paraId="46DA2DF5">
      <w:pPr>
        <w:spacing w:line="360" w:lineRule="auto"/>
        <w:ind w:firstLine="420" w:firstLineChars="200"/>
        <w:rPr>
          <w:rFonts w:hint="eastAsia" w:ascii="宋体" w:hAnsi="宋体"/>
          <w:color w:val="auto"/>
          <w:szCs w:val="21"/>
          <w:highlight w:val="none"/>
        </w:rPr>
      </w:pPr>
      <w:bookmarkStart w:id="446" w:name="_Toc267251418"/>
      <w:r>
        <w:rPr>
          <w:rFonts w:hint="eastAsia" w:ascii="宋体" w:hAnsi="宋体" w:cs="宋体"/>
          <w:color w:val="auto"/>
          <w:szCs w:val="21"/>
          <w:highlight w:val="none"/>
        </w:rPr>
        <w:t>在发包人和承包人不能通过协商达成一致意见时，发包人授权监理人对以下事项进行确定：</w:t>
      </w:r>
    </w:p>
    <w:p w14:paraId="68FB2E5F">
      <w:pPr>
        <w:autoSpaceDE w:val="0"/>
        <w:autoSpaceDN w:val="0"/>
        <w:adjustRightInd w:val="0"/>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kern w:val="0"/>
          <w:szCs w:val="21"/>
          <w:highlight w:val="none"/>
        </w:rPr>
        <w:t>1</w:t>
      </w:r>
      <w:r>
        <w:rPr>
          <w:rFonts w:hint="eastAsia" w:ascii="宋体" w:hAnsi="宋体" w:cs="宋体"/>
          <w:color w:val="auto"/>
          <w:kern w:val="0"/>
          <w:szCs w:val="21"/>
          <w:highlight w:val="none"/>
        </w:rPr>
        <w:t>）</w:t>
      </w:r>
      <w:r>
        <w:rPr>
          <w:rFonts w:hint="eastAsia" w:ascii="宋体" w:hAnsi="宋体"/>
          <w:color w:val="auto"/>
          <w:szCs w:val="21"/>
          <w:highlight w:val="none"/>
          <w:u w:val="single"/>
        </w:rPr>
        <w:t xml:space="preserve">     无                            </w:t>
      </w:r>
      <w:r>
        <w:rPr>
          <w:rFonts w:hint="eastAsia" w:ascii="宋体" w:hAnsi="宋体" w:cs="宋体"/>
          <w:color w:val="auto"/>
          <w:szCs w:val="21"/>
          <w:highlight w:val="none"/>
        </w:rPr>
        <w:t>；</w:t>
      </w:r>
    </w:p>
    <w:p w14:paraId="7108AF13">
      <w:pPr>
        <w:autoSpaceDE w:val="0"/>
        <w:autoSpaceDN w:val="0"/>
        <w:adjustRightInd w:val="0"/>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1FBF603B">
      <w:pPr>
        <w:autoSpaceDE w:val="0"/>
        <w:autoSpaceDN w:val="0"/>
        <w:adjustRightInd w:val="0"/>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kern w:val="0"/>
          <w:szCs w:val="21"/>
          <w:highlight w:val="none"/>
        </w:rPr>
        <w:t>3</w:t>
      </w:r>
      <w:r>
        <w:rPr>
          <w:rFonts w:hint="eastAsia" w:ascii="宋体" w:hAnsi="宋体" w:cs="宋体"/>
          <w:color w:val="auto"/>
          <w:kern w:val="0"/>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0D3AD70B">
      <w:pPr>
        <w:spacing w:line="360" w:lineRule="auto"/>
        <w:outlineLvl w:val="1"/>
        <w:rPr>
          <w:rFonts w:hint="eastAsia" w:ascii="宋体" w:hAnsi="宋体"/>
          <w:b/>
          <w:bCs/>
          <w:color w:val="auto"/>
          <w:szCs w:val="21"/>
          <w:highlight w:val="none"/>
          <w:lang w:val="zh-CN"/>
        </w:rPr>
      </w:pPr>
      <w:bookmarkStart w:id="447" w:name="_Toc1603077308"/>
      <w:bookmarkStart w:id="448" w:name="_Toc389065283"/>
      <w:bookmarkStart w:id="449" w:name="_Toc407135219"/>
      <w:bookmarkStart w:id="450" w:name="_Toc373478364"/>
      <w:bookmarkStart w:id="451" w:name="_Toc1687297496"/>
      <w:bookmarkStart w:id="452" w:name="_Toc373227717"/>
      <w:bookmarkStart w:id="453" w:name="_Toc351203637"/>
      <w:bookmarkStart w:id="454" w:name="_Toc78449805"/>
      <w:r>
        <w:rPr>
          <w:rFonts w:hint="eastAsia" w:ascii="宋体" w:hAnsi="宋体"/>
          <w:b/>
          <w:bCs/>
          <w:color w:val="auto"/>
          <w:szCs w:val="21"/>
          <w:highlight w:val="none"/>
          <w:lang w:val="zh-CN"/>
        </w:rPr>
        <w:t>5</w:t>
      </w:r>
      <w:bookmarkEnd w:id="446"/>
      <w:bookmarkStart w:id="455" w:name="_Toc292559872"/>
      <w:bookmarkStart w:id="456" w:name="_Toc296944502"/>
      <w:bookmarkStart w:id="457" w:name="_Toc296890991"/>
      <w:bookmarkStart w:id="458" w:name="_Toc296891203"/>
      <w:bookmarkStart w:id="459" w:name="_Toc292559367"/>
      <w:bookmarkStart w:id="460" w:name="_Toc296347162"/>
      <w:bookmarkStart w:id="461" w:name="_Toc297048349"/>
      <w:bookmarkStart w:id="462" w:name="_Toc296503163"/>
      <w:bookmarkStart w:id="463" w:name="_Toc296346664"/>
      <w:bookmarkStart w:id="464" w:name="_Toc297120463"/>
      <w:r>
        <w:rPr>
          <w:rFonts w:hint="eastAsia" w:ascii="宋体" w:hAnsi="宋体"/>
          <w:b/>
          <w:bCs/>
          <w:color w:val="auto"/>
          <w:szCs w:val="21"/>
          <w:highlight w:val="none"/>
          <w:lang w:val="zh-CN"/>
        </w:rPr>
        <w:t xml:space="preserve">. </w:t>
      </w:r>
      <w:r>
        <w:rPr>
          <w:rFonts w:hint="eastAsia" w:ascii="宋体" w:hAnsi="宋体" w:cs="黑体"/>
          <w:b/>
          <w:bCs/>
          <w:color w:val="auto"/>
          <w:szCs w:val="21"/>
          <w:highlight w:val="none"/>
          <w:lang w:val="zh-CN"/>
        </w:rPr>
        <w:t>工程质量</w:t>
      </w:r>
      <w:bookmarkEnd w:id="447"/>
      <w:bookmarkEnd w:id="448"/>
      <w:bookmarkEnd w:id="449"/>
      <w:bookmarkEnd w:id="450"/>
      <w:bookmarkEnd w:id="451"/>
      <w:bookmarkEnd w:id="452"/>
      <w:bookmarkEnd w:id="453"/>
      <w:bookmarkEnd w:id="454"/>
    </w:p>
    <w:p w14:paraId="2AEA64D6">
      <w:pPr>
        <w:spacing w:line="360" w:lineRule="auto"/>
        <w:outlineLvl w:val="2"/>
        <w:rPr>
          <w:rFonts w:hint="eastAsia" w:ascii="宋体" w:hAnsi="宋体"/>
          <w:b/>
          <w:bCs/>
          <w:color w:val="auto"/>
          <w:szCs w:val="21"/>
          <w:highlight w:val="none"/>
          <w:lang w:val="zh-CN"/>
        </w:rPr>
      </w:pPr>
      <w:bookmarkStart w:id="465" w:name="_Toc1952042622"/>
      <w:bookmarkStart w:id="466" w:name="_Toc78449806"/>
      <w:bookmarkStart w:id="467" w:name="_Toc407135220"/>
      <w:bookmarkStart w:id="468" w:name="_Toc373227718"/>
      <w:bookmarkStart w:id="469" w:name="_Toc389065284"/>
      <w:bookmarkStart w:id="470" w:name="_Toc373478365"/>
      <w:bookmarkStart w:id="471" w:name="_Toc1835421345"/>
      <w:r>
        <w:rPr>
          <w:rFonts w:hint="eastAsia" w:ascii="宋体" w:hAnsi="宋体"/>
          <w:b/>
          <w:bCs/>
          <w:color w:val="auto"/>
          <w:szCs w:val="21"/>
          <w:highlight w:val="none"/>
          <w:lang w:val="zh-CN"/>
        </w:rPr>
        <w:t xml:space="preserve">5.1 </w:t>
      </w:r>
      <w:r>
        <w:rPr>
          <w:rFonts w:hint="eastAsia" w:ascii="宋体" w:hAnsi="宋体" w:cs="黑体"/>
          <w:b/>
          <w:bCs/>
          <w:color w:val="auto"/>
          <w:szCs w:val="21"/>
          <w:highlight w:val="none"/>
          <w:lang w:val="zh-CN"/>
        </w:rPr>
        <w:t>质量要求</w:t>
      </w:r>
      <w:bookmarkEnd w:id="465"/>
      <w:bookmarkEnd w:id="466"/>
      <w:bookmarkEnd w:id="467"/>
      <w:bookmarkEnd w:id="468"/>
      <w:bookmarkEnd w:id="469"/>
      <w:bookmarkEnd w:id="470"/>
      <w:bookmarkEnd w:id="471"/>
    </w:p>
    <w:p w14:paraId="6B6A9C39">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5</w:t>
      </w:r>
      <w:bookmarkStart w:id="472" w:name="_Toc312677997"/>
      <w:bookmarkStart w:id="473" w:name="_Toc297123496"/>
      <w:bookmarkStart w:id="474" w:name="_Toc304295527"/>
      <w:bookmarkStart w:id="475" w:name="_Toc297216155"/>
      <w:bookmarkStart w:id="476" w:name="_Toc300934949"/>
      <w:bookmarkStart w:id="477" w:name="_Toc318581164"/>
      <w:bookmarkStart w:id="478" w:name="_Toc303539106"/>
      <w:r>
        <w:rPr>
          <w:rFonts w:hint="eastAsia" w:ascii="宋体" w:hAnsi="宋体"/>
          <w:color w:val="auto"/>
          <w:szCs w:val="21"/>
          <w:highlight w:val="none"/>
        </w:rPr>
        <w:t xml:space="preserve">.1.1 </w:t>
      </w:r>
      <w:r>
        <w:rPr>
          <w:rFonts w:hint="eastAsia" w:ascii="宋体" w:hAnsi="宋体" w:cs="宋体"/>
          <w:color w:val="auto"/>
          <w:szCs w:val="21"/>
          <w:highlight w:val="none"/>
        </w:rPr>
        <w:t>特殊质量标准和要求：</w:t>
      </w:r>
      <w:r>
        <w:rPr>
          <w:rFonts w:hint="eastAsia" w:ascii="宋体" w:hAnsi="宋体"/>
          <w:color w:val="auto"/>
          <w:szCs w:val="21"/>
          <w:highlight w:val="none"/>
          <w:u w:val="single"/>
        </w:rPr>
        <w:t xml:space="preserve">    无       </w:t>
      </w:r>
      <w:r>
        <w:rPr>
          <w:rFonts w:hint="eastAsia" w:ascii="宋体" w:hAnsi="宋体" w:cs="宋体"/>
          <w:color w:val="auto"/>
          <w:szCs w:val="21"/>
          <w:highlight w:val="none"/>
        </w:rPr>
        <w:t>。</w:t>
      </w:r>
    </w:p>
    <w:p w14:paraId="0DB29977">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关于工程奖项的约定：</w:t>
      </w:r>
      <w:r>
        <w:rPr>
          <w:rFonts w:hint="eastAsia" w:ascii="宋体" w:hAnsi="宋体"/>
          <w:color w:val="auto"/>
          <w:szCs w:val="21"/>
          <w:highlight w:val="none"/>
          <w:u w:val="single"/>
        </w:rPr>
        <w:t xml:space="preserve">    无       </w:t>
      </w:r>
      <w:r>
        <w:rPr>
          <w:rFonts w:hint="eastAsia" w:ascii="宋体" w:hAnsi="宋体" w:cs="宋体"/>
          <w:color w:val="auto"/>
          <w:szCs w:val="21"/>
          <w:highlight w:val="none"/>
        </w:rPr>
        <w:t>。</w:t>
      </w:r>
    </w:p>
    <w:p w14:paraId="063BBCFA">
      <w:pPr>
        <w:spacing w:line="360" w:lineRule="auto"/>
        <w:rPr>
          <w:rFonts w:hint="eastAsia" w:ascii="宋体" w:hAnsi="宋体"/>
          <w:b/>
          <w:bCs/>
          <w:color w:val="auto"/>
          <w:szCs w:val="21"/>
          <w:highlight w:val="none"/>
        </w:rPr>
      </w:pPr>
      <w:r>
        <w:rPr>
          <w:rFonts w:hint="eastAsia" w:ascii="宋体" w:hAnsi="宋体"/>
          <w:b/>
          <w:bCs/>
          <w:color w:val="auto"/>
          <w:szCs w:val="21"/>
          <w:highlight w:val="none"/>
        </w:rPr>
        <w:t xml:space="preserve">5.3 </w:t>
      </w:r>
      <w:r>
        <w:rPr>
          <w:rFonts w:hint="eastAsia" w:ascii="宋体" w:hAnsi="宋体" w:cs="宋体"/>
          <w:b/>
          <w:bCs/>
          <w:color w:val="auto"/>
          <w:szCs w:val="21"/>
          <w:highlight w:val="none"/>
        </w:rPr>
        <w:t>隐蔽工程检查</w:t>
      </w:r>
    </w:p>
    <w:p w14:paraId="2BCCED3F">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5.3.2</w:t>
      </w:r>
      <w:r>
        <w:rPr>
          <w:rFonts w:hint="eastAsia" w:ascii="宋体" w:hAnsi="宋体" w:cs="宋体"/>
          <w:color w:val="auto"/>
          <w:szCs w:val="21"/>
          <w:highlight w:val="none"/>
        </w:rPr>
        <w:t>承包人提前通知监理人隐蔽工程检查的期限的约定：工程隐蔽或中间验收前</w:t>
      </w:r>
      <w:r>
        <w:rPr>
          <w:rFonts w:hint="eastAsia" w:ascii="宋体" w:hAnsi="宋体"/>
          <w:color w:val="auto"/>
          <w:szCs w:val="21"/>
          <w:highlight w:val="none"/>
        </w:rPr>
        <w:t>12</w:t>
      </w:r>
      <w:r>
        <w:rPr>
          <w:rFonts w:hint="eastAsia" w:ascii="宋体" w:hAnsi="宋体" w:cs="宋体"/>
          <w:color w:val="auto"/>
          <w:szCs w:val="21"/>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315B39CD">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监理人不能按时进行检查时，应提前</w:t>
      </w:r>
      <w:r>
        <w:rPr>
          <w:rFonts w:hint="eastAsia" w:ascii="宋体" w:hAnsi="宋体"/>
          <w:color w:val="auto"/>
          <w:szCs w:val="21"/>
          <w:highlight w:val="none"/>
          <w:u w:val="single"/>
        </w:rPr>
        <w:t xml:space="preserve">  12 </w:t>
      </w:r>
      <w:r>
        <w:rPr>
          <w:rFonts w:hint="eastAsia" w:ascii="宋体" w:hAnsi="宋体" w:cs="宋体"/>
          <w:color w:val="auto"/>
          <w:szCs w:val="21"/>
          <w:highlight w:val="none"/>
        </w:rPr>
        <w:t>小时提交书面延期要求。</w:t>
      </w:r>
    </w:p>
    <w:p w14:paraId="7E215FCA">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关于延期最长不得超过：</w:t>
      </w:r>
      <w:r>
        <w:rPr>
          <w:rFonts w:hint="eastAsia" w:ascii="宋体" w:hAnsi="宋体"/>
          <w:color w:val="auto"/>
          <w:szCs w:val="21"/>
          <w:highlight w:val="none"/>
          <w:u w:val="single"/>
        </w:rPr>
        <w:t xml:space="preserve">  24    </w:t>
      </w:r>
      <w:r>
        <w:rPr>
          <w:rFonts w:hint="eastAsia" w:ascii="宋体" w:hAnsi="宋体" w:cs="宋体"/>
          <w:color w:val="auto"/>
          <w:szCs w:val="21"/>
          <w:highlight w:val="none"/>
        </w:rPr>
        <w:t>小时。</w:t>
      </w:r>
    </w:p>
    <w:p w14:paraId="581FC75B">
      <w:pPr>
        <w:spacing w:line="360" w:lineRule="auto"/>
        <w:outlineLvl w:val="1"/>
        <w:rPr>
          <w:rFonts w:hint="eastAsia" w:ascii="宋体" w:hAnsi="宋体"/>
          <w:b/>
          <w:bCs/>
          <w:color w:val="auto"/>
          <w:szCs w:val="21"/>
          <w:highlight w:val="none"/>
          <w:lang w:val="zh-CN"/>
        </w:rPr>
      </w:pPr>
      <w:bookmarkStart w:id="479" w:name="_Toc351203638"/>
      <w:bookmarkStart w:id="480" w:name="_Toc373227719"/>
      <w:bookmarkStart w:id="481" w:name="_Toc703841976"/>
      <w:bookmarkStart w:id="482" w:name="_Toc373478366"/>
      <w:bookmarkStart w:id="483" w:name="_Toc78449807"/>
      <w:bookmarkStart w:id="484" w:name="_Toc1259019817"/>
      <w:bookmarkStart w:id="485" w:name="_Toc389065285"/>
      <w:bookmarkStart w:id="486" w:name="_Toc407135221"/>
      <w:r>
        <w:rPr>
          <w:rFonts w:hint="eastAsia" w:ascii="宋体" w:hAnsi="宋体"/>
          <w:b/>
          <w:bCs/>
          <w:color w:val="auto"/>
          <w:szCs w:val="21"/>
          <w:highlight w:val="none"/>
          <w:lang w:val="zh-CN"/>
        </w:rPr>
        <w:t xml:space="preserve">6. </w:t>
      </w:r>
      <w:r>
        <w:rPr>
          <w:rFonts w:hint="eastAsia" w:ascii="宋体" w:hAnsi="宋体" w:cs="黑体"/>
          <w:b/>
          <w:bCs/>
          <w:color w:val="auto"/>
          <w:szCs w:val="21"/>
          <w:highlight w:val="none"/>
          <w:lang w:val="zh-CN"/>
        </w:rPr>
        <w:t>安全文明施工与环境保护</w:t>
      </w:r>
      <w:bookmarkEnd w:id="479"/>
      <w:bookmarkEnd w:id="480"/>
      <w:bookmarkEnd w:id="481"/>
      <w:bookmarkEnd w:id="482"/>
      <w:bookmarkEnd w:id="483"/>
      <w:bookmarkEnd w:id="484"/>
      <w:bookmarkEnd w:id="485"/>
      <w:bookmarkEnd w:id="486"/>
    </w:p>
    <w:p w14:paraId="402C96B7">
      <w:pPr>
        <w:spacing w:line="360" w:lineRule="auto"/>
        <w:outlineLvl w:val="2"/>
        <w:rPr>
          <w:rFonts w:hint="eastAsia" w:ascii="宋体" w:hAnsi="宋体"/>
          <w:b/>
          <w:bCs/>
          <w:color w:val="auto"/>
          <w:szCs w:val="21"/>
          <w:highlight w:val="none"/>
          <w:lang w:val="zh-CN"/>
        </w:rPr>
      </w:pPr>
      <w:bookmarkStart w:id="487" w:name="_Toc373478367"/>
      <w:bookmarkStart w:id="488" w:name="_Toc180514231"/>
      <w:bookmarkStart w:id="489" w:name="_Toc407135222"/>
      <w:bookmarkStart w:id="490" w:name="_Toc1296292062"/>
      <w:bookmarkStart w:id="491" w:name="_Toc78449808"/>
      <w:bookmarkStart w:id="492" w:name="_Toc389065286"/>
      <w:bookmarkStart w:id="493" w:name="_Toc373227720"/>
      <w:r>
        <w:rPr>
          <w:rFonts w:hint="eastAsia" w:ascii="宋体" w:hAnsi="宋体"/>
          <w:b/>
          <w:bCs/>
          <w:color w:val="auto"/>
          <w:szCs w:val="21"/>
          <w:highlight w:val="none"/>
          <w:lang w:val="zh-CN"/>
        </w:rPr>
        <w:t xml:space="preserve">6.1 </w:t>
      </w:r>
      <w:r>
        <w:rPr>
          <w:rFonts w:hint="eastAsia" w:ascii="宋体" w:hAnsi="宋体" w:cs="黑体"/>
          <w:b/>
          <w:bCs/>
          <w:color w:val="auto"/>
          <w:szCs w:val="21"/>
          <w:highlight w:val="none"/>
          <w:lang w:val="zh-CN"/>
        </w:rPr>
        <w:t>安全文明施工</w:t>
      </w:r>
      <w:bookmarkEnd w:id="487"/>
      <w:bookmarkEnd w:id="488"/>
      <w:bookmarkEnd w:id="489"/>
      <w:bookmarkEnd w:id="490"/>
      <w:bookmarkEnd w:id="491"/>
      <w:bookmarkEnd w:id="492"/>
      <w:bookmarkEnd w:id="493"/>
    </w:p>
    <w:p w14:paraId="003A462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6.1.1 </w:t>
      </w:r>
      <w:r>
        <w:rPr>
          <w:rFonts w:hint="eastAsia" w:ascii="宋体" w:hAnsi="宋体" w:cs="宋体"/>
          <w:color w:val="auto"/>
          <w:szCs w:val="21"/>
          <w:highlight w:val="none"/>
        </w:rPr>
        <w:t>项目安全生产的达标目标及相应事项的约定：</w:t>
      </w:r>
      <w:r>
        <w:rPr>
          <w:rFonts w:hint="eastAsia" w:ascii="宋体" w:hAnsi="宋体"/>
          <w:color w:val="auto"/>
          <w:szCs w:val="21"/>
          <w:highlight w:val="none"/>
          <w:u w:val="single"/>
        </w:rPr>
        <w:t xml:space="preserve">   要求达到《建筑施工安全检查标准》（JGJ59-2011）的标准和符合《广西壮族自治区建设工程安全文明施工费使用管理细则》（桂建质【2015】16号文）的要求  </w:t>
      </w:r>
      <w:r>
        <w:rPr>
          <w:rFonts w:hint="eastAsia" w:ascii="宋体" w:hAnsi="宋体" w:cs="宋体"/>
          <w:color w:val="auto"/>
          <w:szCs w:val="21"/>
          <w:highlight w:val="none"/>
        </w:rPr>
        <w:t>。</w:t>
      </w:r>
    </w:p>
    <w:p w14:paraId="530D63B6">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关于安全文明施工奖项的约定：</w:t>
      </w:r>
      <w:r>
        <w:rPr>
          <w:rFonts w:hint="eastAsia" w:ascii="宋体" w:hAnsi="宋体"/>
          <w:color w:val="auto"/>
          <w:szCs w:val="21"/>
          <w:highlight w:val="none"/>
          <w:u w:val="single"/>
        </w:rPr>
        <w:t xml:space="preserve">     无      </w:t>
      </w:r>
      <w:r>
        <w:rPr>
          <w:rFonts w:hint="eastAsia" w:ascii="宋体" w:hAnsi="宋体" w:cs="宋体"/>
          <w:color w:val="auto"/>
          <w:szCs w:val="21"/>
          <w:highlight w:val="none"/>
        </w:rPr>
        <w:t>。</w:t>
      </w:r>
    </w:p>
    <w:p w14:paraId="25DA856E">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 xml:space="preserve">6.1.4 </w:t>
      </w:r>
      <w:r>
        <w:rPr>
          <w:rFonts w:hint="eastAsia" w:ascii="宋体" w:hAnsi="宋体" w:cs="宋体"/>
          <w:color w:val="auto"/>
          <w:szCs w:val="21"/>
          <w:highlight w:val="none"/>
        </w:rPr>
        <w:t>关于治安保卫的特别约定：</w:t>
      </w:r>
      <w:r>
        <w:rPr>
          <w:rFonts w:hint="eastAsia" w:ascii="宋体"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2DAE6BE0">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olor w:val="auto"/>
          <w:szCs w:val="21"/>
          <w:highlight w:val="none"/>
          <w:u w:val="single"/>
        </w:rPr>
        <w:t xml:space="preserve">        开工前3天提供           </w:t>
      </w:r>
      <w:r>
        <w:rPr>
          <w:rFonts w:hint="eastAsia" w:ascii="宋体" w:hAnsi="宋体" w:cs="宋体"/>
          <w:color w:val="auto"/>
          <w:szCs w:val="21"/>
          <w:highlight w:val="none"/>
        </w:rPr>
        <w:t>。</w:t>
      </w:r>
    </w:p>
    <w:p w14:paraId="71F6EF8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6.1.5 </w:t>
      </w:r>
      <w:r>
        <w:rPr>
          <w:rFonts w:hint="eastAsia" w:ascii="宋体" w:hAnsi="宋体" w:cs="宋体"/>
          <w:color w:val="auto"/>
          <w:szCs w:val="21"/>
          <w:highlight w:val="none"/>
        </w:rPr>
        <w:t>文明施工</w:t>
      </w:r>
    </w:p>
    <w:p w14:paraId="0B4AE583">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olor w:val="auto"/>
          <w:szCs w:val="21"/>
          <w:highlight w:val="none"/>
          <w:u w:val="single"/>
        </w:rPr>
        <w:t xml:space="preserve"> 要求达到《建筑施工现场环境与卫生标准》（JGJ146-2004）的标准和符合《广西壮族自治区建设工程安全文明施工费使用管理细则》（桂建质【2015】16号文）的要求  </w:t>
      </w:r>
      <w:r>
        <w:rPr>
          <w:rFonts w:hint="eastAsia" w:ascii="宋体" w:hAnsi="宋体" w:cs="宋体"/>
          <w:color w:val="auto"/>
          <w:szCs w:val="21"/>
          <w:highlight w:val="none"/>
        </w:rPr>
        <w:t>。</w:t>
      </w:r>
    </w:p>
    <w:p w14:paraId="114EAAD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6.1.6</w:t>
      </w:r>
      <w:r>
        <w:rPr>
          <w:rFonts w:hint="eastAsia" w:ascii="宋体" w:hAnsi="宋体" w:cs="宋体"/>
          <w:color w:val="auto"/>
          <w:kern w:val="0"/>
          <w:szCs w:val="21"/>
          <w:highlight w:val="none"/>
        </w:rPr>
        <w:t>关于安全生产费总额、支付比例、支付期限、转入和结余收回的约定：</w:t>
      </w:r>
    </w:p>
    <w:p w14:paraId="34099761">
      <w:pPr>
        <w:autoSpaceDE w:val="0"/>
        <w:autoSpaceDN w:val="0"/>
        <w:adjustRightInd w:val="0"/>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kern w:val="0"/>
          <w:szCs w:val="21"/>
          <w:highlight w:val="none"/>
        </w:rPr>
        <w:t>1</w:t>
      </w:r>
      <w:r>
        <w:rPr>
          <w:rFonts w:hint="eastAsia" w:ascii="宋体" w:hAnsi="宋体" w:cs="宋体"/>
          <w:color w:val="auto"/>
          <w:kern w:val="0"/>
          <w:szCs w:val="21"/>
          <w:highlight w:val="none"/>
        </w:rPr>
        <w:t>）本合同价款已包含安全文明施工费</w:t>
      </w:r>
      <w:r>
        <w:rPr>
          <w:rFonts w:hint="eastAsia" w:ascii="宋体" w:hAnsi="宋体"/>
          <w:color w:val="auto"/>
          <w:kern w:val="0"/>
          <w:szCs w:val="21"/>
          <w:highlight w:val="none"/>
          <w:u w:val="single"/>
        </w:rPr>
        <w:t xml:space="preserve">           </w:t>
      </w:r>
      <w:r>
        <w:rPr>
          <w:rFonts w:hint="eastAsia" w:ascii="宋体" w:hAnsi="宋体" w:cs="宋体"/>
          <w:color w:val="auto"/>
          <w:kern w:val="0"/>
          <w:szCs w:val="21"/>
          <w:highlight w:val="none"/>
        </w:rPr>
        <w:t>元。</w:t>
      </w:r>
    </w:p>
    <w:p w14:paraId="3E1A49B7">
      <w:pPr>
        <w:autoSpaceDE w:val="0"/>
        <w:autoSpaceDN w:val="0"/>
        <w:adjustRightInd w:val="0"/>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kern w:val="0"/>
          <w:szCs w:val="21"/>
          <w:highlight w:val="none"/>
        </w:rPr>
        <w:t>2</w:t>
      </w:r>
      <w:r>
        <w:rPr>
          <w:rFonts w:hint="eastAsia" w:ascii="宋体" w:hAnsi="宋体" w:cs="宋体"/>
          <w:color w:val="auto"/>
          <w:kern w:val="0"/>
          <w:szCs w:val="21"/>
          <w:highlight w:val="none"/>
        </w:rPr>
        <w:t>）使用要求：专款专用。具体按</w:t>
      </w:r>
      <w:r>
        <w:rPr>
          <w:rFonts w:hint="eastAsia" w:ascii="宋体" w:hAnsi="宋体" w:cs="宋体"/>
          <w:color w:val="auto"/>
          <w:kern w:val="0"/>
          <w:szCs w:val="21"/>
          <w:highlight w:val="none"/>
          <w:u w:val="single"/>
        </w:rPr>
        <w:t>《广西壮族自治区建设工程安全文明施工费使用管理细则》（桂建质〔</w:t>
      </w:r>
      <w:r>
        <w:rPr>
          <w:rFonts w:hint="eastAsia" w:ascii="宋体" w:hAnsi="宋体"/>
          <w:color w:val="auto"/>
          <w:kern w:val="0"/>
          <w:szCs w:val="21"/>
          <w:highlight w:val="none"/>
          <w:u w:val="single"/>
        </w:rPr>
        <w:t>2015</w:t>
      </w:r>
      <w:r>
        <w:rPr>
          <w:rFonts w:hint="eastAsia" w:ascii="宋体" w:hAnsi="宋体" w:cs="宋体"/>
          <w:color w:val="auto"/>
          <w:kern w:val="0"/>
          <w:szCs w:val="21"/>
          <w:highlight w:val="none"/>
          <w:u w:val="single"/>
        </w:rPr>
        <w:t>〕</w:t>
      </w:r>
      <w:r>
        <w:rPr>
          <w:rFonts w:hint="eastAsia" w:ascii="宋体" w:hAnsi="宋体"/>
          <w:color w:val="auto"/>
          <w:kern w:val="0"/>
          <w:szCs w:val="21"/>
          <w:highlight w:val="none"/>
          <w:u w:val="single"/>
        </w:rPr>
        <w:t>16</w:t>
      </w:r>
      <w:r>
        <w:rPr>
          <w:rFonts w:hint="eastAsia" w:ascii="宋体" w:hAnsi="宋体" w:cs="宋体"/>
          <w:color w:val="auto"/>
          <w:kern w:val="0"/>
          <w:szCs w:val="21"/>
          <w:highlight w:val="none"/>
          <w:u w:val="single"/>
        </w:rPr>
        <w:t>号）</w:t>
      </w:r>
      <w:r>
        <w:rPr>
          <w:rFonts w:hint="eastAsia" w:ascii="宋体" w:hAnsi="宋体" w:cs="宋体"/>
          <w:color w:val="auto"/>
          <w:kern w:val="0"/>
          <w:szCs w:val="21"/>
          <w:highlight w:val="none"/>
        </w:rPr>
        <w:t>和</w:t>
      </w:r>
      <w:r>
        <w:rPr>
          <w:rFonts w:hint="eastAsia" w:ascii="宋体" w:hAnsi="宋体"/>
          <w:color w:val="auto"/>
          <w:kern w:val="0"/>
          <w:szCs w:val="21"/>
          <w:highlight w:val="none"/>
          <w:u w:val="single"/>
        </w:rPr>
        <w:t xml:space="preserve">  百色  </w:t>
      </w:r>
      <w:r>
        <w:rPr>
          <w:rFonts w:hint="eastAsia" w:ascii="宋体" w:hAnsi="宋体" w:cs="宋体"/>
          <w:color w:val="auto"/>
          <w:kern w:val="0"/>
          <w:szCs w:val="21"/>
          <w:highlight w:val="none"/>
        </w:rPr>
        <w:t>市相关规定执行。</w:t>
      </w:r>
    </w:p>
    <w:p w14:paraId="373779E1">
      <w:pPr>
        <w:autoSpaceDE w:val="0"/>
        <w:autoSpaceDN w:val="0"/>
        <w:adjustRightIn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w:t>
      </w:r>
      <w:r>
        <w:rPr>
          <w:rFonts w:hint="eastAsia" w:ascii="宋体" w:hAnsi="宋体"/>
          <w:color w:val="auto"/>
          <w:kern w:val="0"/>
          <w:szCs w:val="21"/>
          <w:highlight w:val="none"/>
        </w:rPr>
        <w:t>3</w:t>
      </w:r>
      <w:r>
        <w:rPr>
          <w:rFonts w:hint="eastAsia" w:ascii="宋体" w:hAnsi="宋体" w:cs="宋体"/>
          <w:color w:val="auto"/>
          <w:kern w:val="0"/>
          <w:szCs w:val="21"/>
          <w:highlight w:val="none"/>
        </w:rPr>
        <w:t>）支付约定：</w:t>
      </w:r>
      <w:r>
        <w:rPr>
          <w:rFonts w:hint="eastAsia" w:ascii="宋体" w:hAnsi="宋体" w:cs="宋体"/>
          <w:color w:val="auto"/>
          <w:kern w:val="0"/>
          <w:szCs w:val="21"/>
          <w:highlight w:val="none"/>
          <w:u w:val="single"/>
        </w:rPr>
        <w:t>在本合同签订后</w:t>
      </w:r>
      <w:r>
        <w:rPr>
          <w:rFonts w:hint="eastAsia"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个工作日内，预付安全文明施工费总额的   %，其余部分与进度款同期支付，安全文明施工费预付款在工程进度款累计金额超过合同价的   %时开始起扣，每月从支付给承包商的工程款内按安全文明预付款占合同总价的同一百分比扣回。</w:t>
      </w:r>
    </w:p>
    <w:p w14:paraId="3710E490">
      <w:pPr>
        <w:autoSpaceDE w:val="0"/>
        <w:autoSpaceDN w:val="0"/>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（4）建设单位按规定将安全生产费用转入施工单位设立的安全生产费用专户。</w:t>
      </w:r>
    </w:p>
    <w:p w14:paraId="7201D901">
      <w:pPr>
        <w:autoSpaceDE w:val="0"/>
        <w:autoSpaceDN w:val="0"/>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（5）工程施工完成后安全生产费用尚有结余的，结余部分由建设单位收回。</w:t>
      </w:r>
    </w:p>
    <w:p w14:paraId="0735FA47">
      <w:pPr>
        <w:autoSpaceDE w:val="0"/>
        <w:autoSpaceDN w:val="0"/>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（6）施工单位将安全生产费用使用情况定期报告建设单位和监理单位，并提供相应的材料接受建设行政主管部门对此事项监管。</w:t>
      </w:r>
    </w:p>
    <w:p w14:paraId="59C337F0">
      <w:pPr>
        <w:autoSpaceDE w:val="0"/>
        <w:autoSpaceDN w:val="0"/>
        <w:adjustRightInd w:val="0"/>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（7）安全生产费用专户：××××公司安全生产费用专户。账号：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7949A7F">
      <w:pPr>
        <w:spacing w:line="360" w:lineRule="auto"/>
        <w:outlineLvl w:val="2"/>
        <w:rPr>
          <w:rFonts w:hint="eastAsia" w:ascii="宋体" w:hAnsi="宋体"/>
          <w:b/>
          <w:bCs/>
          <w:color w:val="auto"/>
          <w:szCs w:val="21"/>
          <w:highlight w:val="none"/>
          <w:lang w:val="zh-CN"/>
        </w:rPr>
      </w:pPr>
      <w:bookmarkStart w:id="494" w:name="_Toc389065287"/>
      <w:bookmarkStart w:id="495" w:name="_Toc407135223"/>
      <w:bookmarkStart w:id="496" w:name="_Toc1519050792"/>
      <w:bookmarkStart w:id="497" w:name="_Toc373478368"/>
      <w:bookmarkStart w:id="498" w:name="_Toc373227721"/>
      <w:bookmarkStart w:id="499" w:name="_Toc78449809"/>
      <w:bookmarkStart w:id="500" w:name="_Toc1922268668"/>
      <w:r>
        <w:rPr>
          <w:rFonts w:hint="eastAsia" w:ascii="宋体" w:hAnsi="宋体"/>
          <w:b/>
          <w:bCs/>
          <w:color w:val="auto"/>
          <w:szCs w:val="21"/>
          <w:highlight w:val="none"/>
          <w:lang w:val="zh-CN"/>
        </w:rPr>
        <w:t xml:space="preserve">6.3 </w:t>
      </w:r>
      <w:r>
        <w:rPr>
          <w:rFonts w:hint="eastAsia" w:ascii="宋体" w:hAnsi="宋体" w:cs="黑体"/>
          <w:b/>
          <w:bCs/>
          <w:color w:val="auto"/>
          <w:szCs w:val="21"/>
          <w:highlight w:val="none"/>
          <w:lang w:val="zh-CN"/>
        </w:rPr>
        <w:t>环境保护</w:t>
      </w:r>
      <w:bookmarkEnd w:id="494"/>
      <w:bookmarkEnd w:id="495"/>
      <w:bookmarkEnd w:id="496"/>
      <w:bookmarkEnd w:id="497"/>
      <w:bookmarkEnd w:id="498"/>
      <w:bookmarkEnd w:id="499"/>
      <w:bookmarkEnd w:id="500"/>
    </w:p>
    <w:p w14:paraId="09BD33EC">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u w:val="single"/>
        </w:rPr>
        <w:t>因施工需要，经发包人批准，由承包人办理有关施工场地交通、环卫和施工噪音管理等手续，费用由承包人负责。</w:t>
      </w:r>
    </w:p>
    <w:p w14:paraId="3C04CBDA">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u w:val="single"/>
        </w:rPr>
        <w:t>经过城市道路的施工车辆，必须按交警、城管、运输等部门相关规定执行。由于施工车辆造成的道路、环境等污染，其责任和费用均由承包人承担。</w:t>
      </w:r>
    </w:p>
    <w:bookmarkEnd w:id="472"/>
    <w:bookmarkEnd w:id="473"/>
    <w:bookmarkEnd w:id="474"/>
    <w:bookmarkEnd w:id="475"/>
    <w:bookmarkEnd w:id="476"/>
    <w:bookmarkEnd w:id="477"/>
    <w:bookmarkEnd w:id="478"/>
    <w:p w14:paraId="3EE8031D">
      <w:pPr>
        <w:spacing w:line="360" w:lineRule="auto"/>
        <w:outlineLvl w:val="1"/>
        <w:rPr>
          <w:rFonts w:hint="eastAsia" w:ascii="宋体" w:hAnsi="宋体"/>
          <w:b/>
          <w:bCs/>
          <w:color w:val="auto"/>
          <w:szCs w:val="21"/>
          <w:highlight w:val="none"/>
          <w:lang w:val="zh-CN"/>
        </w:rPr>
      </w:pPr>
      <w:bookmarkStart w:id="501" w:name="_Toc373478369"/>
      <w:bookmarkStart w:id="502" w:name="_Toc389065288"/>
      <w:bookmarkStart w:id="503" w:name="_Toc351203639"/>
      <w:bookmarkStart w:id="504" w:name="_Toc407135224"/>
      <w:bookmarkStart w:id="505" w:name="_Toc315674767"/>
      <w:bookmarkStart w:id="506" w:name="_Toc1408286886"/>
      <w:bookmarkStart w:id="507" w:name="_Toc373227722"/>
      <w:bookmarkStart w:id="508" w:name="_Toc78449810"/>
      <w:r>
        <w:rPr>
          <w:rFonts w:hint="eastAsia" w:ascii="宋体" w:hAnsi="宋体"/>
          <w:b/>
          <w:bCs/>
          <w:color w:val="auto"/>
          <w:szCs w:val="21"/>
          <w:highlight w:val="none"/>
          <w:lang w:val="zh-CN"/>
        </w:rPr>
        <w:t xml:space="preserve">7. </w:t>
      </w:r>
      <w:r>
        <w:rPr>
          <w:rFonts w:hint="eastAsia" w:ascii="宋体" w:hAnsi="宋体" w:cs="黑体"/>
          <w:b/>
          <w:bCs/>
          <w:color w:val="auto"/>
          <w:szCs w:val="21"/>
          <w:highlight w:val="none"/>
          <w:lang w:val="zh-CN"/>
        </w:rPr>
        <w:t>工期和进度</w:t>
      </w:r>
      <w:bookmarkEnd w:id="501"/>
      <w:bookmarkEnd w:id="502"/>
      <w:bookmarkEnd w:id="503"/>
      <w:bookmarkEnd w:id="504"/>
      <w:bookmarkEnd w:id="505"/>
      <w:bookmarkEnd w:id="506"/>
      <w:bookmarkEnd w:id="507"/>
      <w:bookmarkEnd w:id="508"/>
    </w:p>
    <w:p w14:paraId="4CC34D06">
      <w:pPr>
        <w:spacing w:line="360" w:lineRule="auto"/>
        <w:outlineLvl w:val="2"/>
        <w:rPr>
          <w:rFonts w:hint="eastAsia" w:ascii="宋体" w:hAnsi="宋体"/>
          <w:b/>
          <w:bCs/>
          <w:color w:val="auto"/>
          <w:szCs w:val="21"/>
          <w:highlight w:val="none"/>
          <w:lang w:val="zh-CN"/>
        </w:rPr>
      </w:pPr>
      <w:bookmarkStart w:id="509" w:name="_Toc78449811"/>
      <w:bookmarkStart w:id="510" w:name="_Toc664905709"/>
      <w:bookmarkStart w:id="511" w:name="_Toc373227723"/>
      <w:bookmarkStart w:id="512" w:name="_Toc389065289"/>
      <w:bookmarkStart w:id="513" w:name="_Toc407135225"/>
      <w:bookmarkStart w:id="514" w:name="_Toc1194482517"/>
      <w:bookmarkStart w:id="515" w:name="_Toc373478370"/>
      <w:r>
        <w:rPr>
          <w:rFonts w:hint="eastAsia" w:ascii="宋体" w:hAnsi="宋体"/>
          <w:b/>
          <w:bCs/>
          <w:color w:val="auto"/>
          <w:szCs w:val="21"/>
          <w:highlight w:val="none"/>
          <w:lang w:val="zh-CN"/>
        </w:rPr>
        <w:t xml:space="preserve">7.1 </w:t>
      </w:r>
      <w:r>
        <w:rPr>
          <w:rFonts w:hint="eastAsia" w:ascii="宋体" w:hAnsi="宋体" w:cs="黑体"/>
          <w:b/>
          <w:bCs/>
          <w:color w:val="auto"/>
          <w:szCs w:val="21"/>
          <w:highlight w:val="none"/>
          <w:lang w:val="zh-CN"/>
        </w:rPr>
        <w:t>施工组织设计</w:t>
      </w:r>
      <w:bookmarkEnd w:id="509"/>
      <w:bookmarkEnd w:id="510"/>
      <w:bookmarkEnd w:id="511"/>
      <w:bookmarkEnd w:id="512"/>
      <w:bookmarkEnd w:id="513"/>
      <w:bookmarkEnd w:id="514"/>
      <w:bookmarkEnd w:id="515"/>
    </w:p>
    <w:p w14:paraId="6879C703">
      <w:pPr>
        <w:autoSpaceDE w:val="0"/>
        <w:autoSpaceDN w:val="0"/>
        <w:adjustRightIn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 xml:space="preserve">7.1.1 </w:t>
      </w:r>
      <w:r>
        <w:rPr>
          <w:rFonts w:hint="eastAsia" w:ascii="宋体" w:hAnsi="宋体" w:cs="宋体"/>
          <w:color w:val="auto"/>
          <w:szCs w:val="21"/>
          <w:highlight w:val="none"/>
        </w:rPr>
        <w:t>合</w:t>
      </w:r>
      <w:r>
        <w:rPr>
          <w:rFonts w:hint="eastAsia" w:ascii="宋体" w:hAnsi="宋体" w:cs="宋体"/>
          <w:color w:val="auto"/>
          <w:kern w:val="0"/>
          <w:szCs w:val="21"/>
          <w:highlight w:val="none"/>
        </w:rPr>
        <w:t>同当事人约定的施工组织设计应包括的其他内容：</w:t>
      </w:r>
      <w:r>
        <w:rPr>
          <w:rFonts w:hint="eastAsia" w:ascii="宋体" w:hAnsi="宋体"/>
          <w:color w:val="auto"/>
          <w:szCs w:val="21"/>
          <w:highlight w:val="none"/>
          <w:u w:val="single"/>
        </w:rPr>
        <w:t xml:space="preserve">    按采购文件约定，采购文件无约定的按通用条款或双方另行约定   </w:t>
      </w:r>
      <w:r>
        <w:rPr>
          <w:rFonts w:hint="eastAsia" w:ascii="宋体" w:hAnsi="宋体" w:cs="宋体"/>
          <w:color w:val="auto"/>
          <w:szCs w:val="21"/>
          <w:highlight w:val="none"/>
        </w:rPr>
        <w:t>。</w:t>
      </w:r>
    </w:p>
    <w:p w14:paraId="49B6368D">
      <w:pPr>
        <w:autoSpaceDE w:val="0"/>
        <w:autoSpaceDN w:val="0"/>
        <w:adjustRightInd w:val="0"/>
        <w:spacing w:line="360" w:lineRule="auto"/>
        <w:ind w:firstLine="420" w:firstLineChars="200"/>
        <w:rPr>
          <w:rFonts w:hint="eastAsia" w:ascii="宋体" w:hAnsi="宋体"/>
          <w:color w:val="auto"/>
          <w:kern w:val="0"/>
          <w:szCs w:val="21"/>
          <w:highlight w:val="none"/>
        </w:rPr>
      </w:pPr>
      <w:r>
        <w:rPr>
          <w:rFonts w:hint="eastAsia" w:ascii="宋体" w:hAnsi="宋体"/>
          <w:color w:val="auto"/>
          <w:szCs w:val="21"/>
          <w:highlight w:val="none"/>
        </w:rPr>
        <w:t xml:space="preserve">7.1.2 </w:t>
      </w:r>
      <w:r>
        <w:rPr>
          <w:rFonts w:hint="eastAsia" w:ascii="宋体" w:hAnsi="宋体" w:cs="宋体"/>
          <w:color w:val="auto"/>
          <w:kern w:val="0"/>
          <w:szCs w:val="21"/>
          <w:highlight w:val="none"/>
        </w:rPr>
        <w:t>施工组织设计的提交和修改</w:t>
      </w:r>
    </w:p>
    <w:p w14:paraId="0983FC2C">
      <w:pPr>
        <w:autoSpaceDE w:val="0"/>
        <w:autoSpaceDN w:val="0"/>
        <w:adjustRightInd w:val="0"/>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kern w:val="0"/>
          <w:szCs w:val="21"/>
          <w:highlight w:val="none"/>
        </w:rPr>
        <w:t>承包人提交详细施工组织设计的期限的约定：</w:t>
      </w:r>
      <w:r>
        <w:rPr>
          <w:rFonts w:hint="eastAsia" w:ascii="宋体" w:hAnsi="宋体"/>
          <w:color w:val="auto"/>
          <w:szCs w:val="21"/>
          <w:highlight w:val="none"/>
          <w:u w:val="single"/>
        </w:rPr>
        <w:t xml:space="preserve">      开工前7天    </w:t>
      </w:r>
      <w:r>
        <w:rPr>
          <w:rFonts w:hint="eastAsia" w:ascii="宋体" w:hAnsi="宋体" w:cs="宋体"/>
          <w:color w:val="auto"/>
          <w:szCs w:val="21"/>
          <w:highlight w:val="none"/>
        </w:rPr>
        <w:t>。</w:t>
      </w:r>
    </w:p>
    <w:p w14:paraId="1C17AFA4">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 xml:space="preserve"> 收到后5天内  </w:t>
      </w:r>
      <w:r>
        <w:rPr>
          <w:rFonts w:hint="eastAsia" w:ascii="宋体" w:hAnsi="宋体" w:cs="宋体"/>
          <w:color w:val="auto"/>
          <w:szCs w:val="21"/>
          <w:highlight w:val="none"/>
        </w:rPr>
        <w:t>。</w:t>
      </w:r>
    </w:p>
    <w:p w14:paraId="3286399F">
      <w:pPr>
        <w:spacing w:line="360" w:lineRule="auto"/>
        <w:outlineLvl w:val="2"/>
        <w:rPr>
          <w:rFonts w:hint="eastAsia" w:ascii="宋体" w:hAnsi="宋体"/>
          <w:b/>
          <w:bCs/>
          <w:color w:val="auto"/>
          <w:szCs w:val="21"/>
          <w:highlight w:val="none"/>
          <w:lang w:val="zh-CN"/>
        </w:rPr>
      </w:pPr>
      <w:bookmarkStart w:id="516" w:name="_Toc389065290"/>
      <w:bookmarkStart w:id="517" w:name="_Toc1393005721"/>
      <w:bookmarkStart w:id="518" w:name="_Toc373478371"/>
      <w:bookmarkStart w:id="519" w:name="_Toc407135226"/>
      <w:bookmarkStart w:id="520" w:name="_Toc373227724"/>
      <w:bookmarkStart w:id="521" w:name="_Toc78449812"/>
      <w:bookmarkStart w:id="522" w:name="_Toc1674747833"/>
      <w:r>
        <w:rPr>
          <w:rFonts w:hint="eastAsia" w:ascii="宋体" w:hAnsi="宋体"/>
          <w:b/>
          <w:bCs/>
          <w:color w:val="auto"/>
          <w:szCs w:val="21"/>
          <w:highlight w:val="none"/>
          <w:lang w:val="zh-CN"/>
        </w:rPr>
        <w:t>7</w:t>
      </w:r>
      <w:bookmarkStart w:id="523" w:name="_Toc300934966"/>
      <w:bookmarkStart w:id="524" w:name="_Toc312678005"/>
      <w:bookmarkStart w:id="525" w:name="_Toc297123514"/>
      <w:bookmarkStart w:id="526" w:name="_Toc312677479"/>
      <w:bookmarkStart w:id="527" w:name="_Toc304295541"/>
      <w:bookmarkStart w:id="528" w:name="_Toc297216173"/>
      <w:bookmarkStart w:id="529" w:name="_Toc303539123"/>
      <w:r>
        <w:rPr>
          <w:rFonts w:hint="eastAsia" w:ascii="宋体" w:hAnsi="宋体"/>
          <w:b/>
          <w:bCs/>
          <w:color w:val="auto"/>
          <w:szCs w:val="21"/>
          <w:highlight w:val="none"/>
          <w:lang w:val="zh-CN"/>
        </w:rPr>
        <w:t xml:space="preserve">.2 </w:t>
      </w:r>
      <w:r>
        <w:rPr>
          <w:rFonts w:hint="eastAsia" w:ascii="宋体" w:hAnsi="宋体" w:cs="黑体"/>
          <w:b/>
          <w:bCs/>
          <w:color w:val="auto"/>
          <w:szCs w:val="21"/>
          <w:highlight w:val="none"/>
          <w:lang w:val="zh-CN"/>
        </w:rPr>
        <w:t>施工进度计划</w:t>
      </w:r>
      <w:bookmarkEnd w:id="516"/>
      <w:bookmarkEnd w:id="517"/>
      <w:bookmarkEnd w:id="518"/>
      <w:bookmarkEnd w:id="519"/>
      <w:bookmarkEnd w:id="520"/>
      <w:bookmarkEnd w:id="521"/>
      <w:bookmarkEnd w:id="522"/>
    </w:p>
    <w:p w14:paraId="49D878E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7.2.2 </w:t>
      </w:r>
      <w:r>
        <w:rPr>
          <w:rFonts w:hint="eastAsia" w:ascii="宋体" w:hAnsi="宋体" w:cs="宋体"/>
          <w:color w:val="auto"/>
          <w:szCs w:val="21"/>
          <w:highlight w:val="none"/>
        </w:rPr>
        <w:t>施工进度计划的修订</w:t>
      </w:r>
    </w:p>
    <w:p w14:paraId="1ECCCEBC">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发包人和监理人在收到修订的施工进度计划后确认或提出修改意见的期限：</w:t>
      </w:r>
      <w:r>
        <w:rPr>
          <w:rFonts w:hint="eastAsia" w:ascii="宋体" w:hAnsi="宋体"/>
          <w:color w:val="auto"/>
          <w:szCs w:val="21"/>
          <w:highlight w:val="none"/>
          <w:u w:val="single"/>
        </w:rPr>
        <w:t xml:space="preserve">  收到后5天内  </w:t>
      </w:r>
      <w:r>
        <w:rPr>
          <w:rFonts w:hint="eastAsia" w:ascii="宋体" w:hAnsi="宋体" w:cs="宋体"/>
          <w:color w:val="auto"/>
          <w:szCs w:val="21"/>
          <w:highlight w:val="none"/>
        </w:rPr>
        <w:t>。</w:t>
      </w:r>
    </w:p>
    <w:p w14:paraId="018FE968">
      <w:pPr>
        <w:spacing w:line="360" w:lineRule="auto"/>
        <w:outlineLvl w:val="2"/>
        <w:rPr>
          <w:rFonts w:hint="eastAsia" w:ascii="宋体" w:hAnsi="宋体"/>
          <w:b/>
          <w:bCs/>
          <w:color w:val="auto"/>
          <w:szCs w:val="21"/>
          <w:highlight w:val="none"/>
          <w:lang w:val="zh-CN"/>
        </w:rPr>
      </w:pPr>
      <w:bookmarkStart w:id="530" w:name="_Toc407135227"/>
      <w:bookmarkStart w:id="531" w:name="_Toc423062567"/>
      <w:bookmarkStart w:id="532" w:name="_Toc373478372"/>
      <w:bookmarkStart w:id="533" w:name="_Toc78449813"/>
      <w:bookmarkStart w:id="534" w:name="_Toc1498273563"/>
      <w:bookmarkStart w:id="535" w:name="_Toc389065291"/>
      <w:bookmarkStart w:id="536" w:name="_Toc373227725"/>
      <w:r>
        <w:rPr>
          <w:rFonts w:hint="eastAsia" w:ascii="宋体" w:hAnsi="宋体"/>
          <w:b/>
          <w:bCs/>
          <w:color w:val="auto"/>
          <w:szCs w:val="21"/>
          <w:highlight w:val="none"/>
          <w:lang w:val="zh-CN"/>
        </w:rPr>
        <w:t xml:space="preserve">7.3 </w:t>
      </w:r>
      <w:r>
        <w:rPr>
          <w:rFonts w:hint="eastAsia" w:ascii="宋体" w:hAnsi="宋体" w:cs="黑体"/>
          <w:b/>
          <w:bCs/>
          <w:color w:val="auto"/>
          <w:szCs w:val="21"/>
          <w:highlight w:val="none"/>
          <w:lang w:val="zh-CN"/>
        </w:rPr>
        <w:t>开工</w:t>
      </w:r>
      <w:bookmarkEnd w:id="530"/>
      <w:bookmarkEnd w:id="531"/>
      <w:bookmarkEnd w:id="532"/>
      <w:bookmarkEnd w:id="533"/>
      <w:bookmarkEnd w:id="534"/>
      <w:bookmarkEnd w:id="535"/>
      <w:bookmarkEnd w:id="536"/>
    </w:p>
    <w:p w14:paraId="4160D03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7.3.1 </w:t>
      </w:r>
      <w:r>
        <w:rPr>
          <w:rFonts w:hint="eastAsia" w:ascii="宋体" w:hAnsi="宋体" w:cs="宋体"/>
          <w:color w:val="auto"/>
          <w:szCs w:val="21"/>
          <w:highlight w:val="none"/>
        </w:rPr>
        <w:t>开工准备</w:t>
      </w:r>
    </w:p>
    <w:p w14:paraId="7D2DBFA3">
      <w:pPr>
        <w:spacing w:line="360" w:lineRule="auto"/>
        <w:ind w:firstLine="426"/>
        <w:rPr>
          <w:rFonts w:hint="eastAsia" w:ascii="宋体" w:hAnsi="宋体"/>
          <w:color w:val="auto"/>
          <w:szCs w:val="21"/>
          <w:highlight w:val="none"/>
          <w:u w:val="single"/>
        </w:rPr>
      </w:pPr>
      <w:r>
        <w:rPr>
          <w:rFonts w:hint="eastAsia" w:ascii="宋体" w:hAnsi="宋体" w:cs="宋体"/>
          <w:color w:val="auto"/>
          <w:szCs w:val="21"/>
          <w:highlight w:val="none"/>
        </w:rPr>
        <w:t>关于承包人提交</w:t>
      </w:r>
      <w:r>
        <w:rPr>
          <w:rFonts w:hint="eastAsia" w:ascii="宋体" w:hAnsi="宋体" w:cs="宋体"/>
          <w:color w:val="auto"/>
          <w:kern w:val="0"/>
          <w:szCs w:val="21"/>
          <w:highlight w:val="none"/>
        </w:rPr>
        <w:t>工程开工报审表的期限：</w:t>
      </w:r>
      <w:r>
        <w:rPr>
          <w:rFonts w:hint="eastAsia" w:ascii="宋体" w:hAnsi="宋体"/>
          <w:color w:val="auto"/>
          <w:szCs w:val="21"/>
          <w:highlight w:val="none"/>
          <w:u w:val="single"/>
        </w:rPr>
        <w:t xml:space="preserve">   执行通用条款  </w:t>
      </w:r>
      <w:r>
        <w:rPr>
          <w:rFonts w:hint="eastAsia" w:ascii="宋体" w:hAnsi="宋体" w:cs="宋体"/>
          <w:color w:val="auto"/>
          <w:szCs w:val="21"/>
          <w:highlight w:val="none"/>
        </w:rPr>
        <w:t>。</w:t>
      </w:r>
    </w:p>
    <w:p w14:paraId="444AC243">
      <w:pPr>
        <w:spacing w:line="360" w:lineRule="auto"/>
        <w:ind w:firstLine="426"/>
        <w:rPr>
          <w:rFonts w:hint="eastAsia" w:ascii="宋体" w:hAnsi="宋体"/>
          <w:color w:val="auto"/>
          <w:szCs w:val="21"/>
          <w:highlight w:val="none"/>
          <w:u w:val="single"/>
        </w:rPr>
      </w:pPr>
      <w:r>
        <w:rPr>
          <w:rFonts w:hint="eastAsia" w:ascii="宋体" w:hAnsi="宋体" w:cs="宋体"/>
          <w:color w:val="auto"/>
          <w:szCs w:val="21"/>
          <w:highlight w:val="none"/>
        </w:rPr>
        <w:t>关于发包人应完成的其他开工准备工作及期限：</w:t>
      </w:r>
      <w:r>
        <w:rPr>
          <w:rFonts w:hint="eastAsia" w:ascii="宋体" w:hAnsi="宋体"/>
          <w:color w:val="auto"/>
          <w:szCs w:val="21"/>
          <w:highlight w:val="none"/>
          <w:u w:val="single"/>
        </w:rPr>
        <w:t xml:space="preserve">  执行通用条款   </w:t>
      </w:r>
      <w:r>
        <w:rPr>
          <w:rFonts w:hint="eastAsia" w:ascii="宋体" w:hAnsi="宋体" w:cs="宋体"/>
          <w:color w:val="auto"/>
          <w:szCs w:val="21"/>
          <w:highlight w:val="none"/>
        </w:rPr>
        <w:t>。</w:t>
      </w:r>
    </w:p>
    <w:p w14:paraId="441C7CF8">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关于承包人应完成的其他开工准备工作及期限：</w:t>
      </w:r>
      <w:r>
        <w:rPr>
          <w:rFonts w:hint="eastAsia" w:ascii="宋体" w:hAnsi="宋体"/>
          <w:color w:val="auto"/>
          <w:szCs w:val="21"/>
          <w:highlight w:val="none"/>
          <w:u w:val="single"/>
        </w:rPr>
        <w:t xml:space="preserve">  执行通用条款   </w:t>
      </w:r>
      <w:r>
        <w:rPr>
          <w:rFonts w:hint="eastAsia" w:ascii="宋体" w:hAnsi="宋体" w:cs="宋体"/>
          <w:color w:val="auto"/>
          <w:szCs w:val="21"/>
          <w:highlight w:val="none"/>
        </w:rPr>
        <w:t>。</w:t>
      </w:r>
    </w:p>
    <w:p w14:paraId="7A2AD86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7.3.2 </w:t>
      </w:r>
      <w:r>
        <w:rPr>
          <w:rFonts w:hint="eastAsia" w:ascii="宋体" w:hAnsi="宋体" w:cs="宋体"/>
          <w:color w:val="auto"/>
          <w:szCs w:val="21"/>
          <w:highlight w:val="none"/>
        </w:rPr>
        <w:t>开工通知</w:t>
      </w:r>
    </w:p>
    <w:p w14:paraId="390DA930">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因发包人原因造成监理人未能在计划开工日期之日起</w:t>
      </w:r>
      <w:r>
        <w:rPr>
          <w:rFonts w:hint="eastAsia" w:ascii="宋体" w:hAnsi="宋体"/>
          <w:color w:val="auto"/>
          <w:szCs w:val="21"/>
          <w:highlight w:val="none"/>
          <w:u w:val="single"/>
        </w:rPr>
        <w:t xml:space="preserve">  90   </w:t>
      </w:r>
      <w:r>
        <w:rPr>
          <w:rFonts w:hint="eastAsia" w:ascii="宋体" w:hAnsi="宋体" w:cs="宋体"/>
          <w:color w:val="auto"/>
          <w:szCs w:val="21"/>
          <w:highlight w:val="none"/>
        </w:rPr>
        <w:t>天内发出开工通知的，承包人有权提出价格调整要求，或者解除合同。</w:t>
      </w:r>
    </w:p>
    <w:bookmarkEnd w:id="523"/>
    <w:bookmarkEnd w:id="524"/>
    <w:bookmarkEnd w:id="525"/>
    <w:bookmarkEnd w:id="526"/>
    <w:bookmarkEnd w:id="527"/>
    <w:bookmarkEnd w:id="528"/>
    <w:bookmarkEnd w:id="529"/>
    <w:p w14:paraId="6E500E47">
      <w:pPr>
        <w:spacing w:line="360" w:lineRule="auto"/>
        <w:outlineLvl w:val="2"/>
        <w:rPr>
          <w:rFonts w:hint="eastAsia" w:ascii="宋体" w:hAnsi="宋体"/>
          <w:b/>
          <w:bCs/>
          <w:color w:val="auto"/>
          <w:szCs w:val="21"/>
          <w:highlight w:val="none"/>
          <w:lang w:val="zh-CN"/>
        </w:rPr>
      </w:pPr>
      <w:bookmarkStart w:id="537" w:name="_Toc78449814"/>
      <w:bookmarkStart w:id="538" w:name="_Toc407135228"/>
      <w:bookmarkStart w:id="539" w:name="_Toc389065292"/>
      <w:bookmarkStart w:id="540" w:name="_Toc373227726"/>
      <w:bookmarkStart w:id="541" w:name="_Toc373478373"/>
      <w:bookmarkStart w:id="542" w:name="_Toc741356765"/>
      <w:bookmarkStart w:id="543" w:name="_Toc86855608"/>
      <w:r>
        <w:rPr>
          <w:rFonts w:hint="eastAsia" w:ascii="宋体" w:hAnsi="宋体"/>
          <w:b/>
          <w:bCs/>
          <w:color w:val="auto"/>
          <w:szCs w:val="21"/>
          <w:highlight w:val="none"/>
          <w:lang w:val="zh-CN"/>
        </w:rPr>
        <w:t xml:space="preserve">7.4 </w:t>
      </w:r>
      <w:r>
        <w:rPr>
          <w:rFonts w:hint="eastAsia" w:ascii="宋体" w:hAnsi="宋体" w:cs="黑体"/>
          <w:b/>
          <w:bCs/>
          <w:color w:val="auto"/>
          <w:szCs w:val="21"/>
          <w:highlight w:val="none"/>
          <w:lang w:val="zh-CN"/>
        </w:rPr>
        <w:t>测量放线</w:t>
      </w:r>
      <w:bookmarkEnd w:id="537"/>
      <w:bookmarkEnd w:id="538"/>
      <w:bookmarkEnd w:id="539"/>
      <w:bookmarkEnd w:id="540"/>
      <w:bookmarkEnd w:id="541"/>
      <w:bookmarkEnd w:id="542"/>
      <w:bookmarkEnd w:id="543"/>
    </w:p>
    <w:p w14:paraId="087D55F5">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7.4.1</w:t>
      </w:r>
      <w:r>
        <w:rPr>
          <w:rFonts w:hint="eastAsia" w:ascii="宋体" w:hAnsi="宋体" w:cs="宋体"/>
          <w:color w:val="auto"/>
          <w:szCs w:val="21"/>
          <w:highlight w:val="none"/>
        </w:rPr>
        <w:t>发包人通过监理人向承包人提供测量基准点、基准线和水准点及其书面资料的期限：</w:t>
      </w: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rPr>
        <w:t xml:space="preserve">执行通用条款     </w:t>
      </w:r>
      <w:r>
        <w:rPr>
          <w:rFonts w:hint="eastAsia" w:ascii="宋体" w:hAnsi="宋体" w:cs="宋体"/>
          <w:color w:val="auto"/>
          <w:szCs w:val="21"/>
          <w:highlight w:val="none"/>
        </w:rPr>
        <w:t>。</w:t>
      </w:r>
    </w:p>
    <w:p w14:paraId="50BDFC0B">
      <w:pPr>
        <w:spacing w:line="360" w:lineRule="auto"/>
        <w:outlineLvl w:val="2"/>
        <w:rPr>
          <w:rFonts w:hint="eastAsia" w:ascii="宋体" w:hAnsi="宋体"/>
          <w:b/>
          <w:bCs/>
          <w:color w:val="auto"/>
          <w:szCs w:val="21"/>
          <w:highlight w:val="none"/>
          <w:lang w:val="zh-CN"/>
        </w:rPr>
      </w:pPr>
      <w:bookmarkStart w:id="544" w:name="_Toc78449815"/>
      <w:bookmarkStart w:id="545" w:name="_Toc373478374"/>
      <w:bookmarkStart w:id="546" w:name="_Toc373227727"/>
      <w:bookmarkStart w:id="547" w:name="_Toc389065293"/>
      <w:bookmarkStart w:id="548" w:name="_Toc1417437583"/>
      <w:bookmarkStart w:id="549" w:name="_Toc1863025072"/>
      <w:bookmarkStart w:id="550" w:name="_Toc407135229"/>
      <w:r>
        <w:rPr>
          <w:rFonts w:hint="eastAsia" w:ascii="宋体" w:hAnsi="宋体"/>
          <w:b/>
          <w:bCs/>
          <w:color w:val="auto"/>
          <w:szCs w:val="21"/>
          <w:highlight w:val="none"/>
          <w:lang w:val="zh-CN"/>
        </w:rPr>
        <w:t>7</w:t>
      </w:r>
      <w:bookmarkStart w:id="551" w:name="_Toc312678010"/>
      <w:bookmarkStart w:id="552" w:name="_Toc312677484"/>
      <w:bookmarkStart w:id="553" w:name="_Toc297216175"/>
      <w:bookmarkStart w:id="554" w:name="_Toc303539125"/>
      <w:bookmarkStart w:id="555" w:name="_Toc297123516"/>
      <w:bookmarkStart w:id="556" w:name="_Toc304295546"/>
      <w:bookmarkStart w:id="557" w:name="_Toc300934968"/>
      <w:r>
        <w:rPr>
          <w:rFonts w:hint="eastAsia" w:ascii="宋体" w:hAnsi="宋体"/>
          <w:b/>
          <w:bCs/>
          <w:color w:val="auto"/>
          <w:szCs w:val="21"/>
          <w:highlight w:val="none"/>
          <w:lang w:val="zh-CN"/>
        </w:rPr>
        <w:t xml:space="preserve">.5 </w:t>
      </w:r>
      <w:r>
        <w:rPr>
          <w:rFonts w:hint="eastAsia" w:ascii="宋体" w:hAnsi="宋体" w:cs="黑体"/>
          <w:b/>
          <w:bCs/>
          <w:color w:val="auto"/>
          <w:szCs w:val="21"/>
          <w:highlight w:val="none"/>
          <w:lang w:val="zh-CN"/>
        </w:rPr>
        <w:t>工期延误</w:t>
      </w:r>
      <w:bookmarkEnd w:id="544"/>
      <w:bookmarkEnd w:id="545"/>
      <w:bookmarkEnd w:id="546"/>
      <w:bookmarkEnd w:id="547"/>
      <w:bookmarkEnd w:id="548"/>
      <w:bookmarkEnd w:id="549"/>
      <w:bookmarkEnd w:id="550"/>
    </w:p>
    <w:bookmarkEnd w:id="551"/>
    <w:bookmarkEnd w:id="552"/>
    <w:bookmarkEnd w:id="553"/>
    <w:bookmarkEnd w:id="554"/>
    <w:bookmarkEnd w:id="555"/>
    <w:bookmarkEnd w:id="556"/>
    <w:bookmarkEnd w:id="557"/>
    <w:p w14:paraId="4AE9EB2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7.5.1 </w:t>
      </w:r>
      <w:r>
        <w:rPr>
          <w:rFonts w:hint="eastAsia" w:ascii="宋体" w:hAnsi="宋体" w:cs="宋体"/>
          <w:color w:val="auto"/>
          <w:szCs w:val="21"/>
          <w:highlight w:val="none"/>
        </w:rPr>
        <w:t>因发包人原因导致工期延误</w:t>
      </w:r>
    </w:p>
    <w:p w14:paraId="0EB7C00A">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w:t>
      </w:r>
      <w:r>
        <w:rPr>
          <w:rFonts w:hint="eastAsia" w:ascii="宋体" w:hAnsi="宋体"/>
          <w:color w:val="auto"/>
          <w:szCs w:val="21"/>
          <w:highlight w:val="none"/>
        </w:rPr>
        <w:t>7</w:t>
      </w:r>
      <w:r>
        <w:rPr>
          <w:rFonts w:hint="eastAsia" w:ascii="宋体" w:hAnsi="宋体" w:cs="宋体"/>
          <w:color w:val="auto"/>
          <w:szCs w:val="21"/>
          <w:highlight w:val="none"/>
        </w:rPr>
        <w:t>）因发包人原因导致工期延误的其他情形：</w:t>
      </w:r>
      <w:r>
        <w:rPr>
          <w:rFonts w:hint="eastAsia" w:ascii="宋体" w:hAnsi="宋体" w:cs="宋体"/>
          <w:color w:val="auto"/>
          <w:szCs w:val="21"/>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color w:val="auto"/>
          <w:szCs w:val="21"/>
          <w:highlight w:val="none"/>
        </w:rPr>
        <w:t xml:space="preserve"> </w:t>
      </w:r>
      <w:r>
        <w:rPr>
          <w:rFonts w:hint="eastAsia" w:ascii="宋体" w:hAnsi="宋体" w:cs="宋体"/>
          <w:color w:val="auto"/>
          <w:szCs w:val="21"/>
          <w:highlight w:val="none"/>
        </w:rPr>
        <w:t>。</w:t>
      </w:r>
    </w:p>
    <w:p w14:paraId="2530BC1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w:t>
      </w:r>
      <w:bookmarkStart w:id="558" w:name="_Toc312677486"/>
      <w:bookmarkStart w:id="559" w:name="_Toc312678012"/>
      <w:bookmarkStart w:id="560" w:name="_Toc318581169"/>
      <w:bookmarkStart w:id="561" w:name="_Toc297216177"/>
      <w:bookmarkStart w:id="562" w:name="_Toc297123518"/>
      <w:bookmarkStart w:id="563" w:name="_Toc303539127"/>
      <w:bookmarkStart w:id="564" w:name="_Toc304295548"/>
      <w:bookmarkStart w:id="565" w:name="_Toc300934970"/>
      <w:r>
        <w:rPr>
          <w:rFonts w:hint="eastAsia" w:ascii="宋体" w:hAnsi="宋体"/>
          <w:color w:val="auto"/>
          <w:szCs w:val="21"/>
          <w:highlight w:val="none"/>
        </w:rPr>
        <w:t xml:space="preserve">.5.2 </w:t>
      </w:r>
      <w:r>
        <w:rPr>
          <w:rFonts w:hint="eastAsia" w:ascii="宋体" w:hAnsi="宋体" w:cs="宋体"/>
          <w:color w:val="auto"/>
          <w:szCs w:val="21"/>
          <w:highlight w:val="none"/>
        </w:rPr>
        <w:t>因承包人原因导致工期延误</w:t>
      </w:r>
    </w:p>
    <w:bookmarkEnd w:id="558"/>
    <w:bookmarkEnd w:id="559"/>
    <w:bookmarkEnd w:id="560"/>
    <w:p w14:paraId="57EC159C">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双方约定经监理工程师确认，工期相应顺延的情况：</w:t>
      </w:r>
      <w:r>
        <w:rPr>
          <w:rFonts w:hint="eastAsia" w:ascii="宋体" w:hAnsi="宋体"/>
          <w:color w:val="auto"/>
          <w:szCs w:val="21"/>
          <w:highlight w:val="none"/>
          <w:u w:val="single"/>
        </w:rPr>
        <w:t xml:space="preserve">    因发包人原因或不可抗力或不利物质条件造成的工期顺延，其他因承包人原因造成的工期不得相应顺延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1DFD5693">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因</w:t>
      </w:r>
      <w:bookmarkStart w:id="566" w:name="_Toc312677487"/>
      <w:bookmarkStart w:id="567" w:name="_Toc312678013"/>
      <w:bookmarkStart w:id="568" w:name="_Toc318581170"/>
      <w:r>
        <w:rPr>
          <w:rFonts w:hint="eastAsia" w:ascii="宋体" w:hAnsi="宋体" w:cs="宋体"/>
          <w:color w:val="auto"/>
          <w:szCs w:val="21"/>
          <w:highlight w:val="none"/>
        </w:rPr>
        <w:t>承包人原因造成工期延误，逾期竣工违约金的计算方法为：</w:t>
      </w:r>
      <w:r>
        <w:rPr>
          <w:rFonts w:hint="eastAsia" w:ascii="宋体" w:hAnsi="宋体" w:cs="宋体"/>
          <w:color w:val="auto"/>
          <w:szCs w:val="21"/>
          <w:highlight w:val="none"/>
          <w:u w:val="single"/>
        </w:rPr>
        <w:t>按逾期竣工的单项工程罚款，每延误一天,按单项工程应支付给承包人的结算造价的万分之 四 处罚,罚款直接从结算款中扣除。误期时间从规定竣工日期起直到实际竣工日期的天数（扣除发包人批准顺延的工期）。</w:t>
      </w:r>
      <w:bookmarkEnd w:id="561"/>
      <w:bookmarkEnd w:id="562"/>
      <w:bookmarkEnd w:id="563"/>
      <w:bookmarkEnd w:id="564"/>
      <w:bookmarkEnd w:id="565"/>
      <w:bookmarkEnd w:id="566"/>
      <w:bookmarkEnd w:id="567"/>
      <w:bookmarkEnd w:id="568"/>
      <w:r>
        <w:rPr>
          <w:rFonts w:hint="eastAsia" w:ascii="宋体" w:hAnsi="宋体" w:cs="宋体"/>
          <w:color w:val="auto"/>
          <w:szCs w:val="21"/>
          <w:highlight w:val="none"/>
        </w:rPr>
        <w:t>因承包人原因造成工期延误，逾</w:t>
      </w:r>
      <w:bookmarkStart w:id="569" w:name="_Toc318581171"/>
      <w:bookmarkStart w:id="570" w:name="_Toc312678014"/>
      <w:r>
        <w:rPr>
          <w:rFonts w:hint="eastAsia" w:ascii="宋体" w:hAnsi="宋体" w:cs="宋体"/>
          <w:color w:val="auto"/>
          <w:szCs w:val="21"/>
          <w:highlight w:val="none"/>
        </w:rPr>
        <w:t>期竣工违约金的上限：</w:t>
      </w:r>
      <w:r>
        <w:rPr>
          <w:rFonts w:hint="eastAsia" w:ascii="宋体" w:hAnsi="宋体" w:cs="宋体"/>
          <w:color w:val="auto"/>
          <w:szCs w:val="21"/>
          <w:highlight w:val="none"/>
          <w:u w:val="single"/>
        </w:rPr>
        <w:t>合同价的</w:t>
      </w:r>
      <w:r>
        <w:rPr>
          <w:rFonts w:hint="eastAsia" w:ascii="宋体" w:hAnsi="宋体"/>
          <w:color w:val="auto"/>
          <w:szCs w:val="21"/>
          <w:highlight w:val="none"/>
          <w:u w:val="single"/>
        </w:rPr>
        <w:t xml:space="preserve"> 2 %</w:t>
      </w:r>
      <w:r>
        <w:rPr>
          <w:rFonts w:hint="eastAsia" w:ascii="宋体" w:hAnsi="宋体" w:cs="宋体"/>
          <w:color w:val="auto"/>
          <w:szCs w:val="21"/>
          <w:highlight w:val="none"/>
        </w:rPr>
        <w:t>。</w:t>
      </w:r>
    </w:p>
    <w:bookmarkEnd w:id="569"/>
    <w:bookmarkEnd w:id="570"/>
    <w:p w14:paraId="0CA29560">
      <w:pPr>
        <w:spacing w:line="360" w:lineRule="auto"/>
        <w:outlineLvl w:val="2"/>
        <w:rPr>
          <w:rFonts w:hint="eastAsia" w:ascii="宋体" w:hAnsi="宋体"/>
          <w:b/>
          <w:bCs/>
          <w:color w:val="auto"/>
          <w:szCs w:val="21"/>
          <w:highlight w:val="none"/>
          <w:lang w:val="zh-CN"/>
        </w:rPr>
      </w:pPr>
      <w:bookmarkStart w:id="571" w:name="_Toc78449816"/>
      <w:bookmarkStart w:id="572" w:name="_Toc389065294"/>
      <w:bookmarkStart w:id="573" w:name="_Toc373478375"/>
      <w:bookmarkStart w:id="574" w:name="_Toc373227728"/>
      <w:bookmarkStart w:id="575" w:name="_Toc407135230"/>
      <w:bookmarkStart w:id="576" w:name="_Toc888037017"/>
      <w:bookmarkStart w:id="577" w:name="_Toc1954543271"/>
      <w:r>
        <w:rPr>
          <w:rFonts w:hint="eastAsia" w:ascii="宋体" w:hAnsi="宋体"/>
          <w:b/>
          <w:bCs/>
          <w:color w:val="auto"/>
          <w:szCs w:val="21"/>
          <w:highlight w:val="none"/>
          <w:lang w:val="zh-CN"/>
        </w:rPr>
        <w:t>7</w:t>
      </w:r>
      <w:bookmarkStart w:id="578" w:name="_Toc300934971"/>
      <w:bookmarkStart w:id="579" w:name="_Toc312678015"/>
      <w:bookmarkStart w:id="580" w:name="_Toc304295549"/>
      <w:bookmarkStart w:id="581" w:name="_Toc297216178"/>
      <w:bookmarkStart w:id="582" w:name="_Toc297123519"/>
      <w:bookmarkStart w:id="583" w:name="_Toc303539128"/>
      <w:r>
        <w:rPr>
          <w:rFonts w:hint="eastAsia" w:ascii="宋体" w:hAnsi="宋体"/>
          <w:b/>
          <w:bCs/>
          <w:color w:val="auto"/>
          <w:szCs w:val="21"/>
          <w:highlight w:val="none"/>
          <w:lang w:val="zh-CN"/>
        </w:rPr>
        <w:t xml:space="preserve">.6 </w:t>
      </w:r>
      <w:r>
        <w:rPr>
          <w:rFonts w:hint="eastAsia" w:ascii="宋体" w:hAnsi="宋体" w:cs="黑体"/>
          <w:b/>
          <w:bCs/>
          <w:color w:val="auto"/>
          <w:szCs w:val="21"/>
          <w:highlight w:val="none"/>
          <w:lang w:val="zh-CN"/>
        </w:rPr>
        <w:t>不</w:t>
      </w:r>
      <w:bookmarkEnd w:id="578"/>
      <w:bookmarkEnd w:id="579"/>
      <w:bookmarkEnd w:id="580"/>
      <w:bookmarkEnd w:id="581"/>
      <w:bookmarkEnd w:id="582"/>
      <w:bookmarkEnd w:id="583"/>
      <w:r>
        <w:rPr>
          <w:rFonts w:hint="eastAsia" w:ascii="宋体" w:hAnsi="宋体" w:cs="黑体"/>
          <w:b/>
          <w:bCs/>
          <w:color w:val="auto"/>
          <w:szCs w:val="21"/>
          <w:highlight w:val="none"/>
          <w:lang w:val="zh-CN"/>
        </w:rPr>
        <w:t>利物质条件</w:t>
      </w:r>
      <w:bookmarkEnd w:id="571"/>
      <w:bookmarkEnd w:id="572"/>
      <w:bookmarkEnd w:id="573"/>
      <w:bookmarkEnd w:id="574"/>
      <w:bookmarkEnd w:id="575"/>
      <w:bookmarkEnd w:id="576"/>
      <w:bookmarkEnd w:id="577"/>
    </w:p>
    <w:p w14:paraId="7CDD5D62">
      <w:pPr>
        <w:spacing w:line="360" w:lineRule="auto"/>
        <w:ind w:firstLine="420" w:firstLineChars="200"/>
        <w:rPr>
          <w:rFonts w:hint="eastAsia" w:ascii="宋体" w:hAnsi="宋体"/>
          <w:color w:val="auto"/>
          <w:szCs w:val="21"/>
          <w:highlight w:val="none"/>
          <w:u w:val="single"/>
        </w:rPr>
      </w:pPr>
      <w:bookmarkStart w:id="584" w:name="_Toc312678016"/>
      <w:bookmarkStart w:id="585" w:name="_Toc304295550"/>
      <w:bookmarkStart w:id="586" w:name="_Toc300934972"/>
      <w:bookmarkStart w:id="587" w:name="_Toc318581172"/>
      <w:bookmarkStart w:id="588" w:name="_Toc303539129"/>
      <w:bookmarkStart w:id="589" w:name="_Toc297123520"/>
      <w:bookmarkStart w:id="590" w:name="_Toc297216179"/>
      <w:r>
        <w:rPr>
          <w:rFonts w:hint="eastAsia" w:ascii="宋体" w:hAnsi="宋体" w:cs="宋体"/>
          <w:color w:val="auto"/>
          <w:szCs w:val="21"/>
          <w:highlight w:val="none"/>
        </w:rPr>
        <w:t>不利物质条件的其他情形和有关约定：</w:t>
      </w:r>
      <w:r>
        <w:rPr>
          <w:rFonts w:hint="eastAsia" w:ascii="宋体" w:hAnsi="宋体"/>
          <w:color w:val="auto"/>
          <w:szCs w:val="21"/>
          <w:highlight w:val="none"/>
          <w:u w:val="single"/>
        </w:rPr>
        <w:t xml:space="preserve">     无     </w:t>
      </w:r>
      <w:r>
        <w:rPr>
          <w:rFonts w:hint="eastAsia" w:ascii="宋体" w:hAnsi="宋体" w:cs="宋体"/>
          <w:color w:val="auto"/>
          <w:szCs w:val="21"/>
          <w:highlight w:val="none"/>
        </w:rPr>
        <w:t>。</w:t>
      </w:r>
    </w:p>
    <w:bookmarkEnd w:id="584"/>
    <w:bookmarkEnd w:id="585"/>
    <w:bookmarkEnd w:id="586"/>
    <w:bookmarkEnd w:id="587"/>
    <w:bookmarkEnd w:id="588"/>
    <w:bookmarkEnd w:id="589"/>
    <w:bookmarkEnd w:id="590"/>
    <w:p w14:paraId="5C89F275">
      <w:pPr>
        <w:spacing w:line="360" w:lineRule="auto"/>
        <w:outlineLvl w:val="2"/>
        <w:rPr>
          <w:rFonts w:hint="eastAsia" w:ascii="宋体" w:hAnsi="宋体"/>
          <w:b/>
          <w:bCs/>
          <w:color w:val="auto"/>
          <w:szCs w:val="21"/>
          <w:highlight w:val="none"/>
          <w:lang w:val="zh-CN"/>
        </w:rPr>
      </w:pPr>
      <w:bookmarkStart w:id="591" w:name="_Toc373478376"/>
      <w:bookmarkStart w:id="592" w:name="_Toc373227729"/>
      <w:bookmarkStart w:id="593" w:name="_Toc2031116443"/>
      <w:bookmarkStart w:id="594" w:name="_Toc851880484"/>
      <w:bookmarkStart w:id="595" w:name="_Toc389065295"/>
      <w:bookmarkStart w:id="596" w:name="_Toc78449817"/>
      <w:bookmarkStart w:id="597" w:name="_Toc407135231"/>
      <w:r>
        <w:rPr>
          <w:rFonts w:hint="eastAsia" w:ascii="宋体" w:hAnsi="宋体"/>
          <w:b/>
          <w:bCs/>
          <w:color w:val="auto"/>
          <w:szCs w:val="21"/>
          <w:highlight w:val="none"/>
          <w:lang w:val="zh-CN"/>
        </w:rPr>
        <w:t>7</w:t>
      </w:r>
      <w:bookmarkStart w:id="598" w:name="_Toc300934973"/>
      <w:bookmarkStart w:id="599" w:name="_Toc312678017"/>
      <w:bookmarkStart w:id="600" w:name="_Toc297123521"/>
      <w:bookmarkStart w:id="601" w:name="_Toc304295551"/>
      <w:bookmarkStart w:id="602" w:name="_Toc303539130"/>
      <w:bookmarkStart w:id="603" w:name="_Toc297216180"/>
      <w:r>
        <w:rPr>
          <w:rFonts w:hint="eastAsia" w:ascii="宋体" w:hAnsi="宋体"/>
          <w:b/>
          <w:bCs/>
          <w:color w:val="auto"/>
          <w:szCs w:val="21"/>
          <w:highlight w:val="none"/>
          <w:lang w:val="zh-CN"/>
        </w:rPr>
        <w:t xml:space="preserve">.7 </w:t>
      </w:r>
      <w:r>
        <w:rPr>
          <w:rFonts w:hint="eastAsia" w:ascii="宋体" w:hAnsi="宋体" w:cs="黑体"/>
          <w:b/>
          <w:bCs/>
          <w:color w:val="auto"/>
          <w:szCs w:val="21"/>
          <w:highlight w:val="none"/>
          <w:lang w:val="zh-CN"/>
        </w:rPr>
        <w:t>异常恶劣的气候条件</w:t>
      </w:r>
      <w:bookmarkEnd w:id="591"/>
      <w:bookmarkEnd w:id="592"/>
      <w:bookmarkEnd w:id="593"/>
      <w:bookmarkEnd w:id="594"/>
      <w:bookmarkEnd w:id="595"/>
      <w:bookmarkEnd w:id="596"/>
      <w:bookmarkEnd w:id="597"/>
    </w:p>
    <w:bookmarkEnd w:id="598"/>
    <w:bookmarkEnd w:id="599"/>
    <w:bookmarkEnd w:id="600"/>
    <w:bookmarkEnd w:id="601"/>
    <w:bookmarkEnd w:id="602"/>
    <w:bookmarkEnd w:id="603"/>
    <w:p w14:paraId="572478B9">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552C7E6D">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1</w:t>
      </w:r>
      <w:r>
        <w:rPr>
          <w:rFonts w:hint="eastAsia" w:ascii="宋体" w:hAnsi="宋体" w:cs="宋体"/>
          <w:color w:val="auto"/>
          <w:szCs w:val="21"/>
          <w:highlight w:val="none"/>
        </w:rPr>
        <w:t>）</w:t>
      </w:r>
      <w:r>
        <w:rPr>
          <w:rFonts w:hint="eastAsia" w:ascii="宋体" w:hAnsi="宋体"/>
          <w:color w:val="auto"/>
          <w:szCs w:val="21"/>
          <w:highlight w:val="none"/>
          <w:u w:val="single"/>
        </w:rPr>
        <w:t xml:space="preserve">          双方另行确定                     </w:t>
      </w:r>
      <w:r>
        <w:rPr>
          <w:rFonts w:hint="eastAsia" w:ascii="宋体" w:hAnsi="宋体" w:cs="宋体"/>
          <w:color w:val="auto"/>
          <w:szCs w:val="21"/>
          <w:highlight w:val="none"/>
        </w:rPr>
        <w:t>；</w:t>
      </w:r>
    </w:p>
    <w:p w14:paraId="145C68E2">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2</w:t>
      </w:r>
      <w:r>
        <w:rPr>
          <w:rFonts w:hint="eastAsia" w:ascii="宋体" w:hAnsi="宋体" w:cs="宋体"/>
          <w:color w:val="auto"/>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7E3F768C">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3</w:t>
      </w:r>
      <w:r>
        <w:rPr>
          <w:rFonts w:hint="eastAsia" w:ascii="宋体" w:hAnsi="宋体" w:cs="宋体"/>
          <w:color w:val="auto"/>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7BFA0035">
      <w:pPr>
        <w:spacing w:line="360" w:lineRule="auto"/>
        <w:outlineLvl w:val="2"/>
        <w:rPr>
          <w:rFonts w:hint="eastAsia" w:ascii="宋体" w:hAnsi="宋体"/>
          <w:b/>
          <w:bCs/>
          <w:color w:val="auto"/>
          <w:szCs w:val="21"/>
          <w:highlight w:val="none"/>
        </w:rPr>
      </w:pPr>
      <w:bookmarkStart w:id="604" w:name="_Toc2087373611"/>
      <w:bookmarkStart w:id="605" w:name="_Toc78449818"/>
      <w:bookmarkStart w:id="606" w:name="_Toc657185480"/>
      <w:bookmarkStart w:id="607" w:name="_Toc389065296"/>
      <w:bookmarkStart w:id="608" w:name="_Toc373227730"/>
      <w:bookmarkStart w:id="609" w:name="_Toc373478377"/>
      <w:bookmarkStart w:id="610" w:name="_Toc407135232"/>
      <w:r>
        <w:rPr>
          <w:rFonts w:hint="eastAsia" w:ascii="宋体" w:hAnsi="宋体"/>
          <w:b/>
          <w:bCs/>
          <w:color w:val="auto"/>
          <w:szCs w:val="21"/>
          <w:highlight w:val="none"/>
        </w:rPr>
        <w:t xml:space="preserve">7.9 </w:t>
      </w:r>
      <w:r>
        <w:rPr>
          <w:rFonts w:hint="eastAsia" w:ascii="宋体" w:hAnsi="宋体" w:cs="黑体"/>
          <w:b/>
          <w:bCs/>
          <w:color w:val="auto"/>
          <w:szCs w:val="21"/>
          <w:highlight w:val="none"/>
          <w:lang w:val="zh-CN"/>
        </w:rPr>
        <w:t>提前竣工</w:t>
      </w:r>
      <w:bookmarkEnd w:id="604"/>
      <w:bookmarkEnd w:id="605"/>
      <w:bookmarkEnd w:id="606"/>
      <w:bookmarkEnd w:id="607"/>
      <w:bookmarkEnd w:id="608"/>
      <w:bookmarkEnd w:id="609"/>
      <w:bookmarkEnd w:id="610"/>
    </w:p>
    <w:p w14:paraId="0704880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7.9.2</w:t>
      </w:r>
      <w:r>
        <w:rPr>
          <w:rFonts w:hint="eastAsia" w:ascii="宋体" w:hAnsi="宋体" w:cs="宋体"/>
          <w:color w:val="auto"/>
          <w:szCs w:val="21"/>
          <w:highlight w:val="none"/>
        </w:rPr>
        <w:t>提前竣工（赶工）增加费的计算方法：</w:t>
      </w:r>
      <w:r>
        <w:rPr>
          <w:rFonts w:hint="eastAsia" w:ascii="宋体" w:hAnsi="宋体"/>
          <w:color w:val="auto"/>
          <w:szCs w:val="21"/>
          <w:highlight w:val="none"/>
          <w:u w:val="single"/>
        </w:rPr>
        <w:t xml:space="preserve">     无     </w:t>
      </w:r>
      <w:r>
        <w:rPr>
          <w:rFonts w:hint="eastAsia" w:ascii="宋体" w:hAnsi="宋体" w:cs="宋体"/>
          <w:color w:val="auto"/>
          <w:szCs w:val="21"/>
          <w:highlight w:val="none"/>
        </w:rPr>
        <w:t>。</w:t>
      </w:r>
    </w:p>
    <w:p w14:paraId="5A14125F">
      <w:pPr>
        <w:spacing w:line="360" w:lineRule="auto"/>
        <w:outlineLvl w:val="1"/>
        <w:rPr>
          <w:rFonts w:hint="eastAsia" w:ascii="宋体" w:hAnsi="宋体"/>
          <w:b/>
          <w:bCs/>
          <w:color w:val="auto"/>
          <w:szCs w:val="21"/>
          <w:highlight w:val="none"/>
          <w:lang w:val="zh-CN"/>
        </w:rPr>
      </w:pPr>
      <w:bookmarkStart w:id="611" w:name="_Toc389065297"/>
      <w:bookmarkStart w:id="612" w:name="_Toc373478378"/>
      <w:bookmarkStart w:id="613" w:name="_Toc1400878670"/>
      <w:bookmarkStart w:id="614" w:name="_Toc373227731"/>
      <w:bookmarkStart w:id="615" w:name="_Toc351203640"/>
      <w:bookmarkStart w:id="616" w:name="_Toc407135233"/>
      <w:bookmarkStart w:id="617" w:name="_Toc1302158431"/>
      <w:bookmarkStart w:id="618" w:name="_Toc78449819"/>
      <w:r>
        <w:rPr>
          <w:rFonts w:hint="eastAsia" w:ascii="宋体" w:hAnsi="宋体"/>
          <w:b/>
          <w:bCs/>
          <w:color w:val="auto"/>
          <w:szCs w:val="21"/>
          <w:highlight w:val="none"/>
          <w:lang w:val="zh-CN"/>
        </w:rPr>
        <w:t xml:space="preserve">8. </w:t>
      </w:r>
      <w:r>
        <w:rPr>
          <w:rFonts w:hint="eastAsia" w:ascii="宋体" w:hAnsi="宋体" w:cs="黑体"/>
          <w:b/>
          <w:bCs/>
          <w:color w:val="auto"/>
          <w:szCs w:val="21"/>
          <w:highlight w:val="none"/>
          <w:lang w:val="zh-CN"/>
        </w:rPr>
        <w:t>材料与设备</w:t>
      </w:r>
      <w:bookmarkEnd w:id="611"/>
      <w:bookmarkEnd w:id="612"/>
      <w:bookmarkEnd w:id="613"/>
      <w:bookmarkEnd w:id="614"/>
      <w:bookmarkEnd w:id="615"/>
      <w:bookmarkEnd w:id="616"/>
      <w:bookmarkEnd w:id="617"/>
      <w:bookmarkEnd w:id="618"/>
    </w:p>
    <w:bookmarkEnd w:id="455"/>
    <w:bookmarkEnd w:id="456"/>
    <w:bookmarkEnd w:id="457"/>
    <w:bookmarkEnd w:id="458"/>
    <w:bookmarkEnd w:id="459"/>
    <w:bookmarkEnd w:id="460"/>
    <w:bookmarkEnd w:id="461"/>
    <w:bookmarkEnd w:id="462"/>
    <w:bookmarkEnd w:id="463"/>
    <w:bookmarkEnd w:id="464"/>
    <w:p w14:paraId="0B0C1FBA">
      <w:pPr>
        <w:spacing w:line="360" w:lineRule="auto"/>
        <w:outlineLvl w:val="2"/>
        <w:rPr>
          <w:rFonts w:hint="eastAsia" w:ascii="宋体" w:hAnsi="宋体"/>
          <w:b/>
          <w:bCs/>
          <w:color w:val="auto"/>
          <w:szCs w:val="21"/>
          <w:highlight w:val="none"/>
          <w:lang w:val="zh-CN"/>
        </w:rPr>
      </w:pPr>
      <w:bookmarkStart w:id="619" w:name="_Toc1078610395"/>
      <w:bookmarkStart w:id="620" w:name="_Toc407135234"/>
      <w:bookmarkStart w:id="621" w:name="_Toc1119561048"/>
      <w:bookmarkStart w:id="622" w:name="_Toc373478379"/>
      <w:bookmarkStart w:id="623" w:name="_Toc373227732"/>
      <w:bookmarkStart w:id="624" w:name="_Toc389065298"/>
      <w:bookmarkStart w:id="625" w:name="_Toc78449820"/>
      <w:r>
        <w:rPr>
          <w:rFonts w:hint="eastAsia" w:ascii="宋体" w:hAnsi="宋体"/>
          <w:b/>
          <w:bCs/>
          <w:color w:val="auto"/>
          <w:szCs w:val="21"/>
          <w:highlight w:val="none"/>
          <w:lang w:val="zh-CN"/>
        </w:rPr>
        <w:t xml:space="preserve">8.2 </w:t>
      </w:r>
      <w:r>
        <w:rPr>
          <w:rFonts w:hint="eastAsia" w:ascii="宋体" w:hAnsi="宋体" w:cs="黑体"/>
          <w:b/>
          <w:bCs/>
          <w:color w:val="auto"/>
          <w:szCs w:val="21"/>
          <w:highlight w:val="none"/>
          <w:lang w:val="zh-CN"/>
        </w:rPr>
        <w:t>承包人采购材料与工程设备</w:t>
      </w:r>
      <w:bookmarkEnd w:id="619"/>
      <w:bookmarkEnd w:id="620"/>
      <w:bookmarkEnd w:id="621"/>
      <w:bookmarkEnd w:id="622"/>
      <w:bookmarkEnd w:id="623"/>
      <w:bookmarkEnd w:id="624"/>
      <w:bookmarkEnd w:id="625"/>
    </w:p>
    <w:p w14:paraId="78831547">
      <w:pPr>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除已标价工程量清单《发包人提供主要材料和工程设备一览表》（表</w:t>
      </w:r>
      <w:r>
        <w:rPr>
          <w:rFonts w:hint="eastAsia" w:ascii="宋体" w:hAnsi="宋体"/>
          <w:color w:val="auto"/>
          <w:kern w:val="0"/>
          <w:szCs w:val="21"/>
          <w:highlight w:val="none"/>
        </w:rPr>
        <w:t>-21</w:t>
      </w:r>
      <w:r>
        <w:rPr>
          <w:rFonts w:hint="eastAsia" w:ascii="宋体" w:hAnsi="宋体" w:cs="宋体"/>
          <w:color w:val="auto"/>
          <w:kern w:val="0"/>
          <w:szCs w:val="21"/>
          <w:highlight w:val="none"/>
        </w:rPr>
        <w:t>）中明确的材料、工程设备外，由承包人负责材料和工程设备的采购、运输和保管。</w:t>
      </w:r>
      <w:bookmarkStart w:id="626" w:name="_Toc373227733"/>
      <w:bookmarkStart w:id="627" w:name="_Toc389065299"/>
      <w:bookmarkStart w:id="628" w:name="_Toc373478380"/>
    </w:p>
    <w:p w14:paraId="4C3A4EB6">
      <w:pPr>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对发包人在招标时有“参照或相当于</w:t>
      </w:r>
      <w:r>
        <w:rPr>
          <w:rFonts w:hint="eastAsia" w:ascii="宋体" w:hAnsi="宋体"/>
          <w:color w:val="auto"/>
          <w:szCs w:val="21"/>
          <w:highlight w:val="none"/>
        </w:rPr>
        <w:t>**</w:t>
      </w:r>
      <w:r>
        <w:rPr>
          <w:rFonts w:hint="eastAsia" w:ascii="宋体" w:hAnsi="宋体" w:cs="宋体"/>
          <w:color w:val="auto"/>
          <w:szCs w:val="21"/>
          <w:highlight w:val="none"/>
        </w:rPr>
        <w:t>品牌、级别”约定的材料或设备，承包人采购时必须按类似于或优于所约定品牌、等级进行采购，施工期间该部分材料或设备如未超过招标约定的风险幅度的，结算时按投标单价支付，不得调整。</w:t>
      </w:r>
    </w:p>
    <w:p w14:paraId="481BC26F">
      <w:pPr>
        <w:autoSpaceDE w:val="0"/>
        <w:autoSpaceDN w:val="0"/>
        <w:adjustRightIn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禁止使用松木、松木包装材料设备、种子、苗木、花卉及繁殖材料。</w:t>
      </w:r>
    </w:p>
    <w:p w14:paraId="68B02269">
      <w:pPr>
        <w:spacing w:line="360" w:lineRule="auto"/>
        <w:outlineLvl w:val="2"/>
        <w:rPr>
          <w:rFonts w:hint="eastAsia" w:ascii="宋体" w:hAnsi="宋体"/>
          <w:b/>
          <w:bCs/>
          <w:color w:val="auto"/>
          <w:szCs w:val="21"/>
          <w:highlight w:val="none"/>
          <w:lang w:val="zh-CN"/>
        </w:rPr>
      </w:pPr>
      <w:bookmarkStart w:id="629" w:name="_Toc407135235"/>
      <w:bookmarkStart w:id="630" w:name="_Toc78449821"/>
      <w:bookmarkStart w:id="631" w:name="_Toc1355357553"/>
      <w:bookmarkStart w:id="632" w:name="_Toc800965933"/>
      <w:r>
        <w:rPr>
          <w:rFonts w:hint="eastAsia" w:ascii="宋体" w:hAnsi="宋体"/>
          <w:b/>
          <w:bCs/>
          <w:color w:val="auto"/>
          <w:szCs w:val="21"/>
          <w:highlight w:val="none"/>
          <w:lang w:val="zh-CN"/>
        </w:rPr>
        <w:t>8</w:t>
      </w:r>
      <w:bookmarkStart w:id="633" w:name="_Toc296503167"/>
      <w:bookmarkStart w:id="634" w:name="_Toc304295556"/>
      <w:bookmarkStart w:id="635" w:name="_Toc296944506"/>
      <w:bookmarkStart w:id="636" w:name="_Toc297123527"/>
      <w:bookmarkStart w:id="637" w:name="_Toc297216186"/>
      <w:bookmarkStart w:id="638" w:name="_Toc296890995"/>
      <w:bookmarkStart w:id="639" w:name="_Toc296891207"/>
      <w:bookmarkStart w:id="640" w:name="_Toc297048353"/>
      <w:bookmarkStart w:id="641" w:name="_Toc296347166"/>
      <w:bookmarkStart w:id="642" w:name="_Toc300934979"/>
      <w:bookmarkStart w:id="643" w:name="_Toc292559877"/>
      <w:bookmarkStart w:id="644" w:name="_Toc280868654"/>
      <w:bookmarkStart w:id="645" w:name="_Toc303539136"/>
      <w:bookmarkStart w:id="646" w:name="_Toc292559372"/>
      <w:bookmarkStart w:id="647" w:name="_Toc296346668"/>
      <w:bookmarkStart w:id="648" w:name="_Toc297120467"/>
      <w:bookmarkStart w:id="649" w:name="_Toc312677493"/>
      <w:bookmarkStart w:id="650" w:name="_Toc312678019"/>
      <w:bookmarkStart w:id="651" w:name="_Toc280868655"/>
      <w:bookmarkStart w:id="652" w:name="_Toc267251424"/>
      <w:bookmarkStart w:id="653" w:name="_Toc280868656"/>
      <w:r>
        <w:rPr>
          <w:rFonts w:hint="eastAsia" w:ascii="宋体" w:hAnsi="宋体"/>
          <w:b/>
          <w:bCs/>
          <w:color w:val="auto"/>
          <w:szCs w:val="21"/>
          <w:highlight w:val="none"/>
          <w:lang w:val="zh-CN"/>
        </w:rPr>
        <w:t xml:space="preserve">.4 </w:t>
      </w:r>
      <w:r>
        <w:rPr>
          <w:rFonts w:hint="eastAsia" w:ascii="宋体" w:hAnsi="宋体" w:cs="黑体"/>
          <w:b/>
          <w:bCs/>
          <w:color w:val="auto"/>
          <w:szCs w:val="21"/>
          <w:highlight w:val="none"/>
          <w:lang w:val="zh-CN"/>
        </w:rPr>
        <w:t>材料与工程设备的保管与使用</w:t>
      </w:r>
      <w:bookmarkEnd w:id="626"/>
      <w:bookmarkEnd w:id="627"/>
      <w:bookmarkEnd w:id="628"/>
      <w:bookmarkEnd w:id="629"/>
      <w:bookmarkEnd w:id="630"/>
      <w:bookmarkEnd w:id="631"/>
      <w:bookmarkEnd w:id="632"/>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14:paraId="09972BA1">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8</w:t>
      </w:r>
      <w:bookmarkStart w:id="654" w:name="_Toc292559878"/>
      <w:bookmarkStart w:id="655" w:name="_Toc292559373"/>
      <w:bookmarkStart w:id="656" w:name="_Toc297216187"/>
      <w:bookmarkStart w:id="657" w:name="_Toc312677494"/>
      <w:bookmarkStart w:id="658" w:name="_Toc296891208"/>
      <w:bookmarkStart w:id="659" w:name="_Toc296944507"/>
      <w:bookmarkStart w:id="660" w:name="_Toc296890996"/>
      <w:bookmarkStart w:id="661" w:name="_Toc318581173"/>
      <w:bookmarkStart w:id="662" w:name="_Toc303539137"/>
      <w:bookmarkStart w:id="663" w:name="_Toc297120468"/>
      <w:bookmarkStart w:id="664" w:name="_Toc312678020"/>
      <w:bookmarkStart w:id="665" w:name="_Toc304295557"/>
      <w:bookmarkStart w:id="666" w:name="_Toc296503168"/>
      <w:bookmarkStart w:id="667" w:name="_Toc297048354"/>
      <w:bookmarkStart w:id="668" w:name="_Toc297123528"/>
      <w:bookmarkStart w:id="669" w:name="_Toc296347167"/>
      <w:bookmarkStart w:id="670" w:name="_Toc300934980"/>
      <w:bookmarkStart w:id="671" w:name="_Toc296346669"/>
      <w:r>
        <w:rPr>
          <w:rFonts w:hint="eastAsia" w:ascii="宋体" w:hAnsi="宋体"/>
          <w:color w:val="auto"/>
          <w:szCs w:val="21"/>
          <w:highlight w:val="none"/>
        </w:rPr>
        <w:t>.4.1</w:t>
      </w:r>
      <w:r>
        <w:rPr>
          <w:rFonts w:hint="eastAsia" w:ascii="宋体" w:hAnsi="宋体" w:cs="宋体"/>
          <w:color w:val="auto"/>
          <w:szCs w:val="21"/>
          <w:highlight w:val="none"/>
        </w:rPr>
        <w:t>发包人供应的材料设备的保管费用的承担：</w:t>
      </w:r>
      <w:r>
        <w:rPr>
          <w:rFonts w:hint="eastAsia" w:ascii="宋体" w:hAnsi="宋体"/>
          <w:color w:val="auto"/>
          <w:szCs w:val="21"/>
          <w:highlight w:val="none"/>
          <w:u w:val="single"/>
        </w:rPr>
        <w:t xml:space="preserve">   由承包人承担  </w:t>
      </w:r>
      <w:r>
        <w:rPr>
          <w:rFonts w:hint="eastAsia" w:ascii="宋体" w:hAnsi="宋体" w:cs="宋体"/>
          <w:color w:val="auto"/>
          <w:szCs w:val="21"/>
          <w:highlight w:val="none"/>
        </w:rPr>
        <w:t>。</w:t>
      </w:r>
    </w:p>
    <w:bookmarkEnd w:id="654"/>
    <w:bookmarkEnd w:id="655"/>
    <w:p w14:paraId="527DA4B0">
      <w:pPr>
        <w:spacing w:line="360" w:lineRule="auto"/>
        <w:outlineLvl w:val="2"/>
        <w:rPr>
          <w:rFonts w:hint="eastAsia" w:ascii="宋体" w:hAnsi="宋体"/>
          <w:b/>
          <w:bCs/>
          <w:color w:val="auto"/>
          <w:szCs w:val="21"/>
          <w:highlight w:val="none"/>
          <w:lang w:val="zh-CN"/>
        </w:rPr>
      </w:pPr>
      <w:bookmarkStart w:id="672" w:name="_Toc373478381"/>
      <w:bookmarkStart w:id="673" w:name="_Toc389065300"/>
      <w:bookmarkStart w:id="674" w:name="_Toc373227734"/>
      <w:bookmarkStart w:id="675" w:name="_Toc407135236"/>
      <w:bookmarkStart w:id="676" w:name="_Toc78449822"/>
      <w:bookmarkStart w:id="677" w:name="_Toc125914831"/>
      <w:bookmarkStart w:id="678" w:name="_Toc1948522881"/>
      <w:r>
        <w:rPr>
          <w:rFonts w:hint="eastAsia" w:ascii="宋体" w:hAnsi="宋体"/>
          <w:b/>
          <w:bCs/>
          <w:color w:val="auto"/>
          <w:szCs w:val="21"/>
          <w:highlight w:val="none"/>
          <w:lang w:val="zh-CN"/>
        </w:rPr>
        <w:t xml:space="preserve">8.6 </w:t>
      </w:r>
      <w:r>
        <w:rPr>
          <w:rFonts w:hint="eastAsia" w:ascii="宋体" w:hAnsi="宋体" w:cs="黑体"/>
          <w:b/>
          <w:bCs/>
          <w:color w:val="auto"/>
          <w:szCs w:val="21"/>
          <w:highlight w:val="none"/>
          <w:lang w:val="zh-CN"/>
        </w:rPr>
        <w:t>样品</w:t>
      </w:r>
      <w:bookmarkEnd w:id="672"/>
      <w:bookmarkEnd w:id="673"/>
      <w:bookmarkEnd w:id="674"/>
      <w:bookmarkEnd w:id="675"/>
      <w:bookmarkEnd w:id="676"/>
      <w:bookmarkEnd w:id="677"/>
      <w:bookmarkEnd w:id="678"/>
    </w:p>
    <w:p w14:paraId="63E3F79B">
      <w:pPr>
        <w:autoSpaceDE w:val="0"/>
        <w:autoSpaceDN w:val="0"/>
        <w:adjustRightInd w:val="0"/>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8.6.1 </w:t>
      </w:r>
      <w:r>
        <w:rPr>
          <w:rFonts w:hint="eastAsia" w:ascii="宋体" w:hAnsi="宋体" w:cs="宋体"/>
          <w:color w:val="auto"/>
          <w:kern w:val="0"/>
          <w:szCs w:val="21"/>
          <w:highlight w:val="none"/>
        </w:rPr>
        <w:t>样品的报送与封存</w:t>
      </w:r>
    </w:p>
    <w:p w14:paraId="5F964838">
      <w:pPr>
        <w:autoSpaceDE w:val="0"/>
        <w:autoSpaceDN w:val="0"/>
        <w:adjustRightInd w:val="0"/>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主要材料涉及品种、款式、颜色等方面内容的，承包人应提交准备合格的材料样品送发包人选定。</w:t>
      </w:r>
    </w:p>
    <w:p w14:paraId="5207533D">
      <w:pPr>
        <w:spacing w:line="360" w:lineRule="auto"/>
        <w:outlineLvl w:val="2"/>
        <w:rPr>
          <w:rFonts w:hint="eastAsia" w:ascii="宋体" w:hAnsi="宋体"/>
          <w:b/>
          <w:bCs/>
          <w:color w:val="auto"/>
          <w:szCs w:val="21"/>
          <w:highlight w:val="none"/>
          <w:lang w:val="zh-CN"/>
        </w:rPr>
      </w:pPr>
      <w:bookmarkStart w:id="679" w:name="_Toc407135237"/>
      <w:bookmarkStart w:id="680" w:name="_Toc1049576644"/>
      <w:bookmarkStart w:id="681" w:name="_Toc373227735"/>
      <w:bookmarkStart w:id="682" w:name="_Toc997640704"/>
      <w:bookmarkStart w:id="683" w:name="_Toc373478382"/>
      <w:bookmarkStart w:id="684" w:name="_Toc78449823"/>
      <w:bookmarkStart w:id="685" w:name="_Toc389065301"/>
      <w:r>
        <w:rPr>
          <w:rFonts w:hint="eastAsia" w:ascii="宋体" w:hAnsi="宋体"/>
          <w:b/>
          <w:bCs/>
          <w:color w:val="auto"/>
          <w:szCs w:val="21"/>
          <w:highlight w:val="none"/>
          <w:lang w:val="zh-CN"/>
        </w:rPr>
        <w:t xml:space="preserve">8.8 </w:t>
      </w:r>
      <w:r>
        <w:rPr>
          <w:rFonts w:hint="eastAsia" w:ascii="宋体" w:hAnsi="宋体" w:cs="黑体"/>
          <w:b/>
          <w:bCs/>
          <w:color w:val="auto"/>
          <w:szCs w:val="21"/>
          <w:highlight w:val="none"/>
          <w:lang w:val="zh-CN"/>
        </w:rPr>
        <w:t>施工设备和临时设施</w:t>
      </w:r>
      <w:bookmarkEnd w:id="679"/>
      <w:bookmarkEnd w:id="680"/>
      <w:bookmarkEnd w:id="681"/>
      <w:bookmarkEnd w:id="682"/>
      <w:bookmarkEnd w:id="683"/>
      <w:bookmarkEnd w:id="684"/>
      <w:bookmarkEnd w:id="685"/>
    </w:p>
    <w:p w14:paraId="3D3D2005">
      <w:pPr>
        <w:autoSpaceDE w:val="0"/>
        <w:autoSpaceDN w:val="0"/>
        <w:adjustRightIn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8.8.1 </w:t>
      </w:r>
      <w:r>
        <w:rPr>
          <w:rFonts w:hint="eastAsia" w:ascii="宋体" w:hAnsi="宋体" w:cs="宋体"/>
          <w:color w:val="auto"/>
          <w:szCs w:val="21"/>
          <w:highlight w:val="none"/>
        </w:rPr>
        <w:t>承包人提供的施工设备和临时设施</w:t>
      </w:r>
    </w:p>
    <w:p w14:paraId="6869C6FE">
      <w:pPr>
        <w:autoSpaceDE w:val="0"/>
        <w:autoSpaceDN w:val="0"/>
        <w:adjustRightIn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35506E8E">
      <w:pPr>
        <w:autoSpaceDE w:val="0"/>
        <w:autoSpaceDN w:val="0"/>
        <w:adjustRightIn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关于修建临时设施费用承担的约定：</w:t>
      </w:r>
    </w:p>
    <w:p w14:paraId="52D8DDE4">
      <w:pPr>
        <w:autoSpaceDE w:val="0"/>
        <w:autoSpaceDN w:val="0"/>
        <w:adjustRightIn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①承包人的临时用地（含项目部驻地等）租用费（含拆迁补偿）、临时用地的环保、恢复、临时用地的青苗补偿及地面附着物拆除等费用均由承包人负责，以上费用在竞标报价中综合考虑。</w:t>
      </w:r>
    </w:p>
    <w:p w14:paraId="6F142166">
      <w:pPr>
        <w:autoSpaceDE w:val="0"/>
        <w:autoSpaceDN w:val="0"/>
        <w:adjustRightIn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②承包人负责合同实施期间其合同段内临时交通道路（含场内外连接公共交通道路）和交通设施的修建、维修、养护和交通管理工作，并承担一切费用。</w:t>
      </w:r>
    </w:p>
    <w:p w14:paraId="4B1D3B90">
      <w:pPr>
        <w:autoSpaceDE w:val="0"/>
        <w:autoSpaceDN w:val="0"/>
        <w:adjustRightIn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579DA3B6">
      <w:pPr>
        <w:autoSpaceDE w:val="0"/>
        <w:autoSpaceDN w:val="0"/>
        <w:adjustRightIn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8.8.2 </w:t>
      </w:r>
      <w:r>
        <w:rPr>
          <w:rFonts w:hint="eastAsia" w:ascii="宋体" w:hAnsi="宋体" w:cs="宋体"/>
          <w:color w:val="auto"/>
          <w:szCs w:val="21"/>
          <w:highlight w:val="none"/>
        </w:rPr>
        <w:t>发包人提供的施工设备和临时设施</w:t>
      </w:r>
    </w:p>
    <w:p w14:paraId="3304C160">
      <w:pPr>
        <w:autoSpaceDE w:val="0"/>
        <w:autoSpaceDN w:val="0"/>
        <w:adjustRightIn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olor w:val="auto"/>
          <w:szCs w:val="21"/>
          <w:highlight w:val="none"/>
          <w:u w:val="single"/>
        </w:rPr>
        <w:t xml:space="preserve">      双方另行约定    </w:t>
      </w:r>
      <w:r>
        <w:rPr>
          <w:rFonts w:hint="eastAsia" w:ascii="宋体" w:hAnsi="宋体" w:cs="宋体"/>
          <w:color w:val="auto"/>
          <w:szCs w:val="21"/>
          <w:highlight w:val="none"/>
        </w:rPr>
        <w:t>。</w:t>
      </w:r>
    </w:p>
    <w:p w14:paraId="131C2E36">
      <w:pPr>
        <w:autoSpaceDE w:val="0"/>
        <w:autoSpaceDN w:val="0"/>
        <w:adjustRightIn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olor w:val="auto"/>
          <w:szCs w:val="21"/>
          <w:highlight w:val="none"/>
          <w:u w:val="single"/>
        </w:rPr>
        <w:t xml:space="preserve"> 承包人 </w:t>
      </w:r>
      <w:r>
        <w:rPr>
          <w:rFonts w:hint="eastAsia" w:ascii="宋体" w:hAnsi="宋体" w:cs="宋体"/>
          <w:color w:val="auto"/>
          <w:szCs w:val="21"/>
          <w:highlight w:val="none"/>
        </w:rPr>
        <w:t>。</w:t>
      </w:r>
    </w:p>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02B135E4">
      <w:pPr>
        <w:spacing w:line="360" w:lineRule="auto"/>
        <w:outlineLvl w:val="1"/>
        <w:rPr>
          <w:rFonts w:hint="eastAsia" w:ascii="宋体" w:hAnsi="宋体"/>
          <w:b/>
          <w:bCs/>
          <w:color w:val="auto"/>
          <w:szCs w:val="21"/>
          <w:highlight w:val="none"/>
          <w:lang w:val="zh-CN"/>
        </w:rPr>
      </w:pPr>
      <w:bookmarkStart w:id="686" w:name="_Toc351203641"/>
      <w:bookmarkStart w:id="687" w:name="_Toc2027787496"/>
      <w:bookmarkStart w:id="688" w:name="_Toc407135238"/>
      <w:bookmarkStart w:id="689" w:name="_Toc373227736"/>
      <w:bookmarkStart w:id="690" w:name="_Toc2039161841"/>
      <w:bookmarkStart w:id="691" w:name="_Toc373478383"/>
      <w:bookmarkStart w:id="692" w:name="_Toc78449824"/>
      <w:bookmarkStart w:id="693" w:name="_Toc389065302"/>
      <w:r>
        <w:rPr>
          <w:rFonts w:hint="eastAsia" w:ascii="宋体" w:hAnsi="宋体"/>
          <w:b/>
          <w:bCs/>
          <w:color w:val="auto"/>
          <w:szCs w:val="21"/>
          <w:highlight w:val="none"/>
          <w:lang w:val="zh-CN"/>
        </w:rPr>
        <w:t>9</w:t>
      </w:r>
      <w:bookmarkEnd w:id="651"/>
      <w:bookmarkEnd w:id="652"/>
      <w:bookmarkEnd w:id="653"/>
      <w:bookmarkStart w:id="694" w:name="_Toc300934982"/>
      <w:bookmarkStart w:id="695" w:name="_Toc297123533"/>
      <w:bookmarkStart w:id="696" w:name="_Toc312678021"/>
      <w:bookmarkStart w:id="697" w:name="_Toc304295559"/>
      <w:bookmarkStart w:id="698" w:name="_Toc303539139"/>
      <w:bookmarkStart w:id="699" w:name="_Toc312677495"/>
      <w:bookmarkStart w:id="700" w:name="_Toc297216192"/>
      <w:bookmarkStart w:id="701" w:name="_Toc296944512"/>
      <w:bookmarkStart w:id="702" w:name="_Toc296346674"/>
      <w:bookmarkStart w:id="703" w:name="_Toc292559883"/>
      <w:bookmarkStart w:id="704" w:name="_Toc296503173"/>
      <w:bookmarkStart w:id="705" w:name="_Toc296891213"/>
      <w:bookmarkStart w:id="706" w:name="_Toc296891001"/>
      <w:bookmarkStart w:id="707" w:name="_Toc296347172"/>
      <w:bookmarkStart w:id="708" w:name="_Toc267251427"/>
      <w:bookmarkStart w:id="709" w:name="_Toc267251428"/>
      <w:bookmarkStart w:id="710" w:name="_Toc292559378"/>
      <w:bookmarkStart w:id="711" w:name="_Toc297048359"/>
      <w:bookmarkStart w:id="712" w:name="_Toc297120473"/>
      <w:r>
        <w:rPr>
          <w:rFonts w:hint="eastAsia" w:ascii="宋体" w:hAnsi="宋体"/>
          <w:b/>
          <w:bCs/>
          <w:color w:val="auto"/>
          <w:szCs w:val="21"/>
          <w:highlight w:val="none"/>
          <w:lang w:val="zh-CN"/>
        </w:rPr>
        <w:t xml:space="preserve">. </w:t>
      </w:r>
      <w:r>
        <w:rPr>
          <w:rFonts w:hint="eastAsia" w:ascii="宋体" w:hAnsi="宋体" w:cs="黑体"/>
          <w:b/>
          <w:bCs/>
          <w:color w:val="auto"/>
          <w:szCs w:val="21"/>
          <w:highlight w:val="none"/>
          <w:lang w:val="zh-CN"/>
        </w:rPr>
        <w:t>试验与检验</w:t>
      </w:r>
      <w:bookmarkEnd w:id="686"/>
      <w:bookmarkEnd w:id="687"/>
      <w:bookmarkEnd w:id="688"/>
      <w:bookmarkEnd w:id="689"/>
      <w:bookmarkEnd w:id="690"/>
      <w:bookmarkEnd w:id="691"/>
      <w:bookmarkEnd w:id="692"/>
      <w:bookmarkEnd w:id="693"/>
    </w:p>
    <w:bookmarkEnd w:id="694"/>
    <w:bookmarkEnd w:id="695"/>
    <w:bookmarkEnd w:id="696"/>
    <w:bookmarkEnd w:id="697"/>
    <w:bookmarkEnd w:id="698"/>
    <w:bookmarkEnd w:id="699"/>
    <w:bookmarkEnd w:id="700"/>
    <w:p w14:paraId="775AA4DA">
      <w:pPr>
        <w:spacing w:line="360" w:lineRule="auto"/>
        <w:outlineLvl w:val="2"/>
        <w:rPr>
          <w:rFonts w:hint="eastAsia" w:ascii="宋体" w:hAnsi="宋体"/>
          <w:b/>
          <w:bCs/>
          <w:color w:val="auto"/>
          <w:szCs w:val="21"/>
          <w:highlight w:val="none"/>
          <w:lang w:val="zh-CN"/>
        </w:rPr>
      </w:pPr>
      <w:bookmarkStart w:id="713" w:name="_Toc373227737"/>
      <w:bookmarkStart w:id="714" w:name="_Toc78449825"/>
      <w:bookmarkStart w:id="715" w:name="_Toc407135239"/>
      <w:bookmarkStart w:id="716" w:name="_Toc389065303"/>
      <w:bookmarkStart w:id="717" w:name="_Toc1307315193"/>
      <w:bookmarkStart w:id="718" w:name="_Toc530697003"/>
      <w:bookmarkStart w:id="719" w:name="_Toc373478384"/>
      <w:r>
        <w:rPr>
          <w:rFonts w:hint="eastAsia" w:ascii="宋体" w:hAnsi="宋体"/>
          <w:b/>
          <w:bCs/>
          <w:color w:val="auto"/>
          <w:szCs w:val="21"/>
          <w:highlight w:val="none"/>
          <w:lang w:val="zh-CN"/>
        </w:rPr>
        <w:t>9</w:t>
      </w:r>
      <w:bookmarkStart w:id="720" w:name="_Toc303539140"/>
      <w:bookmarkStart w:id="721" w:name="_Toc304295560"/>
      <w:bookmarkStart w:id="722" w:name="_Toc312678022"/>
      <w:bookmarkStart w:id="723" w:name="_Toc300934983"/>
      <w:bookmarkStart w:id="724" w:name="_Toc297216193"/>
      <w:bookmarkStart w:id="725" w:name="_Toc297123534"/>
      <w:bookmarkStart w:id="726" w:name="_Toc312677496"/>
      <w:r>
        <w:rPr>
          <w:rFonts w:hint="eastAsia" w:ascii="宋体" w:hAnsi="宋体"/>
          <w:b/>
          <w:bCs/>
          <w:color w:val="auto"/>
          <w:szCs w:val="21"/>
          <w:highlight w:val="none"/>
          <w:lang w:val="zh-CN"/>
        </w:rPr>
        <w:t xml:space="preserve">.1 </w:t>
      </w:r>
      <w:r>
        <w:rPr>
          <w:rFonts w:hint="eastAsia" w:ascii="宋体" w:hAnsi="宋体" w:cs="黑体"/>
          <w:b/>
          <w:bCs/>
          <w:color w:val="auto"/>
          <w:szCs w:val="21"/>
          <w:highlight w:val="none"/>
          <w:lang w:val="zh-CN"/>
        </w:rPr>
        <w:t>试验设备与试验人员</w:t>
      </w:r>
      <w:bookmarkEnd w:id="713"/>
      <w:bookmarkEnd w:id="714"/>
      <w:bookmarkEnd w:id="715"/>
      <w:bookmarkEnd w:id="716"/>
      <w:bookmarkEnd w:id="717"/>
      <w:bookmarkEnd w:id="718"/>
      <w:bookmarkEnd w:id="719"/>
    </w:p>
    <w:bookmarkEnd w:id="720"/>
    <w:bookmarkEnd w:id="721"/>
    <w:bookmarkEnd w:id="722"/>
    <w:bookmarkEnd w:id="723"/>
    <w:bookmarkEnd w:id="724"/>
    <w:bookmarkEnd w:id="725"/>
    <w:bookmarkEnd w:id="726"/>
    <w:p w14:paraId="025B296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w:t>
      </w:r>
      <w:bookmarkStart w:id="727" w:name="_Toc312678023"/>
      <w:bookmarkStart w:id="728" w:name="_Toc304295561"/>
      <w:bookmarkStart w:id="729" w:name="_Toc303539141"/>
      <w:bookmarkStart w:id="730" w:name="_Toc297216194"/>
      <w:bookmarkStart w:id="731" w:name="_Toc312677497"/>
      <w:bookmarkStart w:id="732" w:name="_Toc300934984"/>
      <w:bookmarkStart w:id="733" w:name="_Toc297123535"/>
      <w:bookmarkStart w:id="734" w:name="_Toc318581174"/>
      <w:r>
        <w:rPr>
          <w:rFonts w:hint="eastAsia" w:ascii="宋体" w:hAnsi="宋体"/>
          <w:color w:val="auto"/>
          <w:szCs w:val="21"/>
          <w:highlight w:val="none"/>
        </w:rPr>
        <w:t xml:space="preserve">.1.2 </w:t>
      </w:r>
      <w:r>
        <w:rPr>
          <w:rFonts w:hint="eastAsia" w:ascii="宋体" w:hAnsi="宋体" w:cs="宋体"/>
          <w:color w:val="auto"/>
          <w:szCs w:val="21"/>
          <w:highlight w:val="none"/>
        </w:rPr>
        <w:t>试验设备</w:t>
      </w:r>
    </w:p>
    <w:p w14:paraId="6FBD62F4">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施工现场需要配置的试验场所：</w:t>
      </w:r>
      <w:bookmarkEnd w:id="727"/>
      <w:bookmarkEnd w:id="728"/>
      <w:bookmarkEnd w:id="729"/>
      <w:bookmarkEnd w:id="730"/>
      <w:bookmarkEnd w:id="731"/>
      <w:bookmarkEnd w:id="732"/>
      <w:bookmarkEnd w:id="733"/>
      <w:bookmarkStart w:id="735" w:name="_Toc312677498"/>
      <w:bookmarkStart w:id="736" w:name="_Toc297123536"/>
      <w:bookmarkStart w:id="737" w:name="_Toc304295562"/>
      <w:bookmarkStart w:id="738" w:name="_Toc312678024"/>
      <w:bookmarkStart w:id="739" w:name="_Toc300934985"/>
      <w:bookmarkStart w:id="740" w:name="_Toc303539142"/>
      <w:bookmarkStart w:id="741" w:name="_Toc297216195"/>
      <w:r>
        <w:rPr>
          <w:rFonts w:hint="eastAsia" w:ascii="宋体" w:hAnsi="宋体"/>
          <w:color w:val="auto"/>
          <w:szCs w:val="21"/>
          <w:highlight w:val="none"/>
          <w:u w:val="single"/>
        </w:rPr>
        <w:t xml:space="preserve">     按有关规定执行       </w:t>
      </w:r>
      <w:r>
        <w:rPr>
          <w:rFonts w:hint="eastAsia" w:ascii="宋体" w:hAnsi="宋体" w:cs="宋体"/>
          <w:color w:val="auto"/>
          <w:szCs w:val="21"/>
          <w:highlight w:val="none"/>
        </w:rPr>
        <w:t>。</w:t>
      </w:r>
    </w:p>
    <w:p w14:paraId="493C7556">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施工现场需要配备的试验设备：</w:t>
      </w:r>
      <w:r>
        <w:rPr>
          <w:rFonts w:hint="eastAsia" w:ascii="宋体" w:hAnsi="宋体"/>
          <w:color w:val="auto"/>
          <w:szCs w:val="21"/>
          <w:highlight w:val="none"/>
          <w:u w:val="single"/>
        </w:rPr>
        <w:t xml:space="preserve">     按有关规定执行       </w:t>
      </w:r>
      <w:r>
        <w:rPr>
          <w:rFonts w:hint="eastAsia" w:ascii="宋体" w:hAnsi="宋体" w:cs="宋体"/>
          <w:color w:val="auto"/>
          <w:szCs w:val="21"/>
          <w:highlight w:val="none"/>
        </w:rPr>
        <w:t>。</w:t>
      </w:r>
    </w:p>
    <w:p w14:paraId="70815CFF">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施工现场需要具备的其他试验条件：</w:t>
      </w:r>
      <w:r>
        <w:rPr>
          <w:rFonts w:hint="eastAsia" w:ascii="宋体" w:hAnsi="宋体"/>
          <w:color w:val="auto"/>
          <w:szCs w:val="21"/>
          <w:highlight w:val="none"/>
          <w:u w:val="single"/>
        </w:rPr>
        <w:t xml:space="preserve">   按有关规定执行     </w:t>
      </w:r>
      <w:r>
        <w:rPr>
          <w:rFonts w:hint="eastAsia" w:ascii="宋体" w:hAnsi="宋体" w:cs="宋体"/>
          <w:color w:val="auto"/>
          <w:szCs w:val="21"/>
          <w:highlight w:val="none"/>
        </w:rPr>
        <w:t>。</w:t>
      </w:r>
    </w:p>
    <w:p w14:paraId="11859BA0">
      <w:pPr>
        <w:spacing w:line="360" w:lineRule="auto"/>
        <w:outlineLvl w:val="2"/>
        <w:rPr>
          <w:rFonts w:hint="eastAsia" w:ascii="宋体" w:hAnsi="宋体"/>
          <w:b/>
          <w:bCs/>
          <w:color w:val="auto"/>
          <w:szCs w:val="21"/>
          <w:highlight w:val="none"/>
          <w:lang w:val="zh-CN"/>
        </w:rPr>
      </w:pPr>
      <w:bookmarkStart w:id="742" w:name="_Toc389065304"/>
      <w:bookmarkStart w:id="743" w:name="_Toc407135240"/>
      <w:bookmarkStart w:id="744" w:name="_Toc492347879"/>
      <w:bookmarkStart w:id="745" w:name="_Toc373227738"/>
      <w:bookmarkStart w:id="746" w:name="_Toc373478385"/>
      <w:bookmarkStart w:id="747" w:name="_Toc78449826"/>
      <w:bookmarkStart w:id="748" w:name="_Toc2012255079"/>
      <w:r>
        <w:rPr>
          <w:rFonts w:hint="eastAsia" w:ascii="宋体" w:hAnsi="宋体"/>
          <w:b/>
          <w:bCs/>
          <w:color w:val="auto"/>
          <w:szCs w:val="21"/>
          <w:highlight w:val="none"/>
          <w:lang w:val="zh-CN"/>
        </w:rPr>
        <w:t xml:space="preserve">9.4 </w:t>
      </w:r>
      <w:r>
        <w:rPr>
          <w:rFonts w:hint="eastAsia" w:ascii="宋体" w:hAnsi="宋体" w:cs="黑体"/>
          <w:b/>
          <w:bCs/>
          <w:color w:val="auto"/>
          <w:szCs w:val="21"/>
          <w:highlight w:val="none"/>
          <w:lang w:val="zh-CN"/>
        </w:rPr>
        <w:t>现场工艺试验</w:t>
      </w:r>
      <w:bookmarkEnd w:id="742"/>
      <w:bookmarkEnd w:id="743"/>
      <w:bookmarkEnd w:id="744"/>
      <w:bookmarkEnd w:id="745"/>
      <w:bookmarkEnd w:id="746"/>
      <w:bookmarkEnd w:id="747"/>
      <w:bookmarkEnd w:id="748"/>
      <w:r>
        <w:rPr>
          <w:rFonts w:hint="eastAsia" w:ascii="宋体" w:hAnsi="宋体"/>
          <w:b/>
          <w:bCs/>
          <w:color w:val="auto"/>
          <w:szCs w:val="21"/>
          <w:highlight w:val="none"/>
          <w:lang w:val="zh-CN"/>
        </w:rPr>
        <w:t xml:space="preserve"> </w:t>
      </w:r>
    </w:p>
    <w:p w14:paraId="479E786A">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现场工艺试验的有关约定：</w:t>
      </w:r>
      <w:r>
        <w:rPr>
          <w:rFonts w:hint="eastAsia" w:ascii="宋体" w:hAnsi="宋体"/>
          <w:color w:val="auto"/>
          <w:szCs w:val="21"/>
          <w:highlight w:val="none"/>
          <w:u w:val="single"/>
        </w:rPr>
        <w:t xml:space="preserve">     按有关规定执行      </w:t>
      </w:r>
      <w:r>
        <w:rPr>
          <w:rFonts w:hint="eastAsia" w:ascii="宋体" w:hAnsi="宋体" w:cs="宋体"/>
          <w:color w:val="auto"/>
          <w:szCs w:val="21"/>
          <w:highlight w:val="none"/>
        </w:rPr>
        <w:t>。</w:t>
      </w:r>
    </w:p>
    <w:p w14:paraId="56DB9A37">
      <w:pPr>
        <w:spacing w:line="360" w:lineRule="auto"/>
        <w:outlineLvl w:val="2"/>
        <w:rPr>
          <w:rFonts w:hint="eastAsia" w:ascii="宋体" w:hAnsi="宋体"/>
          <w:b/>
          <w:bCs/>
          <w:color w:val="auto"/>
          <w:szCs w:val="21"/>
          <w:highlight w:val="none"/>
          <w:lang w:val="zh-CN"/>
        </w:rPr>
      </w:pPr>
      <w:bookmarkStart w:id="749" w:name="_Toc407135241"/>
      <w:bookmarkStart w:id="750" w:name="_Toc393419678"/>
      <w:bookmarkStart w:id="751" w:name="_Toc1539824686"/>
      <w:bookmarkStart w:id="752" w:name="_Toc78449827"/>
      <w:r>
        <w:rPr>
          <w:rFonts w:hint="eastAsia" w:ascii="宋体" w:hAnsi="宋体"/>
          <w:b/>
          <w:bCs/>
          <w:color w:val="auto"/>
          <w:szCs w:val="21"/>
          <w:highlight w:val="none"/>
          <w:lang w:val="zh-CN"/>
        </w:rPr>
        <w:t xml:space="preserve">9.5 </w:t>
      </w:r>
      <w:r>
        <w:rPr>
          <w:rFonts w:hint="eastAsia" w:ascii="宋体" w:hAnsi="宋体" w:cs="黑体"/>
          <w:b/>
          <w:bCs/>
          <w:color w:val="auto"/>
          <w:szCs w:val="21"/>
          <w:highlight w:val="none"/>
          <w:lang w:val="zh-CN"/>
        </w:rPr>
        <w:t>检验费用</w:t>
      </w:r>
      <w:bookmarkEnd w:id="749"/>
      <w:bookmarkEnd w:id="750"/>
      <w:bookmarkEnd w:id="751"/>
      <w:bookmarkEnd w:id="752"/>
    </w:p>
    <w:p w14:paraId="78748D4E">
      <w:pPr>
        <w:spacing w:line="360" w:lineRule="auto"/>
        <w:ind w:firstLine="411" w:firstLineChars="196"/>
        <w:rPr>
          <w:rFonts w:hint="eastAsia" w:ascii="宋体" w:hAnsi="宋体"/>
          <w:color w:val="auto"/>
          <w:szCs w:val="21"/>
          <w:highlight w:val="none"/>
        </w:rPr>
      </w:pPr>
      <w:r>
        <w:rPr>
          <w:rFonts w:hint="eastAsia" w:ascii="宋体" w:hAnsi="宋体" w:cs="宋体"/>
          <w:color w:val="auto"/>
          <w:szCs w:val="21"/>
          <w:highlight w:val="none"/>
        </w:rPr>
        <w:t>根据《建设工程质量检测管理办法》（建设部令第</w:t>
      </w:r>
      <w:r>
        <w:rPr>
          <w:rFonts w:hint="eastAsia" w:ascii="宋体" w:hAnsi="宋体"/>
          <w:color w:val="auto"/>
          <w:szCs w:val="21"/>
          <w:highlight w:val="none"/>
        </w:rPr>
        <w:t>141</w:t>
      </w:r>
      <w:r>
        <w:rPr>
          <w:rFonts w:hint="eastAsia" w:ascii="宋体" w:hAnsi="宋体" w:cs="宋体"/>
          <w:color w:val="auto"/>
          <w:szCs w:val="21"/>
          <w:highlight w:val="none"/>
        </w:rPr>
        <w:t>号）以及《广西壮族自治区建设工程质量检测管理规定》（桂建管〔</w:t>
      </w:r>
      <w:r>
        <w:rPr>
          <w:rFonts w:hint="eastAsia" w:ascii="宋体" w:hAnsi="宋体"/>
          <w:color w:val="auto"/>
          <w:szCs w:val="21"/>
          <w:highlight w:val="none"/>
        </w:rPr>
        <w:t>2013</w:t>
      </w:r>
      <w:r>
        <w:rPr>
          <w:rFonts w:hint="eastAsia" w:ascii="宋体" w:hAnsi="宋体" w:cs="宋体"/>
          <w:color w:val="auto"/>
          <w:szCs w:val="21"/>
          <w:highlight w:val="none"/>
        </w:rPr>
        <w:t>〕</w:t>
      </w:r>
      <w:r>
        <w:rPr>
          <w:rFonts w:hint="eastAsia" w:ascii="宋体" w:hAnsi="宋体"/>
          <w:color w:val="auto"/>
          <w:szCs w:val="21"/>
          <w:highlight w:val="none"/>
        </w:rPr>
        <w:t>11</w:t>
      </w:r>
      <w:r>
        <w:rPr>
          <w:rFonts w:hint="eastAsia" w:ascii="宋体" w:hAnsi="宋体" w:cs="宋体"/>
          <w:color w:val="auto"/>
          <w:szCs w:val="21"/>
          <w:highlight w:val="none"/>
        </w:rPr>
        <w:t>号）规定，工程质量检测业务由发包人委托有相应资质的检测机构检测。费用从发包人的项目建设经费中支出并直接支付给检测机构，不计入合同价款内。</w:t>
      </w:r>
    </w:p>
    <w:bookmarkEnd w:id="734"/>
    <w:bookmarkEnd w:id="735"/>
    <w:bookmarkEnd w:id="736"/>
    <w:bookmarkEnd w:id="737"/>
    <w:bookmarkEnd w:id="738"/>
    <w:bookmarkEnd w:id="739"/>
    <w:bookmarkEnd w:id="740"/>
    <w:bookmarkEnd w:id="741"/>
    <w:p w14:paraId="61CE9FFF">
      <w:pPr>
        <w:spacing w:line="360" w:lineRule="auto"/>
        <w:outlineLvl w:val="1"/>
        <w:rPr>
          <w:rFonts w:hint="eastAsia" w:ascii="宋体" w:hAnsi="宋体"/>
          <w:b/>
          <w:bCs/>
          <w:color w:val="auto"/>
          <w:szCs w:val="21"/>
          <w:highlight w:val="none"/>
          <w:lang w:val="zh-CN"/>
        </w:rPr>
      </w:pPr>
      <w:bookmarkStart w:id="753" w:name="_Toc389065305"/>
      <w:bookmarkStart w:id="754" w:name="_Toc603662032"/>
      <w:bookmarkStart w:id="755" w:name="_Toc1278407274"/>
      <w:bookmarkStart w:id="756" w:name="_Toc373478386"/>
      <w:bookmarkStart w:id="757" w:name="_Toc351203642"/>
      <w:bookmarkStart w:id="758" w:name="_Toc407135242"/>
      <w:bookmarkStart w:id="759" w:name="_Toc373227739"/>
      <w:bookmarkStart w:id="760" w:name="_Toc78449828"/>
      <w:r>
        <w:rPr>
          <w:rFonts w:hint="eastAsia" w:ascii="宋体" w:hAnsi="宋体"/>
          <w:b/>
          <w:bCs/>
          <w:color w:val="auto"/>
          <w:szCs w:val="21"/>
          <w:highlight w:val="none"/>
          <w:lang w:val="zh-CN"/>
        </w:rPr>
        <w:t>1</w:t>
      </w:r>
      <w:bookmarkEnd w:id="701"/>
      <w:bookmarkEnd w:id="702"/>
      <w:bookmarkEnd w:id="703"/>
      <w:bookmarkEnd w:id="704"/>
      <w:bookmarkEnd w:id="705"/>
      <w:bookmarkEnd w:id="706"/>
      <w:bookmarkEnd w:id="707"/>
      <w:bookmarkEnd w:id="708"/>
      <w:bookmarkEnd w:id="709"/>
      <w:bookmarkEnd w:id="710"/>
      <w:bookmarkEnd w:id="711"/>
      <w:bookmarkEnd w:id="712"/>
      <w:bookmarkStart w:id="761" w:name="_Toc296891021"/>
      <w:bookmarkStart w:id="762" w:name="_Toc296503193"/>
      <w:bookmarkStart w:id="763" w:name="_Toc292559398"/>
      <w:bookmarkStart w:id="764" w:name="_Toc297048379"/>
      <w:bookmarkStart w:id="765" w:name="_Toc296944532"/>
      <w:bookmarkStart w:id="766" w:name="_Toc296891233"/>
      <w:bookmarkStart w:id="767" w:name="_Toc303539146"/>
      <w:bookmarkStart w:id="768" w:name="_Toc297216199"/>
      <w:bookmarkStart w:id="769" w:name="_Toc304295566"/>
      <w:bookmarkStart w:id="770" w:name="_Toc296346694"/>
      <w:bookmarkStart w:id="771" w:name="_Toc296347192"/>
      <w:bookmarkStart w:id="772" w:name="_Toc300934989"/>
      <w:bookmarkStart w:id="773" w:name="_Toc292559903"/>
      <w:bookmarkStart w:id="774" w:name="_Toc297120493"/>
      <w:bookmarkStart w:id="775" w:name="_Toc297123540"/>
      <w:bookmarkStart w:id="776" w:name="_Toc312677499"/>
      <w:bookmarkStart w:id="777" w:name="_Toc312678025"/>
      <w:bookmarkStart w:id="778" w:name="_Toc267251435"/>
      <w:bookmarkStart w:id="779" w:name="_Toc267251440"/>
      <w:bookmarkStart w:id="780" w:name="_Toc267251441"/>
      <w:bookmarkStart w:id="781" w:name="_Toc267251433"/>
      <w:bookmarkStart w:id="782" w:name="_Toc267251439"/>
      <w:bookmarkStart w:id="783" w:name="_Toc267251437"/>
      <w:bookmarkStart w:id="784" w:name="_Toc267251442"/>
      <w:r>
        <w:rPr>
          <w:rFonts w:hint="eastAsia" w:ascii="宋体" w:hAnsi="宋体"/>
          <w:b/>
          <w:bCs/>
          <w:color w:val="auto"/>
          <w:szCs w:val="21"/>
          <w:highlight w:val="none"/>
          <w:lang w:val="zh-CN"/>
        </w:rPr>
        <w:t xml:space="preserve">0. </w:t>
      </w:r>
      <w:r>
        <w:rPr>
          <w:rFonts w:hint="eastAsia" w:ascii="宋体" w:hAnsi="宋体" w:cs="黑体"/>
          <w:b/>
          <w:bCs/>
          <w:color w:val="auto"/>
          <w:szCs w:val="21"/>
          <w:highlight w:val="none"/>
          <w:lang w:val="zh-CN"/>
        </w:rPr>
        <w:t>变更</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bookmarkEnd w:id="776"/>
    <w:bookmarkEnd w:id="777"/>
    <w:p w14:paraId="5BBA0F59">
      <w:pPr>
        <w:spacing w:line="360" w:lineRule="auto"/>
        <w:outlineLvl w:val="2"/>
        <w:rPr>
          <w:rFonts w:hint="eastAsia" w:ascii="宋体" w:hAnsi="宋体"/>
          <w:b/>
          <w:bCs/>
          <w:color w:val="auto"/>
          <w:szCs w:val="21"/>
          <w:highlight w:val="none"/>
          <w:lang w:val="zh-CN"/>
        </w:rPr>
      </w:pPr>
      <w:bookmarkStart w:id="785" w:name="_Toc78449829"/>
      <w:bookmarkStart w:id="786" w:name="_Toc411143415"/>
      <w:bookmarkStart w:id="787" w:name="_Toc1890371558"/>
      <w:bookmarkStart w:id="788" w:name="_Toc373478387"/>
      <w:bookmarkStart w:id="789" w:name="_Toc373227740"/>
      <w:bookmarkStart w:id="790" w:name="_Toc407135243"/>
      <w:bookmarkStart w:id="791" w:name="_Toc389065306"/>
      <w:r>
        <w:rPr>
          <w:rFonts w:hint="eastAsia" w:ascii="宋体" w:hAnsi="宋体"/>
          <w:b/>
          <w:bCs/>
          <w:color w:val="auto"/>
          <w:szCs w:val="21"/>
          <w:highlight w:val="none"/>
          <w:lang w:val="zh-CN"/>
        </w:rPr>
        <w:t>1</w:t>
      </w:r>
      <w:bookmarkStart w:id="792" w:name="_Toc292559904"/>
      <w:bookmarkStart w:id="793" w:name="_Toc300934990"/>
      <w:bookmarkStart w:id="794" w:name="_Toc296944533"/>
      <w:bookmarkStart w:id="795" w:name="_Toc296891022"/>
      <w:bookmarkStart w:id="796" w:name="_Toc292559399"/>
      <w:bookmarkStart w:id="797" w:name="_Toc297120494"/>
      <w:bookmarkStart w:id="798" w:name="_Toc312677500"/>
      <w:bookmarkStart w:id="799" w:name="_Toc296347193"/>
      <w:bookmarkStart w:id="800" w:name="_Toc297216200"/>
      <w:bookmarkStart w:id="801" w:name="_Toc297123541"/>
      <w:bookmarkStart w:id="802" w:name="_Toc297048380"/>
      <w:bookmarkStart w:id="803" w:name="_Toc296503194"/>
      <w:bookmarkStart w:id="804" w:name="_Toc296891234"/>
      <w:bookmarkStart w:id="805" w:name="_Toc312678026"/>
      <w:bookmarkStart w:id="806" w:name="_Toc303539147"/>
      <w:bookmarkStart w:id="807" w:name="_Toc296346695"/>
      <w:bookmarkStart w:id="808" w:name="_Toc304295567"/>
      <w:r>
        <w:rPr>
          <w:rFonts w:hint="eastAsia" w:ascii="宋体" w:hAnsi="宋体"/>
          <w:b/>
          <w:bCs/>
          <w:color w:val="auto"/>
          <w:szCs w:val="21"/>
          <w:highlight w:val="none"/>
          <w:lang w:val="zh-CN"/>
        </w:rPr>
        <w:t xml:space="preserve">0.1 </w:t>
      </w:r>
      <w:r>
        <w:rPr>
          <w:rFonts w:hint="eastAsia" w:ascii="宋体" w:hAnsi="宋体" w:cs="黑体"/>
          <w:b/>
          <w:bCs/>
          <w:color w:val="auto"/>
          <w:szCs w:val="21"/>
          <w:highlight w:val="none"/>
          <w:lang w:val="zh-CN"/>
        </w:rPr>
        <w:t>变更的范围</w:t>
      </w:r>
      <w:bookmarkEnd w:id="785"/>
      <w:bookmarkEnd w:id="786"/>
      <w:bookmarkEnd w:id="787"/>
      <w:bookmarkEnd w:id="788"/>
      <w:bookmarkEnd w:id="789"/>
      <w:bookmarkEnd w:id="790"/>
      <w:bookmarkEnd w:id="791"/>
    </w:p>
    <w:p w14:paraId="0E8D5D4C">
      <w:pPr>
        <w:spacing w:line="360" w:lineRule="auto"/>
        <w:ind w:firstLine="426"/>
        <w:rPr>
          <w:rFonts w:hint="eastAsia" w:ascii="宋体" w:hAnsi="宋体"/>
          <w:color w:val="auto"/>
          <w:szCs w:val="21"/>
          <w:highlight w:val="none"/>
        </w:rPr>
      </w:pPr>
      <w:r>
        <w:rPr>
          <w:rFonts w:hint="eastAsia" w:ascii="宋体" w:hAnsi="宋体" w:cs="宋体"/>
          <w:color w:val="auto"/>
          <w:szCs w:val="21"/>
          <w:highlight w:val="none"/>
        </w:rPr>
        <w:t>关于变更的范围的约定：</w:t>
      </w:r>
      <w:r>
        <w:rPr>
          <w:rFonts w:hint="eastAsia" w:ascii="宋体" w:hAnsi="宋体"/>
          <w:color w:val="auto"/>
          <w:szCs w:val="21"/>
          <w:highlight w:val="none"/>
          <w:u w:val="single"/>
        </w:rPr>
        <w:t xml:space="preserve">       执行通用条款        </w:t>
      </w:r>
      <w:r>
        <w:rPr>
          <w:rFonts w:hint="eastAsia" w:ascii="宋体" w:hAnsi="宋体" w:cs="宋体"/>
          <w:color w:val="auto"/>
          <w:szCs w:val="21"/>
          <w:highlight w:val="none"/>
        </w:rPr>
        <w:t>。</w:t>
      </w:r>
    </w:p>
    <w:p w14:paraId="298F7BB9">
      <w:pPr>
        <w:spacing w:line="360" w:lineRule="auto"/>
        <w:outlineLvl w:val="2"/>
        <w:rPr>
          <w:rFonts w:hint="eastAsia" w:ascii="宋体" w:hAnsi="宋体"/>
          <w:b/>
          <w:bCs/>
          <w:color w:val="auto"/>
          <w:szCs w:val="21"/>
          <w:highlight w:val="none"/>
          <w:lang w:val="zh-CN"/>
        </w:rPr>
      </w:pPr>
      <w:bookmarkStart w:id="809" w:name="_Toc450749207"/>
      <w:bookmarkStart w:id="810" w:name="_Toc373227741"/>
      <w:bookmarkStart w:id="811" w:name="_Toc1641633295"/>
      <w:bookmarkStart w:id="812" w:name="_Toc389065307"/>
      <w:bookmarkStart w:id="813" w:name="_Toc78449830"/>
      <w:bookmarkStart w:id="814" w:name="_Toc373478388"/>
      <w:bookmarkStart w:id="815" w:name="_Toc407135244"/>
      <w:r>
        <w:rPr>
          <w:rFonts w:hint="eastAsia" w:ascii="宋体" w:hAnsi="宋体"/>
          <w:b/>
          <w:bCs/>
          <w:color w:val="auto"/>
          <w:szCs w:val="21"/>
          <w:highlight w:val="none"/>
          <w:lang w:val="zh-CN"/>
        </w:rPr>
        <w:t xml:space="preserve">10.3 </w:t>
      </w:r>
      <w:r>
        <w:rPr>
          <w:rFonts w:hint="eastAsia" w:ascii="宋体" w:hAnsi="宋体" w:cs="黑体"/>
          <w:b/>
          <w:bCs/>
          <w:color w:val="auto"/>
          <w:szCs w:val="21"/>
          <w:highlight w:val="none"/>
          <w:lang w:val="zh-CN"/>
        </w:rPr>
        <w:t>变更程序</w:t>
      </w:r>
      <w:bookmarkEnd w:id="809"/>
      <w:bookmarkEnd w:id="810"/>
      <w:bookmarkEnd w:id="811"/>
      <w:bookmarkEnd w:id="812"/>
      <w:bookmarkEnd w:id="813"/>
      <w:bookmarkEnd w:id="814"/>
      <w:bookmarkEnd w:id="815"/>
    </w:p>
    <w:p w14:paraId="363726E2">
      <w:pPr>
        <w:spacing w:line="360" w:lineRule="auto"/>
        <w:ind w:firstLine="441" w:firstLineChars="210"/>
        <w:rPr>
          <w:rFonts w:hint="eastAsia" w:ascii="宋体" w:hAnsi="宋体"/>
          <w:color w:val="auto"/>
          <w:szCs w:val="21"/>
          <w:highlight w:val="none"/>
        </w:rPr>
      </w:pPr>
      <w:r>
        <w:rPr>
          <w:rFonts w:hint="eastAsia" w:ascii="宋体" w:hAnsi="宋体"/>
          <w:color w:val="auto"/>
          <w:szCs w:val="21"/>
          <w:highlight w:val="none"/>
        </w:rPr>
        <w:t>10.3.1国有投资项目：</w:t>
      </w:r>
    </w:p>
    <w:p w14:paraId="40D16E97">
      <w:pPr>
        <w:spacing w:line="360" w:lineRule="auto"/>
        <w:ind w:firstLine="441" w:firstLineChars="210"/>
        <w:rPr>
          <w:rFonts w:hint="eastAsia" w:ascii="宋体" w:hAnsi="宋体"/>
          <w:bCs/>
          <w:color w:val="auto"/>
          <w:szCs w:val="21"/>
          <w:highlight w:val="none"/>
        </w:rPr>
      </w:pPr>
      <w:r>
        <w:rPr>
          <w:rFonts w:hint="eastAsia" w:ascii="宋体" w:hAnsi="宋体"/>
          <w:bCs/>
          <w:color w:val="auto"/>
          <w:szCs w:val="21"/>
          <w:highlight w:val="none"/>
        </w:rPr>
        <w:t>⑴设计变更和工程签证，按各市政府或相关部门的规定办理。属不可抗力（自然灾害、突发事件等）造成变更的，按特事特办原则予以办理。</w:t>
      </w:r>
    </w:p>
    <w:p w14:paraId="1824D3AD">
      <w:pPr>
        <w:spacing w:line="360" w:lineRule="auto"/>
        <w:ind w:firstLine="441" w:firstLineChars="210"/>
        <w:rPr>
          <w:rFonts w:hint="eastAsia" w:ascii="宋体" w:hAnsi="宋体"/>
          <w:bCs/>
          <w:color w:val="auto"/>
          <w:szCs w:val="21"/>
          <w:highlight w:val="none"/>
        </w:rPr>
      </w:pPr>
      <w:r>
        <w:rPr>
          <w:rFonts w:hint="eastAsia" w:ascii="宋体" w:hAnsi="宋体"/>
          <w:bCs/>
          <w:color w:val="auto"/>
          <w:szCs w:val="21"/>
          <w:highlight w:val="none"/>
        </w:rPr>
        <w:t>⑵建设单位在实施项目过程中，若发生单价变动，由发包人、承包人、监理或造价咨询等单位共同商定并签字确认。</w:t>
      </w:r>
    </w:p>
    <w:p w14:paraId="04B8CC82">
      <w:pPr>
        <w:spacing w:line="360" w:lineRule="auto"/>
        <w:ind w:firstLine="441" w:firstLineChars="210"/>
        <w:rPr>
          <w:rFonts w:hint="eastAsia" w:ascii="宋体" w:hAnsi="宋体"/>
          <w:bCs/>
          <w:color w:val="auto"/>
          <w:szCs w:val="21"/>
          <w:highlight w:val="none"/>
        </w:rPr>
      </w:pPr>
      <w:r>
        <w:rPr>
          <w:rFonts w:hint="eastAsia" w:ascii="宋体" w:hAnsi="宋体"/>
          <w:bCs/>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09A9016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10.3.2 </w:t>
      </w:r>
      <w:r>
        <w:rPr>
          <w:rFonts w:hint="eastAsia" w:ascii="宋体" w:hAnsi="宋体" w:cs="宋体"/>
          <w:color w:val="auto"/>
          <w:szCs w:val="21"/>
          <w:highlight w:val="none"/>
        </w:rPr>
        <w:t>非国有投资项目：</w:t>
      </w:r>
      <w:r>
        <w:rPr>
          <w:rFonts w:hint="eastAsia" w:ascii="宋体" w:hAnsi="宋体"/>
          <w:color w:val="auto"/>
          <w:szCs w:val="21"/>
          <w:highlight w:val="none"/>
        </w:rPr>
        <w:t xml:space="preserve"> </w:t>
      </w:r>
    </w:p>
    <w:p w14:paraId="6AAEF737">
      <w:pP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663B4DEE">
      <w:pPr>
        <w:spacing w:line="360" w:lineRule="auto"/>
        <w:outlineLvl w:val="2"/>
        <w:rPr>
          <w:rFonts w:hint="eastAsia" w:ascii="宋体" w:hAnsi="宋体"/>
          <w:b/>
          <w:bCs/>
          <w:color w:val="auto"/>
          <w:szCs w:val="21"/>
          <w:highlight w:val="none"/>
          <w:lang w:val="zh-CN"/>
        </w:rPr>
      </w:pPr>
      <w:bookmarkStart w:id="816" w:name="_Toc373227742"/>
      <w:bookmarkStart w:id="817" w:name="_Toc407135245"/>
      <w:bookmarkStart w:id="818" w:name="_Toc373478389"/>
      <w:bookmarkStart w:id="819" w:name="_Toc780640360"/>
      <w:bookmarkStart w:id="820" w:name="_Toc78449831"/>
      <w:bookmarkStart w:id="821" w:name="_Toc1645711468"/>
      <w:bookmarkStart w:id="822" w:name="_Toc389065308"/>
      <w:r>
        <w:rPr>
          <w:rFonts w:hint="eastAsia" w:ascii="宋体" w:hAnsi="宋体"/>
          <w:b/>
          <w:bCs/>
          <w:color w:val="auto"/>
          <w:szCs w:val="21"/>
          <w:highlight w:val="none"/>
          <w:lang w:val="zh-CN"/>
        </w:rPr>
        <w:t xml:space="preserve">10.4 </w:t>
      </w:r>
      <w:r>
        <w:rPr>
          <w:rFonts w:hint="eastAsia" w:ascii="宋体" w:hAnsi="宋体" w:cs="黑体"/>
          <w:b/>
          <w:bCs/>
          <w:color w:val="auto"/>
          <w:szCs w:val="21"/>
          <w:highlight w:val="none"/>
          <w:lang w:val="zh-CN"/>
        </w:rPr>
        <w:t>变更估价</w:t>
      </w:r>
      <w:bookmarkEnd w:id="816"/>
      <w:bookmarkEnd w:id="817"/>
      <w:bookmarkEnd w:id="818"/>
      <w:bookmarkEnd w:id="819"/>
      <w:bookmarkEnd w:id="820"/>
      <w:bookmarkEnd w:id="821"/>
      <w:bookmarkEnd w:id="822"/>
    </w:p>
    <w:p w14:paraId="1E2D30D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10.4.1 </w:t>
      </w:r>
      <w:r>
        <w:rPr>
          <w:rFonts w:hint="eastAsia" w:ascii="宋体" w:hAnsi="宋体" w:cs="宋体"/>
          <w:color w:val="auto"/>
          <w:szCs w:val="21"/>
          <w:highlight w:val="none"/>
        </w:rPr>
        <w:t>变更估价原则</w:t>
      </w:r>
    </w:p>
    <w:p w14:paraId="68011DB5">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关于变更估价的约定</w:t>
      </w:r>
      <w:r>
        <w:rPr>
          <w:rFonts w:hint="eastAsia" w:ascii="宋体" w:hAnsi="宋体"/>
          <w:color w:val="auto"/>
          <w:szCs w:val="21"/>
          <w:highlight w:val="none"/>
        </w:rPr>
        <w:t xml:space="preserve">: </w:t>
      </w:r>
      <w:bookmarkStart w:id="823" w:name="_Toc251051742"/>
      <w:r>
        <w:rPr>
          <w:rFonts w:hint="eastAsia" w:ascii="宋体" w:hAnsi="宋体" w:cs="宋体"/>
          <w:color w:val="auto"/>
          <w:szCs w:val="21"/>
          <w:highlight w:val="none"/>
          <w:u w:val="single"/>
        </w:rPr>
        <w:t>工程变更合同价款按下列方法进行：（</w:t>
      </w:r>
      <w:r>
        <w:rPr>
          <w:rFonts w:hint="eastAsia" w:ascii="宋体" w:hAnsi="宋体"/>
          <w:color w:val="auto"/>
          <w:szCs w:val="21"/>
          <w:highlight w:val="none"/>
          <w:u w:val="single"/>
        </w:rPr>
        <w:t>1</w:t>
      </w:r>
      <w:r>
        <w:rPr>
          <w:rFonts w:hint="eastAsia" w:ascii="宋体" w:hAnsi="宋体" w:cs="宋体"/>
          <w:color w:val="auto"/>
          <w:szCs w:val="21"/>
          <w:highlight w:val="none"/>
          <w:u w:val="single"/>
        </w:rPr>
        <w:t>）合同中已有相同清单项目的，按合同该清单项目价格进行计算；（</w:t>
      </w:r>
      <w:r>
        <w:rPr>
          <w:rFonts w:hint="eastAsia" w:ascii="宋体" w:hAnsi="宋体"/>
          <w:color w:val="auto"/>
          <w:szCs w:val="21"/>
          <w:highlight w:val="none"/>
          <w:u w:val="single"/>
        </w:rPr>
        <w:t>2</w:t>
      </w:r>
      <w:r>
        <w:rPr>
          <w:rFonts w:hint="eastAsia" w:ascii="宋体" w:hAnsi="宋体" w:cs="宋体"/>
          <w:color w:val="auto"/>
          <w:szCs w:val="21"/>
          <w:highlight w:val="none"/>
          <w:u w:val="single"/>
        </w:rPr>
        <w:t>）合同中只有类似清单项目的，参照该类似清单项目价格进行计算；（</w:t>
      </w:r>
      <w:r>
        <w:rPr>
          <w:rFonts w:hint="eastAsia" w:ascii="宋体" w:hAnsi="宋体"/>
          <w:color w:val="auto"/>
          <w:szCs w:val="21"/>
          <w:highlight w:val="none"/>
          <w:u w:val="single"/>
        </w:rPr>
        <w:t>3</w:t>
      </w:r>
      <w:r>
        <w:rPr>
          <w:rFonts w:hint="eastAsia" w:ascii="宋体" w:hAnsi="宋体" w:cs="宋体"/>
          <w:color w:val="auto"/>
          <w:szCs w:val="21"/>
          <w:highlight w:val="none"/>
          <w:u w:val="single"/>
        </w:rPr>
        <w:t>）合同中没有适用或类似清单项目的价格计算方法：有定额的套定额，并乘以下浮系数（中标价/招标上限控制价）计算，其中：材料设备价格按施工期间的《</w:t>
      </w:r>
      <w:r>
        <w:rPr>
          <w:rFonts w:hint="eastAsia" w:ascii="宋体" w:hAnsi="宋体"/>
          <w:color w:val="auto"/>
          <w:szCs w:val="21"/>
          <w:highlight w:val="none"/>
          <w:u w:val="single"/>
        </w:rPr>
        <w:t>百色市</w:t>
      </w:r>
      <w:r>
        <w:rPr>
          <w:rFonts w:hint="eastAsia" w:ascii="宋体" w:hAnsi="宋体" w:cs="宋体"/>
          <w:color w:val="auto"/>
          <w:szCs w:val="21"/>
          <w:highlight w:val="none"/>
          <w:u w:val="single"/>
        </w:rPr>
        <w:t>建设工程造价信息》相应信息价的加权平均值计算，《百色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823"/>
      <w:r>
        <w:rPr>
          <w:rFonts w:hint="eastAsia" w:ascii="宋体" w:hAnsi="宋体" w:cs="宋体"/>
          <w:color w:val="auto"/>
          <w:szCs w:val="21"/>
          <w:highlight w:val="none"/>
        </w:rPr>
        <w:t>。以上约定同时适用于招标工程量清单缺项以及工程量清单项目特征与图纸不符时的价款确定。</w:t>
      </w:r>
    </w:p>
    <w:p w14:paraId="7EA3454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工程变更导致实际完成的变更工程量与已标价清单或预算书中列明的该项目工程量有偏差时，其综合单价的确定按专用条款“</w:t>
      </w:r>
      <w:r>
        <w:rPr>
          <w:rFonts w:hint="eastAsia" w:ascii="宋体" w:hAnsi="宋体"/>
          <w:color w:val="auto"/>
          <w:szCs w:val="21"/>
          <w:highlight w:val="none"/>
          <w:u w:val="single"/>
        </w:rPr>
        <w:t>1.13</w:t>
      </w:r>
      <w:r>
        <w:rPr>
          <w:rFonts w:hint="eastAsia" w:ascii="宋体" w:hAnsi="宋体" w:cs="宋体"/>
          <w:color w:val="auto"/>
          <w:szCs w:val="21"/>
          <w:highlight w:val="none"/>
          <w:u w:val="single"/>
        </w:rPr>
        <w:t>工程量清单错误的修正”执行。</w:t>
      </w:r>
    </w:p>
    <w:p w14:paraId="45348385">
      <w:pPr>
        <w:spacing w:line="360" w:lineRule="auto"/>
        <w:outlineLvl w:val="2"/>
        <w:rPr>
          <w:rFonts w:hint="eastAsia" w:ascii="宋体" w:hAnsi="宋体"/>
          <w:b/>
          <w:bCs/>
          <w:color w:val="auto"/>
          <w:szCs w:val="21"/>
          <w:highlight w:val="none"/>
          <w:lang w:val="zh-CN"/>
        </w:rPr>
      </w:pPr>
      <w:bookmarkStart w:id="824" w:name="_Toc389065309"/>
      <w:bookmarkStart w:id="825" w:name="_Toc1342657745"/>
      <w:bookmarkStart w:id="826" w:name="_Toc650800266"/>
      <w:bookmarkStart w:id="827" w:name="_Toc373478390"/>
      <w:bookmarkStart w:id="828" w:name="_Toc407135246"/>
      <w:bookmarkStart w:id="829" w:name="_Toc78449832"/>
      <w:bookmarkStart w:id="830" w:name="_Toc373227743"/>
      <w:r>
        <w:rPr>
          <w:rFonts w:hint="eastAsia" w:ascii="宋体" w:hAnsi="宋体"/>
          <w:b/>
          <w:bCs/>
          <w:color w:val="auto"/>
          <w:szCs w:val="21"/>
          <w:highlight w:val="none"/>
          <w:lang w:val="zh-CN"/>
        </w:rPr>
        <w:t>1</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Start w:id="831" w:name="_Toc297048383"/>
      <w:bookmarkStart w:id="832" w:name="_Toc297216203"/>
      <w:bookmarkStart w:id="833" w:name="_Toc292559907"/>
      <w:bookmarkStart w:id="834" w:name="_Toc303539150"/>
      <w:bookmarkStart w:id="835" w:name="_Toc297123544"/>
      <w:bookmarkStart w:id="836" w:name="_Toc292559402"/>
      <w:bookmarkStart w:id="837" w:name="_Toc296891237"/>
      <w:bookmarkStart w:id="838" w:name="_Toc296346698"/>
      <w:bookmarkStart w:id="839" w:name="_Toc296891025"/>
      <w:bookmarkStart w:id="840" w:name="_Toc300934993"/>
      <w:bookmarkStart w:id="841" w:name="_Toc296503197"/>
      <w:bookmarkStart w:id="842" w:name="_Toc296347196"/>
      <w:bookmarkStart w:id="843" w:name="_Toc297120497"/>
      <w:bookmarkStart w:id="844" w:name="_Toc296944536"/>
      <w:bookmarkStart w:id="845" w:name="_Toc304295570"/>
      <w:bookmarkStart w:id="846" w:name="_Toc312678029"/>
      <w:bookmarkStart w:id="847" w:name="_Toc312677503"/>
      <w:r>
        <w:rPr>
          <w:rFonts w:hint="eastAsia" w:ascii="宋体" w:hAnsi="宋体"/>
          <w:b/>
          <w:bCs/>
          <w:color w:val="auto"/>
          <w:szCs w:val="21"/>
          <w:highlight w:val="none"/>
          <w:lang w:val="zh-CN"/>
        </w:rPr>
        <w:t xml:space="preserve">0.5 </w:t>
      </w:r>
      <w:r>
        <w:rPr>
          <w:rFonts w:hint="eastAsia" w:ascii="宋体" w:hAnsi="宋体" w:cs="黑体"/>
          <w:b/>
          <w:bCs/>
          <w:color w:val="auto"/>
          <w:szCs w:val="21"/>
          <w:highlight w:val="none"/>
          <w:lang w:val="zh-CN"/>
        </w:rPr>
        <w:t>承</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Start w:id="848" w:name="_Toc300934994"/>
      <w:bookmarkStart w:id="849" w:name="_Toc296891031"/>
      <w:bookmarkStart w:id="850" w:name="_Toc296944542"/>
      <w:bookmarkStart w:id="851" w:name="_Toc296347202"/>
      <w:bookmarkStart w:id="852" w:name="_Toc297048389"/>
      <w:bookmarkStart w:id="853" w:name="_Toc292559913"/>
      <w:bookmarkStart w:id="854" w:name="_Toc303539151"/>
      <w:bookmarkStart w:id="855" w:name="_Toc292559408"/>
      <w:bookmarkStart w:id="856" w:name="_Toc296891243"/>
      <w:bookmarkStart w:id="857" w:name="_Toc297216204"/>
      <w:bookmarkStart w:id="858" w:name="_Toc296503203"/>
      <w:bookmarkStart w:id="859" w:name="_Toc296346704"/>
      <w:bookmarkStart w:id="860" w:name="_Toc297123545"/>
      <w:bookmarkStart w:id="861" w:name="_Toc297120503"/>
      <w:r>
        <w:rPr>
          <w:rFonts w:hint="eastAsia" w:ascii="宋体" w:hAnsi="宋体" w:cs="黑体"/>
          <w:b/>
          <w:bCs/>
          <w:color w:val="auto"/>
          <w:szCs w:val="21"/>
          <w:highlight w:val="none"/>
          <w:lang w:val="zh-CN"/>
        </w:rPr>
        <w:t>包人的合理化建议</w:t>
      </w:r>
      <w:bookmarkEnd w:id="824"/>
      <w:bookmarkEnd w:id="825"/>
      <w:bookmarkEnd w:id="826"/>
      <w:bookmarkEnd w:id="827"/>
      <w:bookmarkEnd w:id="828"/>
      <w:bookmarkEnd w:id="829"/>
      <w:bookmarkEnd w:id="830"/>
    </w:p>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14:paraId="23E3D2E9">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olor w:val="auto"/>
          <w:szCs w:val="21"/>
          <w:highlight w:val="none"/>
          <w:u w:val="single"/>
        </w:rPr>
        <w:t xml:space="preserve">   执行通用条款  </w:t>
      </w:r>
      <w:r>
        <w:rPr>
          <w:rFonts w:hint="eastAsia" w:ascii="宋体" w:hAnsi="宋体" w:cs="宋体"/>
          <w:color w:val="auto"/>
          <w:szCs w:val="21"/>
          <w:highlight w:val="none"/>
        </w:rPr>
        <w:t>。</w:t>
      </w:r>
    </w:p>
    <w:p w14:paraId="23325895">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olor w:val="auto"/>
          <w:szCs w:val="21"/>
          <w:highlight w:val="none"/>
          <w:u w:val="single"/>
        </w:rPr>
        <w:t xml:space="preserve">   执行通用条款  </w:t>
      </w:r>
      <w:r>
        <w:rPr>
          <w:rFonts w:hint="eastAsia" w:ascii="宋体" w:hAnsi="宋体" w:cs="宋体"/>
          <w:color w:val="auto"/>
          <w:szCs w:val="21"/>
          <w:highlight w:val="none"/>
        </w:rPr>
        <w:t>。</w:t>
      </w:r>
    </w:p>
    <w:p w14:paraId="7C62DBE0">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承</w:t>
      </w:r>
      <w:bookmarkStart w:id="862" w:name="_Toc312677504"/>
      <w:bookmarkStart w:id="863" w:name="_Toc296346705"/>
      <w:bookmarkStart w:id="864" w:name="_Toc304295571"/>
      <w:bookmarkStart w:id="865" w:name="_Toc292559409"/>
      <w:bookmarkStart w:id="866" w:name="_Toc297120504"/>
      <w:bookmarkStart w:id="867" w:name="_Toc296347203"/>
      <w:bookmarkStart w:id="868" w:name="_Toc296944543"/>
      <w:bookmarkStart w:id="869" w:name="_Toc296891032"/>
      <w:bookmarkStart w:id="870" w:name="_Toc297123546"/>
      <w:bookmarkStart w:id="871" w:name="_Toc296891244"/>
      <w:bookmarkStart w:id="872" w:name="_Toc297216205"/>
      <w:bookmarkStart w:id="873" w:name="_Toc297048390"/>
      <w:bookmarkStart w:id="874" w:name="_Toc296503204"/>
      <w:bookmarkStart w:id="875" w:name="_Toc300934995"/>
      <w:bookmarkStart w:id="876" w:name="_Toc292559914"/>
      <w:bookmarkStart w:id="877" w:name="_Toc318581175"/>
      <w:bookmarkStart w:id="878" w:name="_Toc312678030"/>
      <w:bookmarkStart w:id="879" w:name="_Toc303539152"/>
      <w:r>
        <w:rPr>
          <w:rFonts w:hint="eastAsia" w:ascii="宋体" w:hAnsi="宋体" w:cs="宋体"/>
          <w:color w:val="auto"/>
          <w:szCs w:val="21"/>
          <w:highlight w:val="none"/>
        </w:rPr>
        <w:t>包人提出的合理化建议降低了合同价格或者提高了工程经济效益的奖励的方法和金额为：</w:t>
      </w:r>
      <w:r>
        <w:rPr>
          <w:rFonts w:hint="eastAsia" w:ascii="宋体" w:hAnsi="宋体"/>
          <w:color w:val="auto"/>
          <w:szCs w:val="21"/>
          <w:highlight w:val="none"/>
          <w:u w:val="single"/>
        </w:rPr>
        <w:t xml:space="preserve">    无    </w:t>
      </w:r>
      <w:r>
        <w:rPr>
          <w:rFonts w:hint="eastAsia" w:ascii="宋体" w:hAnsi="宋体" w:cs="宋体"/>
          <w:color w:val="auto"/>
          <w:szCs w:val="21"/>
          <w:highlight w:val="none"/>
        </w:rPr>
        <w:t>。</w:t>
      </w:r>
    </w:p>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14:paraId="19B0B654">
      <w:pPr>
        <w:spacing w:line="360" w:lineRule="auto"/>
        <w:outlineLvl w:val="2"/>
        <w:rPr>
          <w:rFonts w:hint="eastAsia" w:ascii="宋体" w:hAnsi="宋体"/>
          <w:b/>
          <w:bCs/>
          <w:color w:val="auto"/>
          <w:szCs w:val="21"/>
          <w:highlight w:val="none"/>
          <w:lang w:val="zh-CN"/>
        </w:rPr>
      </w:pPr>
      <w:bookmarkStart w:id="880" w:name="_Toc389065310"/>
      <w:bookmarkStart w:id="881" w:name="_Toc2045792355"/>
      <w:bookmarkStart w:id="882" w:name="_Toc373478391"/>
      <w:bookmarkStart w:id="883" w:name="_Toc407135247"/>
      <w:bookmarkStart w:id="884" w:name="_Toc373227744"/>
      <w:bookmarkStart w:id="885" w:name="_Toc78449833"/>
      <w:bookmarkStart w:id="886" w:name="_Toc502454636"/>
      <w:r>
        <w:rPr>
          <w:rFonts w:hint="eastAsia" w:ascii="宋体" w:hAnsi="宋体"/>
          <w:b/>
          <w:bCs/>
          <w:color w:val="auto"/>
          <w:szCs w:val="21"/>
          <w:highlight w:val="none"/>
          <w:lang w:val="zh-CN"/>
        </w:rPr>
        <w:t>1</w:t>
      </w:r>
      <w:bookmarkStart w:id="887" w:name="_Toc296503199"/>
      <w:bookmarkStart w:id="888" w:name="_Toc297048385"/>
      <w:bookmarkStart w:id="889" w:name="_Toc304295574"/>
      <w:bookmarkStart w:id="890" w:name="_Toc296944538"/>
      <w:bookmarkStart w:id="891" w:name="_Toc296891027"/>
      <w:bookmarkStart w:id="892" w:name="_Toc296891239"/>
      <w:bookmarkStart w:id="893" w:name="_Toc300934997"/>
      <w:bookmarkStart w:id="894" w:name="_Toc303539154"/>
      <w:bookmarkStart w:id="895" w:name="_Toc312677507"/>
      <w:bookmarkStart w:id="896" w:name="_Toc297120499"/>
      <w:bookmarkStart w:id="897" w:name="_Toc297123548"/>
      <w:bookmarkStart w:id="898" w:name="_Toc296347198"/>
      <w:bookmarkStart w:id="899" w:name="_Toc292559404"/>
      <w:bookmarkStart w:id="900" w:name="_Toc296346700"/>
      <w:bookmarkStart w:id="901" w:name="_Toc297216207"/>
      <w:bookmarkStart w:id="902" w:name="_Toc292559909"/>
      <w:bookmarkStart w:id="903" w:name="_Toc312678033"/>
      <w:r>
        <w:rPr>
          <w:rFonts w:hint="eastAsia" w:ascii="宋体" w:hAnsi="宋体"/>
          <w:b/>
          <w:bCs/>
          <w:color w:val="auto"/>
          <w:szCs w:val="21"/>
          <w:highlight w:val="none"/>
          <w:lang w:val="zh-CN"/>
        </w:rPr>
        <w:t xml:space="preserve">0.7 </w:t>
      </w:r>
      <w:r>
        <w:rPr>
          <w:rFonts w:hint="eastAsia" w:ascii="宋体" w:hAnsi="宋体" w:cs="黑体"/>
          <w:b/>
          <w:bCs/>
          <w:color w:val="auto"/>
          <w:szCs w:val="21"/>
          <w:highlight w:val="none"/>
          <w:lang w:val="zh-CN"/>
        </w:rPr>
        <w:t>暂估价</w:t>
      </w:r>
      <w:bookmarkEnd w:id="880"/>
      <w:bookmarkEnd w:id="881"/>
      <w:bookmarkEnd w:id="882"/>
      <w:bookmarkEnd w:id="883"/>
      <w:bookmarkEnd w:id="884"/>
      <w:bookmarkEnd w:id="885"/>
      <w:bookmarkEnd w:id="886"/>
    </w:p>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14:paraId="4F65919E">
      <w:pPr>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暂</w:t>
      </w:r>
      <w:bookmarkStart w:id="904" w:name="_Toc312678034"/>
      <w:bookmarkStart w:id="905" w:name="_Toc318581176"/>
      <w:bookmarkStart w:id="906" w:name="_Toc312677508"/>
      <w:r>
        <w:rPr>
          <w:rFonts w:hint="eastAsia" w:ascii="宋体" w:hAnsi="宋体" w:cs="宋体"/>
          <w:color w:val="auto"/>
          <w:kern w:val="0"/>
          <w:szCs w:val="21"/>
          <w:highlight w:val="none"/>
        </w:rPr>
        <w:t>估价材料和工程设备的明细详见已标价工程量清单《</w:t>
      </w:r>
      <w:r>
        <w:rPr>
          <w:rFonts w:hint="eastAsia" w:ascii="宋体" w:hAnsi="宋体" w:cs="宋体"/>
          <w:color w:val="auto"/>
          <w:szCs w:val="21"/>
          <w:highlight w:val="none"/>
        </w:rPr>
        <w:t>材料（工程设备）暂估价格及调整表》</w:t>
      </w:r>
      <w:r>
        <w:rPr>
          <w:rFonts w:hint="eastAsia" w:ascii="宋体" w:hAnsi="宋体" w:cs="宋体"/>
          <w:color w:val="auto"/>
          <w:kern w:val="0"/>
          <w:szCs w:val="21"/>
          <w:highlight w:val="none"/>
        </w:rPr>
        <w:t>（表</w:t>
      </w:r>
      <w:r>
        <w:rPr>
          <w:rFonts w:hint="eastAsia" w:ascii="宋体" w:hAnsi="宋体"/>
          <w:color w:val="auto"/>
          <w:kern w:val="0"/>
          <w:szCs w:val="21"/>
          <w:highlight w:val="none"/>
        </w:rPr>
        <w:t>12-2</w:t>
      </w:r>
      <w:r>
        <w:rPr>
          <w:rFonts w:hint="eastAsia" w:ascii="宋体" w:hAnsi="宋体" w:cs="宋体"/>
          <w:color w:val="auto"/>
          <w:kern w:val="0"/>
          <w:szCs w:val="21"/>
          <w:highlight w:val="none"/>
        </w:rPr>
        <w:t>）和《</w:t>
      </w:r>
      <w:r>
        <w:rPr>
          <w:rFonts w:hint="eastAsia" w:ascii="宋体" w:hAnsi="宋体" w:cs="宋体"/>
          <w:color w:val="auto"/>
          <w:szCs w:val="21"/>
          <w:highlight w:val="none"/>
        </w:rPr>
        <w:t>专业工程暂估价表》（</w:t>
      </w:r>
      <w:r>
        <w:rPr>
          <w:rFonts w:hint="eastAsia" w:ascii="宋体" w:hAnsi="宋体" w:cs="宋体"/>
          <w:color w:val="auto"/>
          <w:kern w:val="0"/>
          <w:szCs w:val="21"/>
          <w:highlight w:val="none"/>
        </w:rPr>
        <w:t>表</w:t>
      </w:r>
      <w:r>
        <w:rPr>
          <w:rFonts w:hint="eastAsia" w:ascii="宋体" w:hAnsi="宋体"/>
          <w:color w:val="auto"/>
          <w:kern w:val="0"/>
          <w:szCs w:val="21"/>
          <w:highlight w:val="none"/>
        </w:rPr>
        <w:t>12-3</w:t>
      </w:r>
      <w:r>
        <w:rPr>
          <w:rFonts w:hint="eastAsia" w:ascii="宋体" w:hAnsi="宋体" w:cs="宋体"/>
          <w:color w:val="auto"/>
          <w:kern w:val="0"/>
          <w:szCs w:val="21"/>
          <w:highlight w:val="none"/>
        </w:rPr>
        <w:t>）。</w:t>
      </w:r>
    </w:p>
    <w:bookmarkEnd w:id="904"/>
    <w:bookmarkEnd w:id="905"/>
    <w:bookmarkEnd w:id="906"/>
    <w:p w14:paraId="466E16E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bookmarkStart w:id="907" w:name="_Toc312678035"/>
      <w:bookmarkStart w:id="908" w:name="_Toc318581177"/>
      <w:bookmarkStart w:id="909" w:name="_Toc312677509"/>
      <w:r>
        <w:rPr>
          <w:rFonts w:hint="eastAsia" w:ascii="宋体" w:hAnsi="宋体"/>
          <w:color w:val="auto"/>
          <w:szCs w:val="21"/>
          <w:highlight w:val="none"/>
        </w:rPr>
        <w:t xml:space="preserve">0.7.1 </w:t>
      </w:r>
      <w:r>
        <w:rPr>
          <w:rFonts w:hint="eastAsia" w:ascii="宋体" w:hAnsi="宋体" w:cs="宋体"/>
          <w:color w:val="auto"/>
          <w:szCs w:val="21"/>
          <w:highlight w:val="none"/>
        </w:rPr>
        <w:t>依法必须招标的暂估价项目</w:t>
      </w:r>
    </w:p>
    <w:bookmarkEnd w:id="907"/>
    <w:bookmarkEnd w:id="908"/>
    <w:bookmarkEnd w:id="909"/>
    <w:p w14:paraId="1AC3443B">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olor w:val="auto"/>
          <w:szCs w:val="21"/>
          <w:highlight w:val="none"/>
          <w:u w:val="single"/>
        </w:rPr>
        <w:t xml:space="preserve">  1  </w:t>
      </w:r>
      <w:r>
        <w:rPr>
          <w:rFonts w:hint="eastAsia" w:ascii="宋体" w:hAnsi="宋体" w:cs="宋体"/>
          <w:color w:val="auto"/>
          <w:szCs w:val="21"/>
          <w:highlight w:val="none"/>
        </w:rPr>
        <w:t>种方式确定。</w:t>
      </w:r>
    </w:p>
    <w:p w14:paraId="6A0BE51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10.7.2 </w:t>
      </w:r>
      <w:r>
        <w:rPr>
          <w:rFonts w:hint="eastAsia" w:ascii="宋体" w:hAnsi="宋体" w:cs="宋体"/>
          <w:color w:val="auto"/>
          <w:szCs w:val="21"/>
          <w:highlight w:val="none"/>
        </w:rPr>
        <w:t>不属于依法必须招标的暂估价项目</w:t>
      </w:r>
    </w:p>
    <w:p w14:paraId="7A62F9A6">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olor w:val="auto"/>
          <w:szCs w:val="21"/>
          <w:highlight w:val="none"/>
          <w:u w:val="single"/>
        </w:rPr>
        <w:t xml:space="preserve"> </w:t>
      </w:r>
      <w:r>
        <w:rPr>
          <w:rFonts w:ascii="宋体" w:hAnsi="宋体"/>
          <w:color w:val="auto"/>
          <w:szCs w:val="21"/>
          <w:highlight w:val="none"/>
          <w:u w:val="single"/>
        </w:rPr>
        <w:t>3</w:t>
      </w:r>
      <w:r>
        <w:rPr>
          <w:rFonts w:hint="eastAsia" w:ascii="宋体" w:hAnsi="宋体"/>
          <w:color w:val="auto"/>
          <w:szCs w:val="21"/>
          <w:highlight w:val="none"/>
          <w:u w:val="single"/>
        </w:rPr>
        <w:t xml:space="preserve">  </w:t>
      </w:r>
      <w:r>
        <w:rPr>
          <w:rFonts w:hint="eastAsia" w:ascii="宋体" w:hAnsi="宋体" w:cs="宋体"/>
          <w:color w:val="auto"/>
          <w:szCs w:val="21"/>
          <w:highlight w:val="none"/>
        </w:rPr>
        <w:t>种方式确定。</w:t>
      </w:r>
    </w:p>
    <w:p w14:paraId="6507D7CD">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第</w:t>
      </w:r>
      <w:r>
        <w:rPr>
          <w:rFonts w:hint="eastAsia" w:ascii="宋体" w:hAnsi="宋体"/>
          <w:color w:val="auto"/>
          <w:szCs w:val="21"/>
          <w:highlight w:val="none"/>
        </w:rPr>
        <w:t>3</w:t>
      </w:r>
      <w:r>
        <w:rPr>
          <w:rFonts w:hint="eastAsia" w:ascii="宋体" w:hAnsi="宋体" w:cs="宋体"/>
          <w:color w:val="auto"/>
          <w:szCs w:val="21"/>
          <w:highlight w:val="none"/>
        </w:rPr>
        <w:t>种方式：</w:t>
      </w:r>
      <w:r>
        <w:rPr>
          <w:rFonts w:hint="eastAsia" w:ascii="宋体" w:hAnsi="宋体" w:cs="宋体"/>
          <w:color w:val="auto"/>
          <w:kern w:val="0"/>
          <w:szCs w:val="21"/>
          <w:highlight w:val="none"/>
        </w:rPr>
        <w:t>承包人直接实施的暂估价项目</w:t>
      </w:r>
    </w:p>
    <w:p w14:paraId="09CF6360">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承包人直接实施的暂估价项目的约定：</w:t>
      </w:r>
      <w:r>
        <w:rPr>
          <w:rFonts w:hint="eastAsia" w:ascii="宋体" w:hAnsi="宋体"/>
          <w:color w:val="auto"/>
          <w:szCs w:val="21"/>
          <w:highlight w:val="none"/>
          <w:u w:val="single"/>
        </w:rPr>
        <w:t xml:space="preserve">   无   </w:t>
      </w:r>
      <w:r>
        <w:rPr>
          <w:rFonts w:hint="eastAsia" w:ascii="宋体" w:hAnsi="宋体" w:cs="宋体"/>
          <w:color w:val="auto"/>
          <w:szCs w:val="21"/>
          <w:highlight w:val="none"/>
        </w:rPr>
        <w:t>。</w:t>
      </w:r>
    </w:p>
    <w:p w14:paraId="36FA7E09">
      <w:pPr>
        <w:spacing w:line="360" w:lineRule="auto"/>
        <w:outlineLvl w:val="2"/>
        <w:rPr>
          <w:rFonts w:hint="eastAsia" w:ascii="宋体" w:hAnsi="宋体"/>
          <w:b/>
          <w:bCs/>
          <w:color w:val="auto"/>
          <w:szCs w:val="21"/>
          <w:highlight w:val="none"/>
          <w:lang w:val="zh-CN"/>
        </w:rPr>
      </w:pPr>
      <w:bookmarkStart w:id="910" w:name="_Toc407135248"/>
      <w:bookmarkStart w:id="911" w:name="_Toc389065311"/>
      <w:bookmarkStart w:id="912" w:name="_Toc2131098822"/>
      <w:bookmarkStart w:id="913" w:name="_Toc373478392"/>
      <w:bookmarkStart w:id="914" w:name="_Toc78449834"/>
      <w:bookmarkStart w:id="915" w:name="_Toc373227745"/>
      <w:bookmarkStart w:id="916" w:name="_Toc2032108729"/>
      <w:r>
        <w:rPr>
          <w:rFonts w:hint="eastAsia" w:ascii="宋体" w:hAnsi="宋体"/>
          <w:b/>
          <w:bCs/>
          <w:color w:val="auto"/>
          <w:szCs w:val="21"/>
          <w:highlight w:val="none"/>
          <w:lang w:val="zh-CN"/>
        </w:rPr>
        <w:t xml:space="preserve">10.8 </w:t>
      </w:r>
      <w:r>
        <w:rPr>
          <w:rFonts w:hint="eastAsia" w:ascii="宋体" w:hAnsi="宋体" w:cs="黑体"/>
          <w:b/>
          <w:bCs/>
          <w:color w:val="auto"/>
          <w:szCs w:val="21"/>
          <w:highlight w:val="none"/>
          <w:lang w:val="zh-CN"/>
        </w:rPr>
        <w:t>暂列金额</w:t>
      </w:r>
      <w:bookmarkEnd w:id="910"/>
      <w:bookmarkEnd w:id="911"/>
      <w:bookmarkEnd w:id="912"/>
      <w:bookmarkEnd w:id="913"/>
      <w:bookmarkEnd w:id="914"/>
      <w:bookmarkEnd w:id="915"/>
      <w:bookmarkEnd w:id="916"/>
    </w:p>
    <w:p w14:paraId="5BE90CA0">
      <w:pPr>
        <w:autoSpaceDE w:val="0"/>
        <w:autoSpaceDN w:val="0"/>
        <w:adjustRightInd w:val="0"/>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kern w:val="0"/>
          <w:szCs w:val="21"/>
          <w:highlight w:val="none"/>
        </w:rPr>
        <w:t>合同当事人关于暂列金额使用的约定：</w:t>
      </w:r>
      <w:r>
        <w:rPr>
          <w:rFonts w:hint="eastAsia" w:ascii="宋体" w:hAnsi="宋体"/>
          <w:color w:val="auto"/>
          <w:szCs w:val="21"/>
          <w:highlight w:val="none"/>
          <w:u w:val="single"/>
        </w:rPr>
        <w:t xml:space="preserve">   暂列金额是指发包人为可能发生工程变更而暂列的金额，包括因发包人提供的工程量清单漏项、清单有误引起的工程数量增加和施工过程中设计变更引起新的清单项目或工程数量增加等需要增加的金额，发包人委托具有建设行政主管部门颁发资质的造价咨询机构审定后，按照审定造价支付部分暂列金。暂列金额是发包人自行确定设立的，承包人无权使用此笔费用。此费用按实际发生经发包人签证后确定全部使用、部分使用或不使用。暂列金额不计入工程款付款的基数。发包人按照规定所作支付后，暂列金额如有余额归发包人   </w:t>
      </w:r>
      <w:r>
        <w:rPr>
          <w:rFonts w:hint="eastAsia" w:ascii="宋体" w:hAnsi="宋体" w:cs="宋体"/>
          <w:color w:val="auto"/>
          <w:kern w:val="0"/>
          <w:szCs w:val="21"/>
          <w:highlight w:val="none"/>
        </w:rPr>
        <w:t>。</w:t>
      </w:r>
    </w:p>
    <w:p w14:paraId="090CB1A1">
      <w:pPr>
        <w:numPr>
          <w:ilvl w:val="0"/>
          <w:numId w:val="1"/>
        </w:numPr>
        <w:adjustRightInd w:val="0"/>
        <w:spacing w:line="360" w:lineRule="auto"/>
        <w:textAlignment w:val="baseline"/>
        <w:outlineLvl w:val="1"/>
        <w:rPr>
          <w:rFonts w:hint="eastAsia" w:ascii="宋体" w:hAnsi="宋体"/>
          <w:b/>
          <w:bCs/>
          <w:color w:val="auto"/>
          <w:szCs w:val="21"/>
          <w:highlight w:val="none"/>
          <w:lang w:val="zh-CN"/>
        </w:rPr>
      </w:pPr>
      <w:bookmarkStart w:id="917" w:name="_Toc373227746"/>
      <w:bookmarkStart w:id="918" w:name="_Toc1190723452"/>
      <w:bookmarkStart w:id="919" w:name="_Toc136736539"/>
      <w:bookmarkStart w:id="920" w:name="_Toc78449835"/>
      <w:bookmarkStart w:id="921" w:name="_Toc389065312"/>
      <w:bookmarkStart w:id="922" w:name="_Toc373478393"/>
      <w:bookmarkStart w:id="923" w:name="_Toc407135249"/>
      <w:bookmarkStart w:id="924" w:name="_Toc351203643"/>
      <w:r>
        <w:rPr>
          <w:rFonts w:hint="eastAsia" w:ascii="宋体" w:hAnsi="宋体" w:cs="黑体"/>
          <w:b/>
          <w:bCs/>
          <w:color w:val="auto"/>
          <w:szCs w:val="21"/>
          <w:highlight w:val="none"/>
          <w:lang w:val="zh-CN"/>
        </w:rPr>
        <w:t>价格调整</w:t>
      </w:r>
      <w:bookmarkEnd w:id="917"/>
      <w:bookmarkEnd w:id="918"/>
      <w:bookmarkEnd w:id="919"/>
      <w:bookmarkEnd w:id="920"/>
      <w:bookmarkEnd w:id="921"/>
      <w:bookmarkEnd w:id="922"/>
      <w:bookmarkEnd w:id="923"/>
      <w:bookmarkEnd w:id="924"/>
    </w:p>
    <w:p w14:paraId="4729D0E8">
      <w:pPr>
        <w:spacing w:line="360" w:lineRule="auto"/>
        <w:outlineLvl w:val="2"/>
        <w:rPr>
          <w:rFonts w:hint="eastAsia" w:ascii="宋体" w:hAnsi="宋体"/>
          <w:b/>
          <w:bCs/>
          <w:color w:val="auto"/>
          <w:szCs w:val="21"/>
          <w:highlight w:val="none"/>
          <w:lang w:val="zh-CN"/>
        </w:rPr>
      </w:pPr>
      <w:bookmarkStart w:id="925" w:name="_Toc373478394"/>
      <w:bookmarkStart w:id="926" w:name="_Toc1501386015"/>
      <w:bookmarkStart w:id="927" w:name="_Toc389065313"/>
      <w:bookmarkStart w:id="928" w:name="_Toc42268484"/>
      <w:bookmarkStart w:id="929" w:name="_Toc78449836"/>
      <w:bookmarkStart w:id="930" w:name="_Toc407135250"/>
      <w:bookmarkStart w:id="931" w:name="_Toc373227747"/>
      <w:bookmarkStart w:id="932" w:name="_Toc297120501"/>
      <w:bookmarkStart w:id="933" w:name="_Toc300935000"/>
      <w:bookmarkStart w:id="934" w:name="_Toc304295577"/>
      <w:bookmarkStart w:id="935" w:name="_Toc297048387"/>
      <w:bookmarkStart w:id="936" w:name="_Toc297123550"/>
      <w:bookmarkStart w:id="937" w:name="_Toc312678039"/>
      <w:bookmarkStart w:id="938" w:name="_Toc296346702"/>
      <w:bookmarkStart w:id="939" w:name="_Toc297216209"/>
      <w:bookmarkStart w:id="940" w:name="_Toc296891241"/>
      <w:bookmarkStart w:id="941" w:name="_Toc296503201"/>
      <w:bookmarkStart w:id="942" w:name="_Toc296944540"/>
      <w:bookmarkStart w:id="943" w:name="_Toc292559911"/>
      <w:bookmarkStart w:id="944" w:name="_Toc292559406"/>
      <w:bookmarkStart w:id="945" w:name="_Toc303539157"/>
      <w:bookmarkStart w:id="946" w:name="_Toc296347200"/>
      <w:bookmarkStart w:id="947" w:name="_Toc296891029"/>
      <w:r>
        <w:rPr>
          <w:rFonts w:hint="eastAsia" w:ascii="宋体" w:hAnsi="宋体"/>
          <w:b/>
          <w:bCs/>
          <w:color w:val="auto"/>
          <w:szCs w:val="21"/>
          <w:highlight w:val="none"/>
          <w:lang w:val="zh-CN"/>
        </w:rPr>
        <w:t xml:space="preserve">11.1 </w:t>
      </w:r>
      <w:r>
        <w:rPr>
          <w:rFonts w:hint="eastAsia" w:ascii="宋体" w:hAnsi="宋体" w:cs="黑体"/>
          <w:b/>
          <w:bCs/>
          <w:color w:val="auto"/>
          <w:szCs w:val="21"/>
          <w:highlight w:val="none"/>
          <w:lang w:val="zh-CN"/>
        </w:rPr>
        <w:t>市场价格波动引起的调整</w:t>
      </w:r>
      <w:bookmarkEnd w:id="925"/>
      <w:bookmarkEnd w:id="926"/>
      <w:bookmarkEnd w:id="927"/>
      <w:bookmarkEnd w:id="928"/>
      <w:bookmarkEnd w:id="929"/>
      <w:bookmarkEnd w:id="930"/>
      <w:bookmarkEnd w:id="931"/>
    </w:p>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14:paraId="1AA291C2">
      <w:pPr>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市场价格波动是否调整合同价格的约定：</w:t>
      </w:r>
      <w:r>
        <w:rPr>
          <w:rFonts w:hint="eastAsia" w:ascii="宋体" w:hAnsi="宋体"/>
          <w:color w:val="auto"/>
          <w:szCs w:val="21"/>
          <w:highlight w:val="none"/>
          <w:u w:val="single"/>
        </w:rPr>
        <w:t xml:space="preserve">合同期内不因市场价格波动而调整合同价格    </w:t>
      </w:r>
      <w:r>
        <w:rPr>
          <w:rFonts w:hint="eastAsia" w:ascii="宋体" w:hAnsi="宋体" w:cs="宋体"/>
          <w:color w:val="auto"/>
          <w:szCs w:val="21"/>
          <w:highlight w:val="none"/>
        </w:rPr>
        <w:t>。</w:t>
      </w:r>
    </w:p>
    <w:p w14:paraId="5E747523">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因市场价格波动调整合同价格，采用以下第</w:t>
      </w:r>
      <w:r>
        <w:rPr>
          <w:rFonts w:hint="eastAsia" w:ascii="宋体" w:hAnsi="宋体"/>
          <w:color w:val="auto"/>
          <w:szCs w:val="21"/>
          <w:highlight w:val="none"/>
          <w:u w:val="single"/>
        </w:rPr>
        <w:t xml:space="preserve"> / </w:t>
      </w:r>
      <w:r>
        <w:rPr>
          <w:rFonts w:hint="eastAsia" w:ascii="宋体" w:hAnsi="宋体" w:cs="宋体"/>
          <w:color w:val="auto"/>
          <w:szCs w:val="21"/>
          <w:highlight w:val="none"/>
        </w:rPr>
        <w:t>种方式对合同价格进行调整：</w:t>
      </w:r>
    </w:p>
    <w:p w14:paraId="1B545C6D">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第</w:t>
      </w:r>
      <w:r>
        <w:rPr>
          <w:rFonts w:hint="eastAsia" w:ascii="宋体" w:hAnsi="宋体"/>
          <w:color w:val="auto"/>
          <w:szCs w:val="21"/>
          <w:highlight w:val="none"/>
        </w:rPr>
        <w:t>1</w:t>
      </w:r>
      <w:r>
        <w:rPr>
          <w:rFonts w:hint="eastAsia" w:ascii="宋体" w:hAnsi="宋体" w:cs="宋体"/>
          <w:color w:val="auto"/>
          <w:szCs w:val="21"/>
          <w:highlight w:val="none"/>
        </w:rPr>
        <w:t>种方式：采用价格指数进行价格调整。</w:t>
      </w:r>
    </w:p>
    <w:p w14:paraId="796DA708">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关于各可调因子、定值和变值权重，以及基本价格指数及其来源的约定：</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olor w:val="auto"/>
          <w:szCs w:val="21"/>
          <w:highlight w:val="none"/>
        </w:rPr>
        <w:t xml:space="preserve">  </w:t>
      </w:r>
    </w:p>
    <w:p w14:paraId="0ABFDDC0">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第</w:t>
      </w:r>
      <w:r>
        <w:rPr>
          <w:rFonts w:hint="eastAsia" w:ascii="宋体" w:hAnsi="宋体"/>
          <w:color w:val="auto"/>
          <w:szCs w:val="21"/>
          <w:highlight w:val="none"/>
        </w:rPr>
        <w:t>2</w:t>
      </w:r>
      <w:r>
        <w:rPr>
          <w:rFonts w:hint="eastAsia" w:ascii="宋体" w:hAnsi="宋体" w:cs="宋体"/>
          <w:color w:val="auto"/>
          <w:szCs w:val="21"/>
          <w:highlight w:val="none"/>
        </w:rPr>
        <w:t>种方式：采用造价信息进行价格调整。</w:t>
      </w:r>
    </w:p>
    <w:p w14:paraId="1E6F64CB">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1</w:t>
      </w:r>
      <w:r>
        <w:rPr>
          <w:rFonts w:hint="eastAsia" w:ascii="宋体" w:hAnsi="宋体" w:cs="宋体"/>
          <w:color w:val="auto"/>
          <w:szCs w:val="21"/>
          <w:highlight w:val="none"/>
        </w:rPr>
        <w:t>）允许调整主要材料和</w:t>
      </w:r>
      <w:r>
        <w:rPr>
          <w:rFonts w:hint="eastAsia" w:ascii="宋体" w:hAnsi="宋体" w:cs="宋体"/>
          <w:color w:val="auto"/>
          <w:szCs w:val="21"/>
          <w:highlight w:val="none"/>
          <w:lang w:val="en"/>
        </w:rPr>
        <w:t>工程</w:t>
      </w:r>
      <w:r>
        <w:rPr>
          <w:rFonts w:hint="eastAsia" w:ascii="宋体" w:hAnsi="宋体" w:cs="宋体"/>
          <w:color w:val="auto"/>
          <w:szCs w:val="21"/>
          <w:highlight w:val="none"/>
        </w:rPr>
        <w:t>设备、基期价格、风险系数、投标报价详见《</w:t>
      </w:r>
      <w:r>
        <w:rPr>
          <w:rFonts w:hint="eastAsia" w:ascii="宋体" w:hAnsi="宋体" w:cs="宋体"/>
          <w:color w:val="auto"/>
          <w:szCs w:val="21"/>
          <w:highlight w:val="none"/>
          <w:lang w:val="en"/>
        </w:rPr>
        <w:t>允许调整</w:t>
      </w:r>
      <w:r>
        <w:rPr>
          <w:rFonts w:hint="eastAsia" w:ascii="宋体" w:hAnsi="宋体" w:cs="宋体"/>
          <w:color w:val="auto"/>
          <w:szCs w:val="21"/>
          <w:highlight w:val="none"/>
        </w:rPr>
        <w:t>主要材料和</w:t>
      </w:r>
      <w:r>
        <w:rPr>
          <w:rFonts w:hint="eastAsia" w:ascii="宋体" w:hAnsi="宋体" w:cs="宋体"/>
          <w:color w:val="auto"/>
          <w:szCs w:val="21"/>
          <w:highlight w:val="none"/>
          <w:lang w:val="en"/>
        </w:rPr>
        <w:t>工程</w:t>
      </w:r>
      <w:r>
        <w:rPr>
          <w:rFonts w:hint="eastAsia" w:ascii="宋体" w:hAnsi="宋体" w:cs="宋体"/>
          <w:color w:val="auto"/>
          <w:szCs w:val="21"/>
          <w:highlight w:val="none"/>
        </w:rPr>
        <w:t>设备一览表》</w:t>
      </w:r>
      <w:r>
        <w:rPr>
          <w:rFonts w:hint="eastAsia" w:ascii="宋体" w:hAnsi="宋体"/>
          <w:color w:val="auto"/>
          <w:kern w:val="0"/>
          <w:szCs w:val="21"/>
          <w:highlight w:val="none"/>
        </w:rPr>
        <w:t>（表-22）</w:t>
      </w:r>
      <w:r>
        <w:rPr>
          <w:rFonts w:hint="eastAsia" w:ascii="宋体" w:hAnsi="宋体" w:cs="宋体"/>
          <w:color w:val="auto"/>
          <w:szCs w:val="21"/>
          <w:highlight w:val="none"/>
        </w:rPr>
        <w:t>,价差调整部分仅计算税金，除此表列明的材料、设备外，其余材料设备价差原则上不予调整。</w:t>
      </w:r>
    </w:p>
    <w:p w14:paraId="264AC55D">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2</w:t>
      </w:r>
      <w:r>
        <w:rPr>
          <w:rFonts w:hint="eastAsia" w:ascii="宋体" w:hAnsi="宋体" w:cs="宋体"/>
          <w:color w:val="auto"/>
          <w:szCs w:val="21"/>
          <w:highlight w:val="none"/>
        </w:rPr>
        <w:t>）主要材料和</w:t>
      </w:r>
      <w:r>
        <w:rPr>
          <w:rFonts w:hint="eastAsia" w:ascii="宋体" w:hAnsi="宋体" w:cs="宋体"/>
          <w:color w:val="auto"/>
          <w:szCs w:val="21"/>
          <w:highlight w:val="none"/>
          <w:lang w:val="en"/>
        </w:rPr>
        <w:t>工程</w:t>
      </w:r>
      <w:r>
        <w:rPr>
          <w:rFonts w:hint="eastAsia" w:ascii="宋体" w:hAnsi="宋体" w:cs="宋体"/>
          <w:color w:val="auto"/>
          <w:szCs w:val="21"/>
          <w:highlight w:val="none"/>
        </w:rPr>
        <w:t>设备确认价：</w:t>
      </w:r>
    </w:p>
    <w:p w14:paraId="571294F9">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按施工期间《</w:t>
      </w:r>
      <w:r>
        <w:rPr>
          <w:rFonts w:hint="eastAsia" w:ascii="宋体" w:hAnsi="宋体"/>
          <w:color w:val="auto"/>
          <w:szCs w:val="21"/>
          <w:highlight w:val="none"/>
          <w:u w:val="single"/>
        </w:rPr>
        <w:t>百色市</w:t>
      </w:r>
      <w:r>
        <w:rPr>
          <w:rFonts w:hint="eastAsia" w:ascii="宋体" w:hAnsi="宋体" w:cs="宋体"/>
          <w:color w:val="auto"/>
          <w:szCs w:val="21"/>
          <w:highlight w:val="none"/>
        </w:rPr>
        <w:t>建设工程造价信息》材料相应信息价的加权平均价计算，信息价没有的按通用条款规定确定。</w:t>
      </w:r>
    </w:p>
    <w:p w14:paraId="7D99CBFD">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3</w:t>
      </w:r>
      <w:r>
        <w:rPr>
          <w:rFonts w:hint="eastAsia" w:ascii="宋体" w:hAnsi="宋体" w:cs="宋体"/>
          <w:color w:val="auto"/>
          <w:szCs w:val="21"/>
          <w:highlight w:val="none"/>
        </w:rPr>
        <w:t>）价差计算方法：</w:t>
      </w:r>
    </w:p>
    <w:p w14:paraId="3F579827">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szCs w:val="21"/>
          <w:highlight w:val="none"/>
          <w:lang w:val="en"/>
        </w:rPr>
        <w:t>允许调整</w:t>
      </w:r>
      <w:r>
        <w:rPr>
          <w:rFonts w:hint="eastAsia" w:ascii="宋体" w:hAnsi="宋体" w:cs="宋体"/>
          <w:color w:val="auto"/>
          <w:szCs w:val="21"/>
          <w:highlight w:val="none"/>
        </w:rPr>
        <w:t>主要材料和工程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120EFED4">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②承包人在《</w:t>
      </w:r>
      <w:r>
        <w:rPr>
          <w:rFonts w:hint="eastAsia" w:ascii="宋体" w:hAnsi="宋体" w:cs="宋体"/>
          <w:color w:val="auto"/>
          <w:szCs w:val="21"/>
          <w:highlight w:val="none"/>
          <w:lang w:val="en"/>
        </w:rPr>
        <w:t>允许调整</w:t>
      </w:r>
      <w:r>
        <w:rPr>
          <w:rFonts w:hint="eastAsia" w:ascii="宋体" w:hAnsi="宋体" w:cs="宋体"/>
          <w:color w:val="auto"/>
          <w:szCs w:val="21"/>
          <w:highlight w:val="none"/>
        </w:rPr>
        <w:t>主要材料和工程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31FD745E">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③承包人在《</w:t>
      </w:r>
      <w:r>
        <w:rPr>
          <w:rFonts w:hint="eastAsia" w:ascii="宋体" w:hAnsi="宋体" w:cs="宋体"/>
          <w:color w:val="auto"/>
          <w:szCs w:val="21"/>
          <w:highlight w:val="none"/>
          <w:lang w:val="en"/>
        </w:rPr>
        <w:t>允许调整</w:t>
      </w:r>
      <w:r>
        <w:rPr>
          <w:rFonts w:hint="eastAsia" w:ascii="宋体" w:hAnsi="宋体" w:cs="宋体"/>
          <w:color w:val="auto"/>
          <w:szCs w:val="21"/>
          <w:highlight w:val="none"/>
        </w:rPr>
        <w:t>主要材料和工程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4EE9020B">
      <w:pPr>
        <w:spacing w:line="360" w:lineRule="auto"/>
        <w:ind w:firstLine="645"/>
        <w:rPr>
          <w:rFonts w:hint="eastAsia" w:ascii="宋体" w:hAnsi="宋体"/>
          <w:color w:val="auto"/>
          <w:szCs w:val="21"/>
          <w:highlight w:val="none"/>
        </w:rPr>
      </w:pPr>
      <w:r>
        <w:rPr>
          <w:rFonts w:hint="eastAsia" w:ascii="宋体" w:hAnsi="宋体" w:cs="宋体"/>
          <w:color w:val="auto"/>
          <w:szCs w:val="21"/>
          <w:highlight w:val="none"/>
        </w:rPr>
        <w:t>第</w:t>
      </w:r>
      <w:r>
        <w:rPr>
          <w:rFonts w:hint="eastAsia" w:ascii="宋体" w:hAnsi="宋体"/>
          <w:color w:val="auto"/>
          <w:szCs w:val="21"/>
          <w:highlight w:val="none"/>
        </w:rPr>
        <w:t>3</w:t>
      </w:r>
      <w:r>
        <w:rPr>
          <w:rFonts w:hint="eastAsia" w:ascii="宋体" w:hAnsi="宋体" w:cs="宋体"/>
          <w:color w:val="auto"/>
          <w:szCs w:val="21"/>
          <w:highlight w:val="none"/>
        </w:rPr>
        <w:t>种方式：</w:t>
      </w:r>
      <w:r>
        <w:rPr>
          <w:rFonts w:hint="eastAsia" w:ascii="宋体" w:hAnsi="宋体"/>
          <w:color w:val="auto"/>
          <w:szCs w:val="21"/>
          <w:highlight w:val="none"/>
          <w:u w:val="single"/>
        </w:rPr>
        <w:t xml:space="preserve">     无       </w:t>
      </w:r>
      <w:r>
        <w:rPr>
          <w:rFonts w:hint="eastAsia" w:ascii="宋体" w:hAnsi="宋体"/>
          <w:color w:val="auto"/>
          <w:szCs w:val="21"/>
          <w:highlight w:val="none"/>
        </w:rPr>
        <w:t xml:space="preserve"> </w:t>
      </w:r>
      <w:r>
        <w:rPr>
          <w:rFonts w:hint="eastAsia" w:ascii="宋体" w:hAnsi="宋体" w:cs="宋体"/>
          <w:color w:val="auto"/>
          <w:szCs w:val="21"/>
          <w:highlight w:val="none"/>
        </w:rPr>
        <w:t>。</w:t>
      </w:r>
    </w:p>
    <w:bookmarkEnd w:id="778"/>
    <w:bookmarkEnd w:id="779"/>
    <w:bookmarkEnd w:id="780"/>
    <w:bookmarkEnd w:id="781"/>
    <w:bookmarkEnd w:id="782"/>
    <w:bookmarkEnd w:id="783"/>
    <w:p w14:paraId="25BD2171">
      <w:pPr>
        <w:spacing w:line="360" w:lineRule="auto"/>
        <w:outlineLvl w:val="1"/>
        <w:rPr>
          <w:rFonts w:hint="eastAsia" w:ascii="宋体" w:hAnsi="宋体"/>
          <w:b/>
          <w:bCs/>
          <w:color w:val="auto"/>
          <w:szCs w:val="21"/>
          <w:highlight w:val="none"/>
          <w:lang w:val="zh-CN"/>
        </w:rPr>
      </w:pPr>
      <w:bookmarkStart w:id="948" w:name="_Toc292559410"/>
      <w:bookmarkStart w:id="949" w:name="_Toc297048391"/>
      <w:bookmarkStart w:id="950" w:name="_Toc296503205"/>
      <w:bookmarkStart w:id="951" w:name="_Toc296944544"/>
      <w:bookmarkStart w:id="952" w:name="_Toc296347204"/>
      <w:bookmarkStart w:id="953" w:name="_Toc296346706"/>
      <w:bookmarkStart w:id="954" w:name="_Toc296891245"/>
      <w:bookmarkStart w:id="955" w:name="_Toc292559915"/>
      <w:bookmarkStart w:id="956" w:name="_Toc296891033"/>
      <w:bookmarkStart w:id="957" w:name="_Toc297120505"/>
      <w:bookmarkStart w:id="958" w:name="_Toc351203644"/>
      <w:bookmarkStart w:id="959" w:name="_Toc78449837"/>
      <w:bookmarkStart w:id="960" w:name="_Toc1935657796"/>
      <w:bookmarkStart w:id="961" w:name="_Toc407135251"/>
      <w:bookmarkStart w:id="962" w:name="_Toc373227748"/>
      <w:bookmarkStart w:id="963" w:name="_Toc1720046426"/>
      <w:bookmarkStart w:id="964" w:name="_Toc373478395"/>
      <w:bookmarkStart w:id="965" w:name="_Toc312678040"/>
      <w:bookmarkStart w:id="966" w:name="_Toc303539159"/>
      <w:bookmarkStart w:id="967" w:name="_Toc297216211"/>
      <w:bookmarkStart w:id="968" w:name="_Toc304295579"/>
      <w:bookmarkStart w:id="969" w:name="_Toc300935002"/>
      <w:bookmarkStart w:id="970" w:name="_Toc297123552"/>
      <w:r>
        <w:rPr>
          <w:rFonts w:hint="eastAsia" w:ascii="宋体" w:hAnsi="宋体"/>
          <w:b/>
          <w:bCs/>
          <w:color w:val="auto"/>
          <w:szCs w:val="21"/>
          <w:highlight w:val="none"/>
          <w:lang w:val="zh-CN"/>
        </w:rPr>
        <w:t xml:space="preserve">12. </w:t>
      </w:r>
      <w:bookmarkEnd w:id="948"/>
      <w:bookmarkEnd w:id="949"/>
      <w:bookmarkEnd w:id="950"/>
      <w:bookmarkEnd w:id="951"/>
      <w:bookmarkEnd w:id="952"/>
      <w:bookmarkEnd w:id="953"/>
      <w:bookmarkEnd w:id="954"/>
      <w:bookmarkEnd w:id="955"/>
      <w:bookmarkEnd w:id="956"/>
      <w:bookmarkEnd w:id="957"/>
      <w:r>
        <w:rPr>
          <w:rFonts w:hint="eastAsia" w:ascii="宋体" w:hAnsi="宋体" w:cs="黑体"/>
          <w:b/>
          <w:bCs/>
          <w:color w:val="auto"/>
          <w:szCs w:val="21"/>
          <w:highlight w:val="none"/>
          <w:lang w:val="zh-CN"/>
        </w:rPr>
        <w:t>合同价格、计量与支付</w:t>
      </w:r>
      <w:bookmarkEnd w:id="958"/>
      <w:bookmarkEnd w:id="959"/>
      <w:bookmarkEnd w:id="960"/>
      <w:bookmarkEnd w:id="961"/>
      <w:bookmarkEnd w:id="962"/>
      <w:bookmarkEnd w:id="963"/>
      <w:bookmarkEnd w:id="964"/>
    </w:p>
    <w:bookmarkEnd w:id="965"/>
    <w:bookmarkEnd w:id="966"/>
    <w:bookmarkEnd w:id="967"/>
    <w:bookmarkEnd w:id="968"/>
    <w:bookmarkEnd w:id="969"/>
    <w:bookmarkEnd w:id="970"/>
    <w:p w14:paraId="19224FA4">
      <w:pPr>
        <w:spacing w:line="360" w:lineRule="auto"/>
        <w:outlineLvl w:val="2"/>
        <w:rPr>
          <w:rFonts w:hint="eastAsia" w:ascii="宋体" w:hAnsi="宋体"/>
          <w:b/>
          <w:bCs/>
          <w:color w:val="auto"/>
          <w:szCs w:val="21"/>
          <w:highlight w:val="none"/>
          <w:lang w:val="zh-CN"/>
        </w:rPr>
      </w:pPr>
      <w:bookmarkStart w:id="971" w:name="_Toc292559916"/>
      <w:bookmarkStart w:id="972" w:name="_Toc292559411"/>
      <w:bookmarkStart w:id="973" w:name="_Toc267251461"/>
      <w:bookmarkStart w:id="974" w:name="_Toc296891246"/>
      <w:bookmarkStart w:id="975" w:name="_Toc296891034"/>
      <w:bookmarkStart w:id="976" w:name="_Toc296347205"/>
      <w:bookmarkStart w:id="977" w:name="_Toc296346707"/>
      <w:bookmarkStart w:id="978" w:name="_Toc296503206"/>
      <w:bookmarkStart w:id="979" w:name="_Toc296944545"/>
      <w:bookmarkStart w:id="980" w:name="_Toc297048392"/>
      <w:bookmarkStart w:id="981" w:name="_Toc297120506"/>
      <w:bookmarkStart w:id="982" w:name="_Toc78449838"/>
      <w:bookmarkStart w:id="983" w:name="_Toc1395756356"/>
      <w:bookmarkStart w:id="984" w:name="_Toc373227749"/>
      <w:bookmarkStart w:id="985" w:name="_Toc389065314"/>
      <w:bookmarkStart w:id="986" w:name="_Toc373478396"/>
      <w:bookmarkStart w:id="987" w:name="_Toc407135252"/>
      <w:bookmarkStart w:id="988" w:name="_Toc1894565429"/>
      <w:bookmarkStart w:id="989" w:name="_Toc297123553"/>
      <w:bookmarkStart w:id="990" w:name="_Toc300935003"/>
      <w:bookmarkStart w:id="991" w:name="_Toc303539160"/>
      <w:bookmarkStart w:id="992" w:name="_Toc297216212"/>
      <w:bookmarkStart w:id="993" w:name="_Toc312678041"/>
      <w:bookmarkStart w:id="994" w:name="_Toc304295580"/>
      <w:r>
        <w:rPr>
          <w:rFonts w:hint="eastAsia" w:ascii="宋体" w:hAnsi="宋体"/>
          <w:b/>
          <w:bCs/>
          <w:color w:val="auto"/>
          <w:szCs w:val="21"/>
          <w:highlight w:val="none"/>
          <w:lang w:val="zh-CN"/>
        </w:rPr>
        <w:t xml:space="preserve">12.1 </w:t>
      </w:r>
      <w:r>
        <w:rPr>
          <w:rFonts w:hint="eastAsia" w:ascii="宋体" w:hAnsi="宋体" w:cs="黑体"/>
          <w:b/>
          <w:bCs/>
          <w:color w:val="auto"/>
          <w:szCs w:val="21"/>
          <w:highlight w:val="none"/>
          <w:lang w:val="zh-CN"/>
        </w:rPr>
        <w:t>合</w:t>
      </w:r>
      <w:bookmarkEnd w:id="971"/>
      <w:bookmarkEnd w:id="972"/>
      <w:bookmarkEnd w:id="973"/>
      <w:r>
        <w:rPr>
          <w:rFonts w:hint="eastAsia" w:ascii="宋体" w:hAnsi="宋体" w:cs="黑体"/>
          <w:b/>
          <w:bCs/>
          <w:color w:val="auto"/>
          <w:szCs w:val="21"/>
          <w:highlight w:val="none"/>
          <w:lang w:val="zh-CN"/>
        </w:rPr>
        <w:t>同价</w:t>
      </w:r>
      <w:bookmarkEnd w:id="974"/>
      <w:bookmarkEnd w:id="975"/>
      <w:bookmarkEnd w:id="976"/>
      <w:bookmarkEnd w:id="977"/>
      <w:bookmarkEnd w:id="978"/>
      <w:bookmarkEnd w:id="979"/>
      <w:bookmarkEnd w:id="980"/>
      <w:bookmarkEnd w:id="981"/>
      <w:r>
        <w:rPr>
          <w:rFonts w:hint="eastAsia" w:ascii="宋体" w:hAnsi="宋体" w:cs="黑体"/>
          <w:b/>
          <w:bCs/>
          <w:color w:val="auto"/>
          <w:szCs w:val="21"/>
          <w:highlight w:val="none"/>
          <w:lang w:val="zh-CN"/>
        </w:rPr>
        <w:t>格形式</w:t>
      </w:r>
      <w:bookmarkEnd w:id="982"/>
      <w:bookmarkEnd w:id="983"/>
      <w:bookmarkEnd w:id="984"/>
      <w:bookmarkEnd w:id="985"/>
      <w:bookmarkEnd w:id="986"/>
      <w:bookmarkEnd w:id="987"/>
      <w:bookmarkEnd w:id="988"/>
    </w:p>
    <w:bookmarkEnd w:id="989"/>
    <w:bookmarkEnd w:id="990"/>
    <w:bookmarkEnd w:id="991"/>
    <w:bookmarkEnd w:id="992"/>
    <w:bookmarkEnd w:id="993"/>
    <w:bookmarkEnd w:id="994"/>
    <w:p w14:paraId="70B44C2C">
      <w:pPr>
        <w:spacing w:line="360" w:lineRule="auto"/>
        <w:ind w:firstLine="420" w:firstLineChars="200"/>
        <w:rPr>
          <w:rFonts w:hint="eastAsia" w:ascii="宋体" w:hAnsi="宋体"/>
          <w:color w:val="auto"/>
          <w:szCs w:val="21"/>
          <w:highlight w:val="none"/>
        </w:rPr>
      </w:pPr>
      <w:bookmarkStart w:id="995" w:name="_Toc373478397"/>
      <w:bookmarkStart w:id="996" w:name="_Toc389065315"/>
      <w:bookmarkStart w:id="997" w:name="_Toc373227750"/>
      <w:bookmarkStart w:id="998" w:name="_Toc304295581"/>
      <w:bookmarkStart w:id="999" w:name="_Toc300935004"/>
      <w:bookmarkStart w:id="1000" w:name="_Toc303539161"/>
      <w:bookmarkStart w:id="1001" w:name="_Toc297123554"/>
      <w:bookmarkStart w:id="1002" w:name="_Toc297216213"/>
      <w:bookmarkStart w:id="1003" w:name="_Toc312678042"/>
      <w:bookmarkStart w:id="1004" w:name="_Toc296346708"/>
      <w:bookmarkStart w:id="1005" w:name="_Toc296891035"/>
      <w:bookmarkStart w:id="1006" w:name="_Toc296347206"/>
      <w:bookmarkStart w:id="1007" w:name="_Toc297048393"/>
      <w:bookmarkStart w:id="1008" w:name="_Toc296503207"/>
      <w:bookmarkStart w:id="1009" w:name="_Toc297120507"/>
      <w:bookmarkStart w:id="1010" w:name="_Toc292559412"/>
      <w:bookmarkStart w:id="1011" w:name="_Toc296891247"/>
      <w:bookmarkStart w:id="1012" w:name="_Toc292559917"/>
      <w:bookmarkStart w:id="1013" w:name="_Toc296944546"/>
      <w:r>
        <w:rPr>
          <w:rFonts w:hint="eastAsia" w:ascii="宋体" w:hAnsi="宋体" w:cs="宋体"/>
          <w:color w:val="auto"/>
          <w:szCs w:val="21"/>
          <w:highlight w:val="none"/>
        </w:rPr>
        <w:t>本工程采用</w:t>
      </w:r>
      <w:r>
        <w:rPr>
          <w:rFonts w:hint="eastAsia" w:ascii="宋体" w:hAnsi="宋体"/>
          <w:color w:val="auto"/>
          <w:szCs w:val="21"/>
          <w:highlight w:val="none"/>
          <w:u w:val="single"/>
        </w:rPr>
        <w:t xml:space="preserve">   （1）   </w:t>
      </w:r>
      <w:r>
        <w:rPr>
          <w:rFonts w:hint="eastAsia" w:ascii="宋体" w:hAnsi="宋体" w:cs="宋体"/>
          <w:color w:val="auto"/>
          <w:szCs w:val="21"/>
          <w:highlight w:val="none"/>
        </w:rPr>
        <w:t>合同价格形式，合同价格包含增值税，本工程计价时采用的增值税计税方法为：一般计税法。</w:t>
      </w:r>
    </w:p>
    <w:p w14:paraId="14965775">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1</w:t>
      </w:r>
      <w:r>
        <w:rPr>
          <w:rFonts w:hint="eastAsia" w:ascii="宋体" w:hAnsi="宋体" w:cs="宋体"/>
          <w:color w:val="auto"/>
          <w:szCs w:val="21"/>
          <w:highlight w:val="none"/>
        </w:rPr>
        <w:t>）单价合同。</w:t>
      </w:r>
    </w:p>
    <w:p w14:paraId="5EA6CB37">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采用综合单价合同方式时，工程量按建设单位、监理单位、施工单位三方确认的竣工图结算。</w:t>
      </w:r>
    </w:p>
    <w:p w14:paraId="1F4E6B9B">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除工程变更、项目特征不符、工程量清单缺项、工程量偏差、政策性调整、市场价格波动。</w:t>
      </w:r>
    </w:p>
    <w:p w14:paraId="468587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p>
    <w:p w14:paraId="22C6CD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①工程变更、项目特征不符、工程量清单缺项：按10.4.1变更估价原则的约定调整。</w:t>
      </w:r>
    </w:p>
    <w:p w14:paraId="45ED49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②工程量偏差：按1.13工程量清单错误修正的约定调整。</w:t>
      </w:r>
    </w:p>
    <w:p w14:paraId="6F564E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③政策性调整：</w:t>
      </w:r>
      <w:r>
        <w:rPr>
          <w:rFonts w:hint="eastAsia" w:ascii="宋体" w:hAnsi="宋体"/>
          <w:color w:val="auto"/>
          <w:szCs w:val="21"/>
          <w:highlight w:val="none"/>
        </w:rPr>
        <w:t>按国家、自治区住房城乡建设厅或工程所在地市级住房城乡建设主管部门颁布的文件执行</w:t>
      </w:r>
      <w:r>
        <w:rPr>
          <w:rFonts w:hint="eastAsia" w:ascii="宋体" w:hAnsi="宋体" w:cs="宋体"/>
          <w:color w:val="auto"/>
          <w:szCs w:val="21"/>
          <w:highlight w:val="none"/>
        </w:rPr>
        <w:t>。</w:t>
      </w:r>
    </w:p>
    <w:p w14:paraId="746073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④市场波动引起的调整：按11.1的约定调整。</w:t>
      </w:r>
    </w:p>
    <w:p w14:paraId="6AFCCC6F">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⑤其它：</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3BEF24D3">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2</w:t>
      </w:r>
      <w:r>
        <w:rPr>
          <w:rFonts w:hint="eastAsia" w:ascii="宋体" w:hAnsi="宋体" w:cs="宋体"/>
          <w:color w:val="auto"/>
          <w:szCs w:val="21"/>
          <w:highlight w:val="none"/>
        </w:rPr>
        <w:t>）总价合同。</w:t>
      </w:r>
    </w:p>
    <w:p w14:paraId="4AB809B7">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总价包含的风险范围：包含除工程变更、政策性调整、</w:t>
      </w:r>
      <w:r>
        <w:rPr>
          <w:rFonts w:hint="eastAsia" w:ascii="宋体" w:hAnsi="宋体" w:cs="宋体"/>
          <w:color w:val="auto"/>
          <w:szCs w:val="21"/>
          <w:highlight w:val="none"/>
          <w:u w:val="single"/>
        </w:rPr>
        <w:t>市场价格波动。除工程变更外，结算时不再对招标施工图对应的工程量重新计量</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0CD78F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p>
    <w:p w14:paraId="1EEECAD6">
      <w:pPr>
        <w:spacing w:line="360" w:lineRule="auto"/>
        <w:ind w:firstLine="420" w:firstLineChars="200"/>
        <w:rPr>
          <w:rFonts w:hint="eastAsia" w:ascii="宋体" w:hAnsi="宋体" w:cs="宋体"/>
          <w:color w:val="auto"/>
          <w:szCs w:val="21"/>
          <w:highlight w:val="none"/>
        </w:rPr>
      </w:pPr>
      <w:bookmarkStart w:id="1014" w:name="_Hlk115074467"/>
      <w:r>
        <w:rPr>
          <w:rFonts w:hint="eastAsia" w:ascii="宋体" w:hAnsi="宋体" w:cs="宋体"/>
          <w:color w:val="auto"/>
          <w:szCs w:val="21"/>
          <w:highlight w:val="none"/>
        </w:rPr>
        <w:t>①</w:t>
      </w:r>
      <w:bookmarkEnd w:id="1014"/>
      <w:r>
        <w:rPr>
          <w:rFonts w:hint="eastAsia" w:ascii="宋体" w:hAnsi="宋体" w:cs="宋体"/>
          <w:color w:val="auto"/>
          <w:szCs w:val="21"/>
          <w:highlight w:val="none"/>
        </w:rPr>
        <w:t>工程变更：按10.4.1变更估价原则的约定调整。</w:t>
      </w:r>
    </w:p>
    <w:p w14:paraId="5C9C57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②政策性调整：</w:t>
      </w:r>
      <w:r>
        <w:rPr>
          <w:rFonts w:hint="eastAsia" w:ascii="宋体" w:hAnsi="宋体"/>
          <w:color w:val="auto"/>
          <w:szCs w:val="21"/>
          <w:highlight w:val="none"/>
        </w:rPr>
        <w:t>按国家、自治区住房城乡建设厅或工程所在地市级住房城乡建设主管部门颁布的文件执行</w:t>
      </w:r>
      <w:r>
        <w:rPr>
          <w:rFonts w:hint="eastAsia" w:ascii="宋体" w:hAnsi="宋体" w:cs="宋体"/>
          <w:color w:val="auto"/>
          <w:szCs w:val="21"/>
          <w:highlight w:val="none"/>
        </w:rPr>
        <w:t>。</w:t>
      </w:r>
    </w:p>
    <w:p w14:paraId="3BD4DA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③市场波动引起的调整：按11.1的约定调整。</w:t>
      </w:r>
    </w:p>
    <w:p w14:paraId="20826804">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4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其它：</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20EB753A">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3</w:t>
      </w:r>
      <w:r>
        <w:rPr>
          <w:rFonts w:hint="eastAsia" w:ascii="宋体" w:hAnsi="宋体" w:cs="宋体"/>
          <w:color w:val="auto"/>
          <w:szCs w:val="21"/>
          <w:highlight w:val="none"/>
        </w:rPr>
        <w:t>）其他价格方式：</w:t>
      </w:r>
      <w:r>
        <w:rPr>
          <w:rFonts w:hint="eastAsia" w:ascii="宋体" w:hAnsi="宋体"/>
          <w:color w:val="auto"/>
          <w:szCs w:val="21"/>
          <w:highlight w:val="none"/>
          <w:u w:val="single"/>
        </w:rPr>
        <w:t xml:space="preserve">      无        </w:t>
      </w:r>
      <w:r>
        <w:rPr>
          <w:rFonts w:hint="eastAsia" w:ascii="宋体" w:hAnsi="宋体" w:cs="宋体"/>
          <w:color w:val="auto"/>
          <w:szCs w:val="21"/>
          <w:highlight w:val="none"/>
        </w:rPr>
        <w:t>。</w:t>
      </w:r>
    </w:p>
    <w:p w14:paraId="398463BE">
      <w:pPr>
        <w:spacing w:line="360" w:lineRule="auto"/>
        <w:outlineLvl w:val="2"/>
        <w:rPr>
          <w:rFonts w:hint="eastAsia" w:ascii="宋体" w:hAnsi="宋体"/>
          <w:b/>
          <w:bCs/>
          <w:color w:val="auto"/>
          <w:szCs w:val="21"/>
          <w:highlight w:val="none"/>
          <w:lang w:val="zh-CN"/>
        </w:rPr>
      </w:pPr>
      <w:bookmarkStart w:id="1015" w:name="_Toc1338560546"/>
      <w:bookmarkStart w:id="1016" w:name="_Toc1681900246"/>
      <w:bookmarkStart w:id="1017" w:name="_Toc78449839"/>
      <w:bookmarkStart w:id="1018" w:name="_Toc407135253"/>
      <w:r>
        <w:rPr>
          <w:rFonts w:hint="eastAsia" w:ascii="宋体" w:hAnsi="宋体"/>
          <w:b/>
          <w:bCs/>
          <w:color w:val="auto"/>
          <w:szCs w:val="21"/>
          <w:highlight w:val="none"/>
          <w:lang w:val="zh-CN"/>
        </w:rPr>
        <w:t xml:space="preserve">12.2 </w:t>
      </w:r>
      <w:r>
        <w:rPr>
          <w:rFonts w:hint="eastAsia" w:ascii="宋体" w:hAnsi="宋体" w:cs="黑体"/>
          <w:b/>
          <w:bCs/>
          <w:color w:val="auto"/>
          <w:szCs w:val="21"/>
          <w:highlight w:val="none"/>
          <w:lang w:val="zh-CN"/>
        </w:rPr>
        <w:t>预付款</w:t>
      </w:r>
      <w:bookmarkEnd w:id="995"/>
      <w:bookmarkEnd w:id="996"/>
      <w:bookmarkEnd w:id="997"/>
      <w:bookmarkEnd w:id="1015"/>
      <w:bookmarkEnd w:id="1016"/>
      <w:bookmarkEnd w:id="1017"/>
      <w:bookmarkEnd w:id="1018"/>
    </w:p>
    <w:bookmarkEnd w:id="998"/>
    <w:bookmarkEnd w:id="999"/>
    <w:bookmarkEnd w:id="1000"/>
    <w:bookmarkEnd w:id="1001"/>
    <w:bookmarkEnd w:id="1002"/>
    <w:bookmarkEnd w:id="1003"/>
    <w:p w14:paraId="448F4BB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12.2.1 </w:t>
      </w:r>
      <w:r>
        <w:rPr>
          <w:rFonts w:hint="eastAsia" w:ascii="宋体" w:hAnsi="宋体" w:cs="宋体"/>
          <w:color w:val="auto"/>
          <w:szCs w:val="21"/>
          <w:highlight w:val="none"/>
        </w:rPr>
        <w:t>预付款的支付</w:t>
      </w:r>
    </w:p>
    <w:p w14:paraId="4CBA4B9C">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u w:val="single"/>
        </w:rPr>
        <w:t>本项目开工后，发包人向承包人预付30%的工程预付款</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72DF41E8">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预付款支付期限：</w:t>
      </w:r>
      <w:r>
        <w:rPr>
          <w:rFonts w:hint="eastAsia" w:ascii="宋体" w:hAnsi="宋体"/>
          <w:color w:val="auto"/>
          <w:szCs w:val="21"/>
          <w:highlight w:val="none"/>
          <w:u w:val="single"/>
        </w:rPr>
        <w:t xml:space="preserve">     签订合同时协商而定    </w:t>
      </w:r>
      <w:r>
        <w:rPr>
          <w:rFonts w:hint="eastAsia" w:ascii="宋体" w:hAnsi="宋体" w:cs="宋体"/>
          <w:color w:val="auto"/>
          <w:szCs w:val="21"/>
          <w:highlight w:val="none"/>
        </w:rPr>
        <w:t>。</w:t>
      </w:r>
    </w:p>
    <w:p w14:paraId="4EC91411">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预付款扣回的方式：</w:t>
      </w:r>
      <w:r>
        <w:rPr>
          <w:rFonts w:hint="eastAsia" w:ascii="宋体" w:hAnsi="宋体"/>
          <w:color w:val="auto"/>
          <w:szCs w:val="21"/>
          <w:highlight w:val="none"/>
          <w:u w:val="single"/>
        </w:rPr>
        <w:t xml:space="preserve">签订合同时协商而定 </w:t>
      </w:r>
      <w:r>
        <w:rPr>
          <w:rFonts w:hint="eastAsia" w:ascii="宋体" w:hAnsi="宋体" w:cs="宋体"/>
          <w:color w:val="auto"/>
          <w:szCs w:val="21"/>
          <w:highlight w:val="none"/>
        </w:rPr>
        <w:t>。</w:t>
      </w:r>
    </w:p>
    <w:p w14:paraId="7558A77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12.2.2 </w:t>
      </w:r>
      <w:r>
        <w:rPr>
          <w:rFonts w:hint="eastAsia" w:ascii="宋体" w:hAnsi="宋体" w:cs="宋体"/>
          <w:color w:val="auto"/>
          <w:szCs w:val="21"/>
          <w:highlight w:val="none"/>
        </w:rPr>
        <w:t>预付款担保</w:t>
      </w:r>
    </w:p>
    <w:p w14:paraId="7CA84F66">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承包人提交预付款担保的期限：</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259B1D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预付款担保的形式为：</w:t>
      </w:r>
      <w:r>
        <w:rPr>
          <w:rFonts w:hint="eastAsia" w:ascii="宋体" w:hAnsi="宋体"/>
          <w:color w:val="auto"/>
          <w:szCs w:val="21"/>
          <w:highlight w:val="none"/>
        </w:rPr>
        <w:t>可以是</w:t>
      </w:r>
      <w:r>
        <w:rPr>
          <w:rFonts w:hint="eastAsia" w:ascii="宋体" w:hAnsi="宋体" w:cs="宋体"/>
          <w:color w:val="auto"/>
          <w:szCs w:val="21"/>
          <w:highlight w:val="none"/>
        </w:rPr>
        <w:t>银行转账、电汇或网上支付、保函（银行保函、电子保函、保证保险保函、工程担保保函）等形式。</w:t>
      </w:r>
    </w:p>
    <w:p w14:paraId="770C57FA">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预付款担保格式见合同附件8。预付款支付申请（核准）表见合同附件10。</w:t>
      </w:r>
    </w:p>
    <w:bookmarkEnd w:id="1004"/>
    <w:bookmarkEnd w:id="1005"/>
    <w:bookmarkEnd w:id="1006"/>
    <w:bookmarkEnd w:id="1007"/>
    <w:bookmarkEnd w:id="1008"/>
    <w:bookmarkEnd w:id="1009"/>
    <w:bookmarkEnd w:id="1010"/>
    <w:bookmarkEnd w:id="1011"/>
    <w:bookmarkEnd w:id="1012"/>
    <w:bookmarkEnd w:id="1013"/>
    <w:p w14:paraId="61C5F727">
      <w:pPr>
        <w:spacing w:line="360" w:lineRule="auto"/>
        <w:outlineLvl w:val="2"/>
        <w:rPr>
          <w:rFonts w:hint="eastAsia" w:ascii="宋体" w:hAnsi="宋体"/>
          <w:b/>
          <w:bCs/>
          <w:color w:val="auto"/>
          <w:szCs w:val="21"/>
          <w:highlight w:val="none"/>
          <w:lang w:val="zh-CN"/>
        </w:rPr>
      </w:pPr>
      <w:bookmarkStart w:id="1019" w:name="_Toc1494831447"/>
      <w:bookmarkStart w:id="1020" w:name="_Toc407135254"/>
      <w:bookmarkStart w:id="1021" w:name="_Toc78449840"/>
      <w:bookmarkStart w:id="1022" w:name="_Toc1307224940"/>
      <w:bookmarkStart w:id="1023" w:name="_Toc373227751"/>
      <w:bookmarkStart w:id="1024" w:name="_Toc373478398"/>
      <w:bookmarkStart w:id="1025" w:name="_Toc389065316"/>
      <w:r>
        <w:rPr>
          <w:rFonts w:hint="eastAsia" w:ascii="宋体" w:hAnsi="宋体"/>
          <w:b/>
          <w:bCs/>
          <w:color w:val="auto"/>
          <w:szCs w:val="21"/>
          <w:highlight w:val="none"/>
          <w:lang w:val="zh-CN"/>
        </w:rPr>
        <w:t xml:space="preserve">12.3 </w:t>
      </w:r>
      <w:r>
        <w:rPr>
          <w:rFonts w:hint="eastAsia" w:ascii="宋体" w:hAnsi="宋体" w:cs="黑体"/>
          <w:b/>
          <w:bCs/>
          <w:color w:val="auto"/>
          <w:szCs w:val="21"/>
          <w:highlight w:val="none"/>
          <w:lang w:val="zh-CN"/>
        </w:rPr>
        <w:t>计量</w:t>
      </w:r>
      <w:bookmarkEnd w:id="1019"/>
      <w:bookmarkEnd w:id="1020"/>
      <w:bookmarkEnd w:id="1021"/>
      <w:bookmarkEnd w:id="1022"/>
      <w:bookmarkEnd w:id="1023"/>
      <w:bookmarkEnd w:id="1024"/>
      <w:bookmarkEnd w:id="1025"/>
    </w:p>
    <w:p w14:paraId="579E3E7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12.3.1 </w:t>
      </w:r>
      <w:r>
        <w:rPr>
          <w:rFonts w:hint="eastAsia" w:ascii="宋体" w:hAnsi="宋体" w:cs="宋体"/>
          <w:color w:val="auto"/>
          <w:szCs w:val="21"/>
          <w:highlight w:val="none"/>
        </w:rPr>
        <w:t>计量原则</w:t>
      </w:r>
    </w:p>
    <w:p w14:paraId="57C1B7B0">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w:t>
      </w:r>
      <w:r>
        <w:rPr>
          <w:rFonts w:hint="eastAsia" w:ascii="宋体" w:hAnsi="宋体"/>
          <w:color w:val="auto"/>
          <w:szCs w:val="21"/>
          <w:highlight w:val="none"/>
          <w:u w:val="single"/>
        </w:rPr>
        <w:t>GB50500</w:t>
      </w:r>
      <w:r>
        <w:rPr>
          <w:rFonts w:hint="eastAsia" w:ascii="宋体" w:hAnsi="宋体" w:cs="宋体"/>
          <w:color w:val="auto"/>
          <w:szCs w:val="21"/>
          <w:highlight w:val="none"/>
          <w:u w:val="single"/>
        </w:rPr>
        <w:t>－</w:t>
      </w:r>
      <w:r>
        <w:rPr>
          <w:rFonts w:hint="eastAsia" w:ascii="宋体" w:hAnsi="宋体"/>
          <w:color w:val="auto"/>
          <w:szCs w:val="21"/>
          <w:highlight w:val="none"/>
          <w:u w:val="single"/>
        </w:rPr>
        <w:t>2013</w:t>
      </w:r>
      <w:r>
        <w:rPr>
          <w:rFonts w:hint="eastAsia" w:ascii="宋体" w:hAnsi="宋体" w:cs="宋体"/>
          <w:color w:val="auto"/>
          <w:szCs w:val="21"/>
          <w:highlight w:val="none"/>
          <w:u w:val="single"/>
        </w:rPr>
        <w:t>）及广西壮族自治区实施细则、《建设工程工程量清单计算规范》（</w:t>
      </w:r>
      <w:r>
        <w:rPr>
          <w:rFonts w:hint="eastAsia" w:ascii="宋体" w:hAnsi="宋体"/>
          <w:color w:val="auto"/>
          <w:szCs w:val="21"/>
          <w:highlight w:val="none"/>
          <w:u w:val="single"/>
        </w:rPr>
        <w:t>GB50854~50862</w:t>
      </w:r>
      <w:r>
        <w:rPr>
          <w:rFonts w:hint="eastAsia" w:ascii="宋体" w:hAnsi="宋体" w:cs="宋体"/>
          <w:color w:val="auto"/>
          <w:szCs w:val="21"/>
          <w:highlight w:val="none"/>
          <w:u w:val="single"/>
        </w:rPr>
        <w:t>－</w:t>
      </w:r>
      <w:r>
        <w:rPr>
          <w:rFonts w:hint="eastAsia" w:ascii="宋体" w:hAnsi="宋体"/>
          <w:color w:val="auto"/>
          <w:szCs w:val="21"/>
          <w:highlight w:val="none"/>
          <w:u w:val="single"/>
        </w:rPr>
        <w:t>2013</w:t>
      </w:r>
      <w:r>
        <w:rPr>
          <w:rFonts w:hint="eastAsia" w:ascii="宋体" w:hAnsi="宋体" w:cs="宋体"/>
          <w:color w:val="auto"/>
          <w:szCs w:val="21"/>
          <w:highlight w:val="none"/>
          <w:u w:val="single"/>
        </w:rPr>
        <w:t>）及广西实施细则、本工程补充项目清单为准。</w:t>
      </w:r>
    </w:p>
    <w:p w14:paraId="6901AFA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12.3.2 </w:t>
      </w:r>
      <w:r>
        <w:rPr>
          <w:rFonts w:hint="eastAsia" w:ascii="宋体" w:hAnsi="宋体" w:cs="宋体"/>
          <w:color w:val="auto"/>
          <w:szCs w:val="21"/>
          <w:highlight w:val="none"/>
        </w:rPr>
        <w:t>计量周期</w:t>
      </w:r>
    </w:p>
    <w:p w14:paraId="50977BFE">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每月</w:t>
      </w:r>
      <w:r>
        <w:rPr>
          <w:rFonts w:hint="eastAsia" w:ascii="宋体" w:hAnsi="宋体"/>
          <w:color w:val="auto"/>
          <w:szCs w:val="21"/>
          <w:highlight w:val="none"/>
          <w:u w:val="single"/>
        </w:rPr>
        <w:t>25</w:t>
      </w:r>
      <w:r>
        <w:rPr>
          <w:rFonts w:hint="eastAsia" w:ascii="宋体" w:hAnsi="宋体" w:cs="宋体"/>
          <w:color w:val="auto"/>
          <w:szCs w:val="21"/>
          <w:highlight w:val="none"/>
          <w:u w:val="single"/>
        </w:rPr>
        <w:t>日前</w:t>
      </w:r>
      <w:r>
        <w:rPr>
          <w:rFonts w:hint="eastAsia" w:ascii="宋体" w:hAnsi="宋体" w:cs="宋体"/>
          <w:color w:val="auto"/>
          <w:szCs w:val="21"/>
          <w:highlight w:val="none"/>
        </w:rPr>
        <w:t>。</w:t>
      </w:r>
    </w:p>
    <w:p w14:paraId="7752533A">
      <w:pPr>
        <w:spacing w:line="360" w:lineRule="auto"/>
        <w:ind w:firstLine="420" w:firstLineChars="200"/>
        <w:outlineLvl w:val="9"/>
        <w:rPr>
          <w:rFonts w:hint="eastAsia" w:ascii="宋体" w:hAnsi="宋体"/>
          <w:color w:val="auto"/>
          <w:szCs w:val="21"/>
          <w:highlight w:val="none"/>
        </w:rPr>
      </w:pPr>
      <w:bookmarkStart w:id="1026" w:name="_Toc141194407"/>
      <w:bookmarkStart w:id="1027" w:name="_Toc2404"/>
      <w:bookmarkStart w:id="1028" w:name="_Toc8482"/>
      <w:bookmarkStart w:id="1029" w:name="_Toc20526"/>
      <w:r>
        <w:rPr>
          <w:rFonts w:hint="eastAsia" w:ascii="宋体" w:hAnsi="宋体"/>
          <w:color w:val="auto"/>
          <w:szCs w:val="21"/>
          <w:highlight w:val="none"/>
        </w:rPr>
        <w:t xml:space="preserve">12.3.3 </w:t>
      </w:r>
      <w:r>
        <w:rPr>
          <w:rFonts w:hint="eastAsia" w:ascii="宋体" w:hAnsi="宋体" w:cs="宋体"/>
          <w:color w:val="auto"/>
          <w:szCs w:val="21"/>
          <w:highlight w:val="none"/>
        </w:rPr>
        <w:t>单价合同的计量</w:t>
      </w:r>
      <w:bookmarkEnd w:id="1026"/>
      <w:bookmarkEnd w:id="1027"/>
      <w:bookmarkEnd w:id="1028"/>
      <w:bookmarkEnd w:id="1029"/>
    </w:p>
    <w:p w14:paraId="6D44088F">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关于单价合同计量的约定：</w:t>
      </w:r>
    </w:p>
    <w:p w14:paraId="570920C9">
      <w:pPr>
        <w:spacing w:line="360" w:lineRule="auto"/>
        <w:ind w:firstLine="441" w:firstLineChars="210"/>
        <w:rPr>
          <w:rFonts w:hint="eastAsia" w:ascii="宋体" w:hAnsi="宋体"/>
          <w:color w:val="auto"/>
          <w:szCs w:val="21"/>
          <w:highlight w:val="none"/>
        </w:rPr>
      </w:pPr>
      <w:r>
        <w:rPr>
          <w:rFonts w:hint="eastAsia" w:ascii="宋体" w:hAnsi="宋体"/>
          <w:color w:val="auto"/>
          <w:szCs w:val="21"/>
          <w:highlight w:val="none"/>
        </w:rPr>
        <w:t xml:space="preserve">(1) </w:t>
      </w:r>
      <w:r>
        <w:rPr>
          <w:rFonts w:hint="eastAsia" w:ascii="宋体" w:hAnsi="宋体" w:cs="宋体"/>
          <w:color w:val="auto"/>
          <w:szCs w:val="21"/>
          <w:highlight w:val="none"/>
        </w:rPr>
        <w:t>工程量清单所列的工程量，不能作为承包人按合同履行其责任依据，实际施工中发生的工程量增加或减少并不影响承包人履行合同的责任，工程结算以完成的实际工程量为准。</w:t>
      </w:r>
    </w:p>
    <w:p w14:paraId="088DC4EA">
      <w:pPr>
        <w:spacing w:line="360" w:lineRule="auto"/>
        <w:ind w:firstLine="441" w:firstLineChars="210"/>
        <w:rPr>
          <w:rFonts w:hint="eastAsia" w:ascii="宋体" w:hAnsi="宋体"/>
          <w:color w:val="auto"/>
          <w:szCs w:val="21"/>
          <w:highlight w:val="none"/>
        </w:rPr>
      </w:pPr>
      <w:r>
        <w:rPr>
          <w:rFonts w:hint="eastAsia" w:ascii="宋体" w:hAnsi="宋体"/>
          <w:color w:val="auto"/>
          <w:szCs w:val="21"/>
          <w:highlight w:val="none"/>
        </w:rPr>
        <w:t xml:space="preserve">(2) </w:t>
      </w:r>
      <w:r>
        <w:rPr>
          <w:rFonts w:hint="eastAsia" w:ascii="宋体" w:hAnsi="宋体" w:cs="宋体"/>
          <w:color w:val="auto"/>
          <w:szCs w:val="21"/>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2238FFA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12.3.4 </w:t>
      </w:r>
      <w:r>
        <w:rPr>
          <w:rFonts w:hint="eastAsia" w:ascii="宋体" w:hAnsi="宋体" w:cs="宋体"/>
          <w:color w:val="auto"/>
          <w:szCs w:val="21"/>
          <w:highlight w:val="none"/>
        </w:rPr>
        <w:t>总价合同的计量</w:t>
      </w:r>
    </w:p>
    <w:p w14:paraId="44A925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（1）总价合同计量约定：进度款按支付分解表支付</w:t>
      </w:r>
      <w:r>
        <w:rPr>
          <w:rFonts w:hint="eastAsia" w:ascii="宋体" w:hAnsi="宋体" w:cs="宋体"/>
          <w:color w:val="auto"/>
          <w:kern w:val="0"/>
          <w:szCs w:val="21"/>
          <w:highlight w:val="none"/>
        </w:rPr>
        <w:t>，</w:t>
      </w:r>
      <w:r>
        <w:rPr>
          <w:rFonts w:hint="eastAsia" w:ascii="宋体" w:hAnsi="宋体" w:cs="宋体"/>
          <w:color w:val="auto"/>
          <w:szCs w:val="21"/>
          <w:highlight w:val="none"/>
        </w:rPr>
        <w:t>支付分解表在招标完成后签合同之前制定，具体详见本专用合同条款12.4.6。</w:t>
      </w:r>
    </w:p>
    <w:p w14:paraId="3424481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12.3.6 </w:t>
      </w:r>
      <w:r>
        <w:rPr>
          <w:rFonts w:hint="eastAsia" w:ascii="宋体" w:hAnsi="宋体" w:cs="宋体"/>
          <w:color w:val="auto"/>
          <w:szCs w:val="21"/>
          <w:highlight w:val="none"/>
        </w:rPr>
        <w:t>其他价格形式合同的计量</w:t>
      </w:r>
    </w:p>
    <w:p w14:paraId="629C7E4E">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其他价格形式的计量方式和程序：</w:t>
      </w:r>
      <w:r>
        <w:rPr>
          <w:rFonts w:hint="eastAsia" w:ascii="宋体" w:hAnsi="宋体"/>
          <w:color w:val="auto"/>
          <w:szCs w:val="21"/>
          <w:highlight w:val="none"/>
          <w:u w:val="single"/>
        </w:rPr>
        <w:t xml:space="preserve">      无     </w:t>
      </w:r>
      <w:r>
        <w:rPr>
          <w:rFonts w:hint="eastAsia" w:ascii="宋体" w:hAnsi="宋体" w:cs="宋体"/>
          <w:color w:val="auto"/>
          <w:szCs w:val="21"/>
          <w:highlight w:val="none"/>
        </w:rPr>
        <w:t>。</w:t>
      </w:r>
    </w:p>
    <w:p w14:paraId="6D585FDF">
      <w:pPr>
        <w:spacing w:line="360" w:lineRule="auto"/>
        <w:outlineLvl w:val="9"/>
        <w:rPr>
          <w:rFonts w:hint="eastAsia" w:ascii="宋体" w:hAnsi="宋体"/>
          <w:b/>
          <w:bCs/>
          <w:color w:val="auto"/>
          <w:szCs w:val="21"/>
          <w:highlight w:val="none"/>
          <w:lang w:val="zh-CN"/>
        </w:rPr>
      </w:pPr>
      <w:bookmarkStart w:id="1030" w:name="_Toc78449841"/>
      <w:bookmarkStart w:id="1031" w:name="_Toc389065317"/>
      <w:bookmarkStart w:id="1032" w:name="_Toc373478399"/>
      <w:bookmarkStart w:id="1033" w:name="_Toc373227752"/>
      <w:bookmarkStart w:id="1034" w:name="_Toc1155368667"/>
      <w:bookmarkStart w:id="1035" w:name="_Toc407135255"/>
      <w:bookmarkStart w:id="1036" w:name="_Toc1711431123"/>
      <w:r>
        <w:rPr>
          <w:rFonts w:hint="eastAsia" w:ascii="宋体" w:hAnsi="宋体"/>
          <w:b/>
          <w:bCs/>
          <w:color w:val="auto"/>
          <w:szCs w:val="21"/>
          <w:highlight w:val="none"/>
          <w:lang w:val="zh-CN"/>
        </w:rPr>
        <w:t xml:space="preserve">12.4 </w:t>
      </w:r>
      <w:r>
        <w:rPr>
          <w:rFonts w:hint="eastAsia" w:ascii="宋体" w:hAnsi="宋体" w:cs="黑体"/>
          <w:b/>
          <w:bCs/>
          <w:color w:val="auto"/>
          <w:szCs w:val="21"/>
          <w:highlight w:val="none"/>
          <w:lang w:val="zh-CN"/>
        </w:rPr>
        <w:t>工程进度款支付</w:t>
      </w:r>
      <w:bookmarkEnd w:id="1030"/>
      <w:bookmarkEnd w:id="1031"/>
      <w:bookmarkEnd w:id="1032"/>
      <w:bookmarkEnd w:id="1033"/>
      <w:bookmarkEnd w:id="1034"/>
      <w:bookmarkEnd w:id="1035"/>
      <w:bookmarkEnd w:id="1036"/>
    </w:p>
    <w:p w14:paraId="348A73B3">
      <w:pPr>
        <w:spacing w:line="360" w:lineRule="auto"/>
        <w:ind w:firstLine="420" w:firstLineChars="200"/>
        <w:rPr>
          <w:rFonts w:hint="eastAsia" w:ascii="宋体" w:hAnsi="宋体"/>
          <w:color w:val="auto"/>
          <w:szCs w:val="21"/>
          <w:highlight w:val="none"/>
        </w:rPr>
      </w:pPr>
      <w:bookmarkStart w:id="1037" w:name="_Toc297123556"/>
      <w:bookmarkStart w:id="1038" w:name="_Toc296944550"/>
      <w:bookmarkStart w:id="1039" w:name="_Toc292559921"/>
      <w:bookmarkStart w:id="1040" w:name="_Toc297120511"/>
      <w:bookmarkStart w:id="1041" w:name="_Toc296891039"/>
      <w:bookmarkStart w:id="1042" w:name="_Toc297048397"/>
      <w:bookmarkStart w:id="1043" w:name="_Toc292559416"/>
      <w:bookmarkStart w:id="1044" w:name="_Toc296346712"/>
      <w:bookmarkStart w:id="1045" w:name="_Toc296891251"/>
      <w:bookmarkStart w:id="1046" w:name="_Toc296503211"/>
      <w:bookmarkStart w:id="1047" w:name="_Toc297216215"/>
      <w:bookmarkStart w:id="1048" w:name="_Toc300935006"/>
      <w:bookmarkStart w:id="1049" w:name="_Toc296347210"/>
      <w:bookmarkStart w:id="1050" w:name="_Toc303539163"/>
      <w:r>
        <w:rPr>
          <w:rFonts w:hint="eastAsia" w:ascii="宋体" w:hAnsi="宋体"/>
          <w:color w:val="auto"/>
          <w:szCs w:val="21"/>
          <w:highlight w:val="none"/>
        </w:rPr>
        <w:t xml:space="preserve">12.4.1 </w:t>
      </w:r>
      <w:r>
        <w:rPr>
          <w:rFonts w:hint="eastAsia" w:ascii="宋体" w:hAnsi="宋体" w:cs="宋体"/>
          <w:color w:val="auto"/>
          <w:szCs w:val="21"/>
          <w:highlight w:val="none"/>
        </w:rPr>
        <w:t>付款周期</w:t>
      </w:r>
    </w:p>
    <w:p w14:paraId="47066DC3">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①本项目开工后，发包人向承包人预付30%的工程预付款；</w:t>
      </w:r>
    </w:p>
    <w:p w14:paraId="490B2968">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②余下工程款待工程竣工后，可支付至实际完成工程量对应工程款的80%，同时将预付款一次性扣回；</w:t>
      </w:r>
    </w:p>
    <w:p w14:paraId="26BA428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③工程完工验收达到质量要求，结算经发包人及审计部门审定后，工程款支付至结算总价的97%。发包人按工程价款结算总额的3%预留工程质量保证金。</w:t>
      </w:r>
    </w:p>
    <w:p w14:paraId="0ACAD54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12.4.2 </w:t>
      </w:r>
      <w:r>
        <w:rPr>
          <w:rFonts w:hint="eastAsia" w:ascii="宋体" w:hAnsi="宋体" w:cs="宋体"/>
          <w:color w:val="auto"/>
          <w:szCs w:val="21"/>
          <w:highlight w:val="none"/>
        </w:rPr>
        <w:t>进度付款申请单的编制</w:t>
      </w:r>
    </w:p>
    <w:p w14:paraId="4F50CE8C">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olor w:val="auto"/>
          <w:szCs w:val="21"/>
          <w:highlight w:val="none"/>
          <w:u w:val="single"/>
        </w:rPr>
        <w:t xml:space="preserve">   按发包人规定进行编制  </w:t>
      </w:r>
      <w:r>
        <w:rPr>
          <w:rFonts w:hint="eastAsia" w:ascii="宋体" w:hAnsi="宋体" w:cs="宋体"/>
          <w:color w:val="auto"/>
          <w:szCs w:val="21"/>
          <w:highlight w:val="none"/>
        </w:rPr>
        <w:t>。</w:t>
      </w:r>
    </w:p>
    <w:p w14:paraId="2AFC0F0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r>
        <w:rPr>
          <w:rFonts w:hint="eastAsia" w:ascii="宋体" w:hAnsi="宋体"/>
          <w:color w:val="auto"/>
          <w:szCs w:val="21"/>
          <w:highlight w:val="none"/>
        </w:rPr>
        <w:t xml:space="preserve">2.4.3 </w:t>
      </w:r>
      <w:r>
        <w:rPr>
          <w:rFonts w:hint="eastAsia" w:ascii="宋体" w:hAnsi="宋体" w:cs="宋体"/>
          <w:color w:val="auto"/>
          <w:szCs w:val="21"/>
          <w:highlight w:val="none"/>
        </w:rPr>
        <w:t>进度付款申请单的提交</w:t>
      </w:r>
    </w:p>
    <w:p w14:paraId="52532E2D">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1</w:t>
      </w:r>
      <w:r>
        <w:rPr>
          <w:rFonts w:hint="eastAsia" w:ascii="宋体" w:hAnsi="宋体" w:cs="宋体"/>
          <w:color w:val="auto"/>
          <w:szCs w:val="21"/>
          <w:highlight w:val="none"/>
        </w:rPr>
        <w:t>）单价合同进度付款申请单提交的约定：</w:t>
      </w:r>
      <w:r>
        <w:rPr>
          <w:rFonts w:hint="eastAsia" w:ascii="宋体" w:hAnsi="宋体"/>
          <w:color w:val="auto"/>
          <w:szCs w:val="21"/>
          <w:highlight w:val="none"/>
          <w:u w:val="single"/>
        </w:rPr>
        <w:t xml:space="preserve">  承包人应在每个计量周期到期后的7天内向发包人提交    </w:t>
      </w:r>
      <w:r>
        <w:rPr>
          <w:rFonts w:hint="eastAsia" w:ascii="宋体" w:hAnsi="宋体" w:cs="宋体"/>
          <w:color w:val="auto"/>
          <w:szCs w:val="21"/>
          <w:highlight w:val="none"/>
        </w:rPr>
        <w:t>。</w:t>
      </w:r>
    </w:p>
    <w:p w14:paraId="65856C1B">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2</w:t>
      </w:r>
      <w:r>
        <w:rPr>
          <w:rFonts w:hint="eastAsia" w:ascii="宋体" w:hAnsi="宋体" w:cs="宋体"/>
          <w:color w:val="auto"/>
          <w:szCs w:val="21"/>
          <w:highlight w:val="none"/>
        </w:rPr>
        <w:t>）总价合同进度付款申请单提交的约定：</w:t>
      </w:r>
      <w:r>
        <w:rPr>
          <w:rFonts w:hint="eastAsia" w:ascii="宋体" w:hAnsi="宋体"/>
          <w:color w:val="auto"/>
          <w:szCs w:val="21"/>
          <w:highlight w:val="none"/>
          <w:u w:val="single"/>
        </w:rPr>
        <w:t xml:space="preserve">    每月约定办理付款日期前6天提交  </w:t>
      </w:r>
      <w:r>
        <w:rPr>
          <w:rFonts w:hint="eastAsia" w:ascii="宋体" w:hAnsi="宋体" w:cs="宋体"/>
          <w:color w:val="auto"/>
          <w:szCs w:val="21"/>
          <w:highlight w:val="none"/>
        </w:rPr>
        <w:t>。</w:t>
      </w:r>
    </w:p>
    <w:p w14:paraId="7B15EF48">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w:t>
      </w:r>
      <w:r>
        <w:rPr>
          <w:rFonts w:hint="eastAsia" w:ascii="宋体" w:hAnsi="宋体"/>
          <w:color w:val="auto"/>
          <w:szCs w:val="21"/>
          <w:highlight w:val="none"/>
        </w:rPr>
        <w:t>3</w:t>
      </w:r>
      <w:r>
        <w:rPr>
          <w:rFonts w:hint="eastAsia" w:ascii="宋体" w:hAnsi="宋体" w:cs="宋体"/>
          <w:color w:val="auto"/>
          <w:szCs w:val="21"/>
          <w:highlight w:val="none"/>
        </w:rPr>
        <w:t>）其他价格形式合同进度付款申请单提交的约定：</w:t>
      </w:r>
      <w:r>
        <w:rPr>
          <w:rFonts w:hint="eastAsia" w:ascii="宋体" w:hAnsi="宋体"/>
          <w:color w:val="auto"/>
          <w:szCs w:val="21"/>
          <w:highlight w:val="none"/>
          <w:u w:val="single"/>
        </w:rPr>
        <w:t xml:space="preserve">      /          </w:t>
      </w:r>
      <w:r>
        <w:rPr>
          <w:rFonts w:hint="eastAsia" w:ascii="宋体" w:hAnsi="宋体" w:cs="宋体"/>
          <w:color w:val="auto"/>
          <w:szCs w:val="21"/>
          <w:highlight w:val="none"/>
        </w:rPr>
        <w:t>。</w:t>
      </w:r>
    </w:p>
    <w:p w14:paraId="6D4A79E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12.4.4 </w:t>
      </w:r>
      <w:r>
        <w:rPr>
          <w:rFonts w:hint="eastAsia" w:ascii="宋体" w:hAnsi="宋体" w:cs="宋体"/>
          <w:color w:val="auto"/>
          <w:szCs w:val="21"/>
          <w:highlight w:val="none"/>
        </w:rPr>
        <w:t>进度款审核和支付</w:t>
      </w:r>
    </w:p>
    <w:p w14:paraId="05638347">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w:t>
      </w:r>
      <w:r>
        <w:rPr>
          <w:rFonts w:hint="eastAsia" w:ascii="宋体" w:hAnsi="宋体"/>
          <w:color w:val="auto"/>
          <w:szCs w:val="21"/>
          <w:highlight w:val="none"/>
        </w:rPr>
        <w:t>1</w:t>
      </w:r>
      <w:r>
        <w:rPr>
          <w:rFonts w:hint="eastAsia" w:ascii="宋体" w:hAnsi="宋体" w:cs="宋体"/>
          <w:color w:val="auto"/>
          <w:szCs w:val="21"/>
          <w:highlight w:val="none"/>
        </w:rPr>
        <w:t>）监理人审查并报送发包人的期限：</w:t>
      </w:r>
      <w:r>
        <w:rPr>
          <w:rFonts w:hint="eastAsia" w:ascii="宋体" w:hAnsi="宋体"/>
          <w:color w:val="auto"/>
          <w:szCs w:val="21"/>
          <w:highlight w:val="none"/>
          <w:u w:val="single"/>
        </w:rPr>
        <w:t xml:space="preserve">     收到相关资料后7天内   </w:t>
      </w:r>
      <w:r>
        <w:rPr>
          <w:rFonts w:hint="eastAsia" w:ascii="宋体" w:hAnsi="宋体" w:cs="宋体"/>
          <w:color w:val="auto"/>
          <w:szCs w:val="21"/>
          <w:highlight w:val="none"/>
        </w:rPr>
        <w:t>。</w:t>
      </w:r>
    </w:p>
    <w:p w14:paraId="0A95AC81">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olor w:val="auto"/>
          <w:szCs w:val="21"/>
          <w:highlight w:val="none"/>
          <w:u w:val="single"/>
        </w:rPr>
        <w:t xml:space="preserve">   收到相关资料后7天内   </w:t>
      </w:r>
      <w:r>
        <w:rPr>
          <w:rFonts w:hint="eastAsia" w:ascii="宋体" w:hAnsi="宋体" w:cs="宋体"/>
          <w:color w:val="auto"/>
          <w:szCs w:val="21"/>
          <w:highlight w:val="none"/>
        </w:rPr>
        <w:t>。</w:t>
      </w:r>
    </w:p>
    <w:p w14:paraId="7B4CD5FA">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2</w:t>
      </w:r>
      <w:r>
        <w:rPr>
          <w:rFonts w:hint="eastAsia" w:ascii="宋体" w:hAnsi="宋体" w:cs="宋体"/>
          <w:color w:val="auto"/>
          <w:szCs w:val="21"/>
          <w:highlight w:val="none"/>
        </w:rPr>
        <w:t>）发包人支付进度款的期限：</w:t>
      </w:r>
      <w:r>
        <w:rPr>
          <w:rFonts w:hint="eastAsia" w:ascii="宋体" w:hAnsi="宋体"/>
          <w:color w:val="auto"/>
          <w:szCs w:val="21"/>
          <w:highlight w:val="none"/>
          <w:u w:val="single"/>
        </w:rPr>
        <w:t xml:space="preserve">     按发包人付款程序办理相关手续    </w:t>
      </w:r>
      <w:r>
        <w:rPr>
          <w:rFonts w:hint="eastAsia" w:ascii="宋体" w:hAnsi="宋体" w:cs="宋体"/>
          <w:color w:val="auto"/>
          <w:szCs w:val="21"/>
          <w:highlight w:val="none"/>
        </w:rPr>
        <w:t>。</w:t>
      </w:r>
    </w:p>
    <w:p w14:paraId="1A37AB1E">
      <w:pPr>
        <w:spacing w:line="360" w:lineRule="auto"/>
        <w:ind w:firstLine="525" w:firstLineChars="250"/>
        <w:rPr>
          <w:rFonts w:hint="eastAsia" w:ascii="宋体" w:hAnsi="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olor w:val="auto"/>
          <w:szCs w:val="21"/>
          <w:highlight w:val="none"/>
          <w:u w:val="single"/>
        </w:rPr>
        <w:t xml:space="preserve">       无     </w:t>
      </w:r>
      <w:r>
        <w:rPr>
          <w:rFonts w:hint="eastAsia" w:ascii="宋体" w:hAnsi="宋体" w:cs="宋体"/>
          <w:color w:val="auto"/>
          <w:szCs w:val="21"/>
          <w:highlight w:val="none"/>
        </w:rPr>
        <w:t>。</w:t>
      </w:r>
    </w:p>
    <w:p w14:paraId="7FA1647D">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银行转账</w:t>
      </w:r>
      <w:r>
        <w:rPr>
          <w:rFonts w:hint="eastAsia" w:ascii="宋体" w:hAnsi="宋体" w:cs="宋体"/>
          <w:color w:val="auto"/>
          <w:szCs w:val="21"/>
          <w:highlight w:val="none"/>
        </w:rPr>
        <w:t>。</w:t>
      </w:r>
      <w:r>
        <w:rPr>
          <w:rFonts w:hint="eastAsia" w:ascii="宋体" w:hAnsi="宋体"/>
          <w:color w:val="auto"/>
          <w:szCs w:val="21"/>
          <w:highlight w:val="none"/>
        </w:rPr>
        <w:t>进度款支付申请（核准）表见合同附件11。</w:t>
      </w:r>
    </w:p>
    <w:p w14:paraId="22D51AE7">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（3） 农民工工资支付</w:t>
      </w:r>
    </w:p>
    <w:p w14:paraId="49DB9750">
      <w:pPr>
        <w:spacing w:line="360" w:lineRule="auto"/>
        <w:ind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3AF361B5">
      <w:pPr>
        <w:spacing w:line="360" w:lineRule="auto"/>
        <w:ind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2）人工费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57122708">
      <w:pPr>
        <w:spacing w:line="360" w:lineRule="auto"/>
        <w:ind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3）发包人依据工程进度，审核承包人申报的工程进度款，按照与承包人约定的人工费支付比例</w:t>
      </w:r>
      <w:r>
        <w:rPr>
          <w:rFonts w:hint="eastAsia" w:ascii="宋体" w:hAnsi="宋体" w:cs="宋体"/>
          <w:color w:val="auto"/>
          <w:kern w:val="0"/>
          <w:szCs w:val="21"/>
          <w:highlight w:val="none"/>
          <w:u w:val="single"/>
        </w:rPr>
        <w:t xml:space="preserve">  20  </w:t>
      </w:r>
      <w:r>
        <w:rPr>
          <w:rFonts w:hint="eastAsia" w:ascii="宋体" w:hAnsi="宋体" w:cs="宋体"/>
          <w:color w:val="auto"/>
          <w:kern w:val="0"/>
          <w:szCs w:val="21"/>
          <w:highlight w:val="none"/>
        </w:rPr>
        <w:t>%（房建项目不少于20%，市政项目不少于15%），将人工费及时足额拨付至承包人的农民工工资专用账户，其余工程进度款项由发包人支付到承包人的单位基本户。</w:t>
      </w:r>
    </w:p>
    <w:p w14:paraId="2A7D6A71">
      <w:pPr>
        <w:spacing w:line="360" w:lineRule="auto"/>
        <w:ind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12B1AC0C">
      <w:pPr>
        <w:spacing w:line="360" w:lineRule="auto"/>
        <w:ind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5）凡未向付款单位提供农民工工资专用账户的，或者请款单位在申请工程进度款时未将人工费单列的，付款单位有权拒绝支付工程进度款。</w:t>
      </w:r>
    </w:p>
    <w:p w14:paraId="30AED96E">
      <w:pPr>
        <w:spacing w:line="360" w:lineRule="auto"/>
        <w:ind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6）人工费使用要求：专款专用，除发放农民工工资外，不得用于其他用途。</w:t>
      </w:r>
    </w:p>
    <w:p w14:paraId="20B4F55E">
      <w:pPr>
        <w:spacing w:line="360" w:lineRule="auto"/>
        <w:ind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7）承包人将人工费支付情况定期报告发包人和监理单位，并提供相应的材料接受建设行政主管部门和劳动保障行政主管部门对此事项监管和。</w:t>
      </w:r>
    </w:p>
    <w:p w14:paraId="69C16405">
      <w:pPr>
        <w:autoSpaceDE w:val="0"/>
        <w:autoSpaceDN w:val="0"/>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8）人工费支付专用账户：××××公司农民工工资支付专用账户。账号：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6DF5B93">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 xml:space="preserve">12.4.6 </w:t>
      </w:r>
      <w:r>
        <w:rPr>
          <w:rFonts w:hint="eastAsia" w:ascii="宋体" w:hAnsi="宋体" w:cs="宋体"/>
          <w:color w:val="auto"/>
          <w:szCs w:val="21"/>
          <w:highlight w:val="none"/>
        </w:rPr>
        <w:t>支付分解表的编制</w:t>
      </w:r>
    </w:p>
    <w:p w14:paraId="70977CEC">
      <w:pPr>
        <w:spacing w:line="360" w:lineRule="auto"/>
        <w:ind w:firstLine="525" w:firstLineChars="250"/>
        <w:rPr>
          <w:rFonts w:hint="eastAsia" w:ascii="宋体" w:hAnsi="宋体"/>
          <w:color w:val="auto"/>
          <w:szCs w:val="21"/>
          <w:highlight w:val="none"/>
          <w:u w:val="single"/>
        </w:rPr>
      </w:pPr>
      <w:r>
        <w:rPr>
          <w:rFonts w:hint="eastAsia" w:ascii="宋体" w:hAnsi="宋体"/>
          <w:color w:val="auto"/>
          <w:szCs w:val="21"/>
          <w:highlight w:val="none"/>
        </w:rPr>
        <w:t xml:space="preserve">（1） </w:t>
      </w:r>
      <w:r>
        <w:rPr>
          <w:rFonts w:hint="eastAsia" w:ascii="宋体" w:hAnsi="宋体" w:cs="宋体"/>
          <w:color w:val="auto"/>
          <w:szCs w:val="21"/>
          <w:highlight w:val="none"/>
        </w:rPr>
        <w:t>总价合同支付分解表的编制与审批：</w:t>
      </w:r>
      <w:r>
        <w:rPr>
          <w:rFonts w:hint="eastAsia" w:ascii="宋体" w:hAnsi="宋体"/>
          <w:color w:val="auto"/>
          <w:szCs w:val="21"/>
          <w:highlight w:val="none"/>
          <w:u w:val="single"/>
        </w:rPr>
        <w:t xml:space="preserve">  总价合同支付分分解表在招标完成后由发包人和承包人共同编制，发包人审批，并作为本合同内容，具体详见合同附件14。</w:t>
      </w:r>
    </w:p>
    <w:p w14:paraId="2F4AB350">
      <w:pPr>
        <w:spacing w:line="360" w:lineRule="auto"/>
        <w:ind w:firstLine="525" w:firstLineChars="250"/>
        <w:rPr>
          <w:rFonts w:hint="eastAsia" w:ascii="宋体" w:hAnsi="宋体"/>
          <w:color w:val="auto"/>
          <w:szCs w:val="21"/>
          <w:highlight w:val="none"/>
          <w:u w:val="single"/>
        </w:rPr>
      </w:pPr>
      <w:r>
        <w:rPr>
          <w:rFonts w:hint="eastAsia" w:ascii="宋体" w:hAnsi="宋体"/>
          <w:color w:val="auto"/>
          <w:szCs w:val="21"/>
          <w:highlight w:val="none"/>
        </w:rPr>
        <w:t>（2）</w:t>
      </w:r>
      <w:r>
        <w:rPr>
          <w:rFonts w:hint="eastAsia" w:ascii="宋体" w:hAnsi="宋体" w:cs="宋体"/>
          <w:color w:val="auto"/>
          <w:szCs w:val="21"/>
          <w:highlight w:val="none"/>
        </w:rPr>
        <w:t>单价合同的总价项目支付分解表的编制与审批：总价项目不采用支付分解表的方式计算，而按《建设工程工程量清单计价规范（</w:t>
      </w:r>
      <w:r>
        <w:rPr>
          <w:rFonts w:hint="eastAsia" w:ascii="宋体" w:hAnsi="宋体"/>
          <w:color w:val="auto"/>
          <w:szCs w:val="21"/>
          <w:highlight w:val="none"/>
        </w:rPr>
        <w:t>GB50500-2013</w:t>
      </w:r>
      <w:r>
        <w:rPr>
          <w:rFonts w:hint="eastAsia" w:ascii="宋体" w:hAnsi="宋体" w:cs="宋体"/>
          <w:color w:val="auto"/>
          <w:szCs w:val="21"/>
          <w:highlight w:val="none"/>
        </w:rPr>
        <w:t>）广西壮族自治区实施细则》的规定执行。</w:t>
      </w:r>
    </w:p>
    <w:bookmarkEnd w:id="784"/>
    <w:p w14:paraId="7D70272C">
      <w:pPr>
        <w:spacing w:line="360" w:lineRule="auto"/>
        <w:outlineLvl w:val="9"/>
        <w:rPr>
          <w:rFonts w:hint="eastAsia" w:ascii="宋体" w:hAnsi="宋体"/>
          <w:b/>
          <w:bCs/>
          <w:color w:val="auto"/>
          <w:szCs w:val="21"/>
          <w:highlight w:val="none"/>
          <w:lang w:val="zh-CN"/>
        </w:rPr>
      </w:pPr>
      <w:bookmarkStart w:id="1051" w:name="_Toc728899116"/>
      <w:bookmarkStart w:id="1052" w:name="_Toc389065318"/>
      <w:bookmarkStart w:id="1053" w:name="_Toc78449842"/>
      <w:bookmarkStart w:id="1054" w:name="_Toc373227753"/>
      <w:bookmarkStart w:id="1055" w:name="_Toc373478400"/>
      <w:bookmarkStart w:id="1056" w:name="_Toc351203645"/>
      <w:bookmarkStart w:id="1057" w:name="_Toc407135256"/>
      <w:bookmarkStart w:id="1058" w:name="_Toc2003466256"/>
      <w:bookmarkStart w:id="1059" w:name="_Toc296346720"/>
      <w:bookmarkStart w:id="1060" w:name="_Toc297120519"/>
      <w:bookmarkStart w:id="1061" w:name="_Toc296891047"/>
      <w:bookmarkStart w:id="1062" w:name="_Toc300935015"/>
      <w:bookmarkStart w:id="1063" w:name="_Toc297123564"/>
      <w:bookmarkStart w:id="1064" w:name="_Toc296347218"/>
      <w:bookmarkStart w:id="1065" w:name="_Toc296891259"/>
      <w:bookmarkStart w:id="1066" w:name="_Toc297048405"/>
      <w:bookmarkStart w:id="1067" w:name="_Toc312678053"/>
      <w:bookmarkStart w:id="1068" w:name="_Toc296503219"/>
      <w:bookmarkStart w:id="1069" w:name="_Toc292559424"/>
      <w:bookmarkStart w:id="1070" w:name="_Toc303539172"/>
      <w:bookmarkStart w:id="1071" w:name="_Toc292559929"/>
      <w:bookmarkStart w:id="1072" w:name="_Toc296944558"/>
      <w:bookmarkStart w:id="1073" w:name="_Toc304295593"/>
      <w:bookmarkStart w:id="1074" w:name="_Toc297216223"/>
      <w:r>
        <w:rPr>
          <w:rFonts w:hint="eastAsia" w:ascii="宋体" w:hAnsi="宋体"/>
          <w:b/>
          <w:bCs/>
          <w:color w:val="auto"/>
          <w:szCs w:val="21"/>
          <w:highlight w:val="none"/>
          <w:lang w:val="zh-CN"/>
        </w:rPr>
        <w:t xml:space="preserve">13. </w:t>
      </w:r>
      <w:r>
        <w:rPr>
          <w:rFonts w:hint="eastAsia" w:ascii="宋体" w:hAnsi="宋体" w:cs="黑体"/>
          <w:b/>
          <w:bCs/>
          <w:color w:val="auto"/>
          <w:szCs w:val="21"/>
          <w:highlight w:val="none"/>
          <w:lang w:val="zh-CN"/>
        </w:rPr>
        <w:t>验收和工程试车</w:t>
      </w:r>
      <w:bookmarkEnd w:id="1051"/>
      <w:bookmarkEnd w:id="1052"/>
      <w:bookmarkEnd w:id="1053"/>
      <w:bookmarkEnd w:id="1054"/>
      <w:bookmarkEnd w:id="1055"/>
      <w:bookmarkEnd w:id="1056"/>
      <w:bookmarkEnd w:id="1057"/>
      <w:bookmarkEnd w:id="1058"/>
    </w:p>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p w14:paraId="306F7286">
      <w:pPr>
        <w:spacing w:line="360" w:lineRule="auto"/>
        <w:outlineLvl w:val="9"/>
        <w:rPr>
          <w:rFonts w:hint="eastAsia" w:ascii="宋体" w:hAnsi="宋体"/>
          <w:b/>
          <w:bCs/>
          <w:color w:val="auto"/>
          <w:szCs w:val="21"/>
          <w:highlight w:val="none"/>
          <w:lang w:val="zh-CN"/>
        </w:rPr>
      </w:pPr>
      <w:bookmarkStart w:id="1075" w:name="_Toc373478401"/>
      <w:bookmarkStart w:id="1076" w:name="_Toc373227754"/>
      <w:bookmarkStart w:id="1077" w:name="_Toc78449843"/>
      <w:bookmarkStart w:id="1078" w:name="_Toc740353520"/>
      <w:bookmarkStart w:id="1079" w:name="_Toc389065319"/>
      <w:bookmarkStart w:id="1080" w:name="_Toc407135257"/>
      <w:bookmarkStart w:id="1081" w:name="_Toc834489126"/>
      <w:r>
        <w:rPr>
          <w:rFonts w:hint="eastAsia" w:ascii="宋体" w:hAnsi="宋体"/>
          <w:b/>
          <w:bCs/>
          <w:color w:val="auto"/>
          <w:szCs w:val="21"/>
          <w:highlight w:val="none"/>
          <w:lang w:val="zh-CN"/>
        </w:rPr>
        <w:t xml:space="preserve">13.1 </w:t>
      </w:r>
      <w:r>
        <w:rPr>
          <w:rFonts w:hint="eastAsia" w:ascii="宋体" w:hAnsi="宋体" w:cs="黑体"/>
          <w:b/>
          <w:bCs/>
          <w:color w:val="auto"/>
          <w:szCs w:val="21"/>
          <w:highlight w:val="none"/>
          <w:lang w:val="zh-CN"/>
        </w:rPr>
        <w:t>分部分项工程验收</w:t>
      </w:r>
      <w:bookmarkEnd w:id="1075"/>
      <w:bookmarkEnd w:id="1076"/>
      <w:bookmarkEnd w:id="1077"/>
      <w:bookmarkEnd w:id="1078"/>
      <w:bookmarkEnd w:id="1079"/>
      <w:bookmarkEnd w:id="1080"/>
      <w:bookmarkEnd w:id="1081"/>
    </w:p>
    <w:p w14:paraId="00EDBAB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13.1.2</w:t>
      </w:r>
      <w:r>
        <w:rPr>
          <w:rFonts w:hint="eastAsia" w:ascii="宋体" w:hAnsi="宋体" w:cs="宋体"/>
          <w:color w:val="auto"/>
          <w:szCs w:val="21"/>
          <w:highlight w:val="none"/>
        </w:rPr>
        <w:t>监理人不能按时进行验收时，应提前</w:t>
      </w:r>
      <w:r>
        <w:rPr>
          <w:rFonts w:hint="eastAsia" w:ascii="宋体" w:hAnsi="宋体"/>
          <w:color w:val="auto"/>
          <w:szCs w:val="21"/>
          <w:highlight w:val="none"/>
          <w:u w:val="single"/>
        </w:rPr>
        <w:t xml:space="preserve">  12   </w:t>
      </w:r>
      <w:r>
        <w:rPr>
          <w:rFonts w:hint="eastAsia" w:ascii="宋体" w:hAnsi="宋体" w:cs="宋体"/>
          <w:color w:val="auto"/>
          <w:szCs w:val="21"/>
          <w:highlight w:val="none"/>
        </w:rPr>
        <w:t>小时提交书面延期要求。</w:t>
      </w:r>
    </w:p>
    <w:p w14:paraId="27F105B7">
      <w:pPr>
        <w:spacing w:line="360" w:lineRule="auto"/>
        <w:ind w:firstLine="420" w:firstLineChars="200"/>
        <w:rPr>
          <w:rFonts w:hint="eastAsia" w:ascii="宋体" w:hAnsi="宋体"/>
          <w:b/>
          <w:bCs/>
          <w:color w:val="auto"/>
          <w:szCs w:val="21"/>
          <w:highlight w:val="none"/>
        </w:rPr>
      </w:pPr>
      <w:r>
        <w:rPr>
          <w:rFonts w:hint="eastAsia" w:ascii="宋体" w:hAnsi="宋体" w:cs="宋体"/>
          <w:color w:val="auto"/>
          <w:szCs w:val="21"/>
          <w:highlight w:val="none"/>
        </w:rPr>
        <w:t>关于延期最长不得超过：</w:t>
      </w:r>
      <w:r>
        <w:rPr>
          <w:rFonts w:hint="eastAsia" w:ascii="宋体" w:hAnsi="宋体"/>
          <w:color w:val="auto"/>
          <w:szCs w:val="21"/>
          <w:highlight w:val="none"/>
          <w:u w:val="single"/>
        </w:rPr>
        <w:t xml:space="preserve">  12     </w:t>
      </w:r>
      <w:r>
        <w:rPr>
          <w:rFonts w:hint="eastAsia" w:ascii="宋体" w:hAnsi="宋体" w:cs="宋体"/>
          <w:color w:val="auto"/>
          <w:szCs w:val="21"/>
          <w:highlight w:val="none"/>
        </w:rPr>
        <w:t>小时。</w:t>
      </w:r>
    </w:p>
    <w:p w14:paraId="78022BCA">
      <w:pPr>
        <w:spacing w:line="360" w:lineRule="auto"/>
        <w:outlineLvl w:val="9"/>
        <w:rPr>
          <w:rFonts w:hint="eastAsia" w:ascii="宋体" w:hAnsi="宋体"/>
          <w:b/>
          <w:bCs/>
          <w:color w:val="auto"/>
          <w:szCs w:val="21"/>
          <w:highlight w:val="none"/>
          <w:lang w:val="zh-CN"/>
        </w:rPr>
      </w:pPr>
      <w:bookmarkStart w:id="1082" w:name="_Toc1578431234"/>
      <w:bookmarkStart w:id="1083" w:name="_Toc1062221039"/>
      <w:bookmarkStart w:id="1084" w:name="_Toc373227755"/>
      <w:bookmarkStart w:id="1085" w:name="_Toc78449844"/>
      <w:bookmarkStart w:id="1086" w:name="_Toc407135258"/>
      <w:bookmarkStart w:id="1087" w:name="_Toc373478402"/>
      <w:bookmarkStart w:id="1088" w:name="_Toc389065320"/>
      <w:bookmarkStart w:id="1089" w:name="_Toc296347222"/>
      <w:bookmarkStart w:id="1090" w:name="_Toc296891051"/>
      <w:bookmarkStart w:id="1091" w:name="_Toc304295596"/>
      <w:bookmarkStart w:id="1092" w:name="_Toc297048409"/>
      <w:bookmarkStart w:id="1093" w:name="_Toc303539173"/>
      <w:bookmarkStart w:id="1094" w:name="_Toc296346724"/>
      <w:bookmarkStart w:id="1095" w:name="_Toc296891263"/>
      <w:bookmarkStart w:id="1096" w:name="_Toc312678056"/>
      <w:bookmarkStart w:id="1097" w:name="_Toc300935016"/>
      <w:bookmarkStart w:id="1098" w:name="_Toc297120523"/>
      <w:bookmarkStart w:id="1099" w:name="_Toc292559428"/>
      <w:bookmarkStart w:id="1100" w:name="_Toc296944562"/>
      <w:bookmarkStart w:id="1101" w:name="_Toc297123565"/>
      <w:bookmarkStart w:id="1102" w:name="_Toc297216224"/>
      <w:bookmarkStart w:id="1103" w:name="_Toc296503223"/>
      <w:bookmarkStart w:id="1104" w:name="_Toc292559933"/>
      <w:bookmarkStart w:id="1105" w:name="_Toc267251476"/>
      <w:bookmarkStart w:id="1106" w:name="_Toc267251472"/>
      <w:bookmarkStart w:id="1107" w:name="_Toc267251470"/>
      <w:bookmarkStart w:id="1108" w:name="_Toc267251473"/>
      <w:bookmarkStart w:id="1109" w:name="_Toc267251474"/>
      <w:bookmarkStart w:id="1110" w:name="_Toc267251475"/>
      <w:bookmarkStart w:id="1111" w:name="_Toc267251471"/>
      <w:r>
        <w:rPr>
          <w:rFonts w:hint="eastAsia" w:ascii="宋体" w:hAnsi="宋体"/>
          <w:b/>
          <w:bCs/>
          <w:color w:val="auto"/>
          <w:szCs w:val="21"/>
          <w:highlight w:val="none"/>
          <w:lang w:val="zh-CN"/>
        </w:rPr>
        <w:t xml:space="preserve">13.2 </w:t>
      </w:r>
      <w:r>
        <w:rPr>
          <w:rFonts w:hint="eastAsia" w:ascii="宋体" w:hAnsi="宋体" w:cs="黑体"/>
          <w:b/>
          <w:bCs/>
          <w:color w:val="auto"/>
          <w:szCs w:val="21"/>
          <w:highlight w:val="none"/>
          <w:lang w:val="zh-CN"/>
        </w:rPr>
        <w:t>竣工验收</w:t>
      </w:r>
      <w:bookmarkEnd w:id="1082"/>
      <w:bookmarkEnd w:id="1083"/>
      <w:bookmarkEnd w:id="1084"/>
      <w:bookmarkEnd w:id="1085"/>
      <w:bookmarkEnd w:id="1086"/>
      <w:bookmarkEnd w:id="1087"/>
      <w:bookmarkEnd w:id="1088"/>
    </w:p>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p w14:paraId="1F0C02D2">
      <w:pPr>
        <w:spacing w:line="360" w:lineRule="auto"/>
        <w:ind w:firstLine="420" w:firstLineChars="200"/>
        <w:rPr>
          <w:rFonts w:hint="eastAsia" w:ascii="宋体" w:hAnsi="宋体"/>
          <w:color w:val="auto"/>
          <w:szCs w:val="21"/>
          <w:highlight w:val="none"/>
        </w:rPr>
      </w:pPr>
      <w:bookmarkStart w:id="1112" w:name="_Toc280868704"/>
      <w:bookmarkStart w:id="1113" w:name="_Toc280868705"/>
      <w:bookmarkStart w:id="1114" w:name="_Toc280868706"/>
      <w:bookmarkStart w:id="1115" w:name="_Toc280868707"/>
      <w:bookmarkStart w:id="1116" w:name="_Toc280868708"/>
      <w:bookmarkStart w:id="1117" w:name="_Toc280868709"/>
      <w:r>
        <w:rPr>
          <w:rFonts w:hint="eastAsia" w:ascii="宋体" w:hAnsi="宋体"/>
          <w:color w:val="auto"/>
          <w:szCs w:val="21"/>
          <w:highlight w:val="none"/>
        </w:rPr>
        <w:t>13.2.1</w:t>
      </w:r>
      <w:r>
        <w:rPr>
          <w:rFonts w:hint="eastAsia" w:ascii="宋体" w:hAnsi="宋体" w:cs="宋体"/>
          <w:color w:val="auto"/>
          <w:szCs w:val="21"/>
          <w:highlight w:val="none"/>
        </w:rPr>
        <w:t>竣工验收条件</w:t>
      </w:r>
    </w:p>
    <w:p w14:paraId="42CA8108">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3</w:t>
      </w:r>
      <w:r>
        <w:rPr>
          <w:rFonts w:hint="eastAsia" w:ascii="宋体" w:hAnsi="宋体" w:cs="宋体"/>
          <w:color w:val="auto"/>
          <w:szCs w:val="21"/>
          <w:highlight w:val="none"/>
        </w:rPr>
        <w:t>）承包人负责整理和提交的竣工验收资料应当符合工程所在地建设行政主管部门和</w:t>
      </w:r>
      <w:r>
        <w:rPr>
          <w:rFonts w:hint="eastAsia" w:ascii="宋体" w:hAnsi="宋体"/>
          <w:color w:val="auto"/>
          <w:szCs w:val="21"/>
          <w:highlight w:val="none"/>
        </w:rPr>
        <w:t>(</w:t>
      </w:r>
      <w:r>
        <w:rPr>
          <w:rFonts w:hint="eastAsia" w:ascii="宋体" w:hAnsi="宋体" w:cs="宋体"/>
          <w:color w:val="auto"/>
          <w:szCs w:val="21"/>
          <w:highlight w:val="none"/>
        </w:rPr>
        <w:t>或</w:t>
      </w:r>
      <w:r>
        <w:rPr>
          <w:rFonts w:hint="eastAsia" w:ascii="宋体" w:hAnsi="宋体"/>
          <w:color w:val="auto"/>
          <w:szCs w:val="21"/>
          <w:highlight w:val="none"/>
        </w:rPr>
        <w:t>)</w:t>
      </w:r>
      <w:r>
        <w:rPr>
          <w:rFonts w:hint="eastAsia" w:ascii="宋体" w:hAnsi="宋体" w:cs="宋体"/>
          <w:color w:val="auto"/>
          <w:szCs w:val="21"/>
          <w:highlight w:val="none"/>
        </w:rPr>
        <w:t>城市建设档案管理机构有关施工资料的要求，具体内容包括：</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p w14:paraId="6810CC5B">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竣工验收资料的份数：</w:t>
      </w:r>
      <w:r>
        <w:rPr>
          <w:rFonts w:hint="eastAsia" w:ascii="宋体" w:hAnsi="宋体"/>
          <w:color w:val="auto"/>
          <w:szCs w:val="21"/>
          <w:highlight w:val="none"/>
          <w:u w:val="single"/>
        </w:rPr>
        <w:t xml:space="preserve">  四份    </w:t>
      </w:r>
      <w:r>
        <w:rPr>
          <w:rFonts w:hint="eastAsia" w:ascii="宋体" w:hAnsi="宋体" w:cs="宋体"/>
          <w:color w:val="auto"/>
          <w:szCs w:val="21"/>
          <w:highlight w:val="none"/>
        </w:rPr>
        <w:t>。</w:t>
      </w:r>
    </w:p>
    <w:p w14:paraId="23D555A7">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承包人提供竣工图的约定：</w:t>
      </w:r>
      <w:r>
        <w:rPr>
          <w:rFonts w:hint="eastAsia" w:ascii="宋体" w:hAnsi="宋体" w:cs="宋体"/>
          <w:color w:val="auto"/>
          <w:szCs w:val="21"/>
          <w:highlight w:val="none"/>
          <w:u w:val="single"/>
        </w:rPr>
        <w:t>竣工验收正式通过后</w:t>
      </w:r>
      <w:r>
        <w:rPr>
          <w:rFonts w:hint="eastAsia" w:ascii="宋体" w:hAnsi="宋体"/>
          <w:color w:val="auto"/>
          <w:szCs w:val="21"/>
          <w:highlight w:val="none"/>
          <w:u w:val="single"/>
        </w:rPr>
        <w:t>5</w:t>
      </w:r>
      <w:r>
        <w:rPr>
          <w:rFonts w:hint="eastAsia" w:ascii="宋体" w:hAnsi="宋体" w:cs="宋体"/>
          <w:color w:val="auto"/>
          <w:szCs w:val="21"/>
          <w:highlight w:val="none"/>
          <w:u w:val="single"/>
        </w:rPr>
        <w:t>天（工程造价在</w:t>
      </w:r>
      <w:r>
        <w:rPr>
          <w:rFonts w:hint="eastAsia" w:ascii="宋体" w:hAnsi="宋体"/>
          <w:color w:val="auto"/>
          <w:szCs w:val="21"/>
          <w:highlight w:val="none"/>
          <w:u w:val="single"/>
        </w:rPr>
        <w:t>500</w:t>
      </w:r>
      <w:r>
        <w:rPr>
          <w:rFonts w:hint="eastAsia" w:ascii="宋体" w:hAnsi="宋体" w:cs="宋体"/>
          <w:color w:val="auto"/>
          <w:szCs w:val="21"/>
          <w:highlight w:val="none"/>
          <w:u w:val="single"/>
        </w:rPr>
        <w:t>万元以下含</w:t>
      </w:r>
      <w:r>
        <w:rPr>
          <w:rFonts w:hint="eastAsia" w:ascii="宋体" w:hAnsi="宋体"/>
          <w:color w:val="auto"/>
          <w:szCs w:val="21"/>
          <w:highlight w:val="none"/>
          <w:u w:val="single"/>
        </w:rPr>
        <w:t>500</w:t>
      </w:r>
      <w:r>
        <w:rPr>
          <w:rFonts w:hint="eastAsia" w:ascii="宋体" w:hAnsi="宋体" w:cs="宋体"/>
          <w:color w:val="auto"/>
          <w:szCs w:val="21"/>
          <w:highlight w:val="none"/>
          <w:u w:val="single"/>
        </w:rPr>
        <w:t>万元）、</w:t>
      </w:r>
      <w:r>
        <w:rPr>
          <w:rFonts w:hint="eastAsia" w:ascii="宋体" w:hAnsi="宋体"/>
          <w:color w:val="auto"/>
          <w:szCs w:val="21"/>
          <w:highlight w:val="none"/>
          <w:u w:val="single"/>
        </w:rPr>
        <w:t>10</w:t>
      </w:r>
      <w:r>
        <w:rPr>
          <w:rFonts w:hint="eastAsia" w:ascii="宋体" w:hAnsi="宋体" w:cs="宋体"/>
          <w:color w:val="auto"/>
          <w:szCs w:val="21"/>
          <w:highlight w:val="none"/>
          <w:u w:val="single"/>
        </w:rPr>
        <w:t>天（工程造价在</w:t>
      </w:r>
      <w:r>
        <w:rPr>
          <w:rFonts w:hint="eastAsia" w:ascii="宋体" w:hAnsi="宋体"/>
          <w:color w:val="auto"/>
          <w:szCs w:val="21"/>
          <w:highlight w:val="none"/>
          <w:u w:val="single"/>
        </w:rPr>
        <w:t>500</w:t>
      </w:r>
      <w:r>
        <w:rPr>
          <w:rFonts w:hint="eastAsia" w:ascii="宋体" w:hAnsi="宋体" w:cs="宋体"/>
          <w:color w:val="auto"/>
          <w:szCs w:val="21"/>
          <w:highlight w:val="none"/>
          <w:u w:val="single"/>
        </w:rPr>
        <w:t>万元至</w:t>
      </w:r>
      <w:r>
        <w:rPr>
          <w:rFonts w:hint="eastAsia" w:ascii="宋体" w:hAnsi="宋体"/>
          <w:color w:val="auto"/>
          <w:szCs w:val="21"/>
          <w:highlight w:val="none"/>
          <w:u w:val="single"/>
        </w:rPr>
        <w:t>1000</w:t>
      </w:r>
      <w:r>
        <w:rPr>
          <w:rFonts w:hint="eastAsia" w:ascii="宋体" w:hAnsi="宋体" w:cs="宋体"/>
          <w:color w:val="auto"/>
          <w:szCs w:val="21"/>
          <w:highlight w:val="none"/>
          <w:u w:val="single"/>
        </w:rPr>
        <w:t>万元之间含</w:t>
      </w:r>
      <w:r>
        <w:rPr>
          <w:rFonts w:hint="eastAsia" w:ascii="宋体" w:hAnsi="宋体"/>
          <w:color w:val="auto"/>
          <w:szCs w:val="21"/>
          <w:highlight w:val="none"/>
          <w:u w:val="single"/>
        </w:rPr>
        <w:t>1000</w:t>
      </w:r>
      <w:r>
        <w:rPr>
          <w:rFonts w:hint="eastAsia" w:ascii="宋体" w:hAnsi="宋体" w:cs="宋体"/>
          <w:color w:val="auto"/>
          <w:szCs w:val="21"/>
          <w:highlight w:val="none"/>
          <w:u w:val="single"/>
        </w:rPr>
        <w:t>万元）、</w:t>
      </w:r>
      <w:r>
        <w:rPr>
          <w:rFonts w:hint="eastAsia" w:ascii="宋体" w:hAnsi="宋体"/>
          <w:color w:val="auto"/>
          <w:szCs w:val="21"/>
          <w:highlight w:val="none"/>
          <w:u w:val="single"/>
        </w:rPr>
        <w:t>15</w:t>
      </w:r>
      <w:r>
        <w:rPr>
          <w:rFonts w:hint="eastAsia" w:ascii="宋体" w:hAnsi="宋体" w:cs="宋体"/>
          <w:color w:val="auto"/>
          <w:szCs w:val="21"/>
          <w:highlight w:val="none"/>
          <w:u w:val="single"/>
        </w:rPr>
        <w:t>天（工程造价在</w:t>
      </w:r>
      <w:r>
        <w:rPr>
          <w:rFonts w:hint="eastAsia" w:ascii="宋体" w:hAnsi="宋体"/>
          <w:color w:val="auto"/>
          <w:szCs w:val="21"/>
          <w:highlight w:val="none"/>
          <w:u w:val="single"/>
        </w:rPr>
        <w:t>1000</w:t>
      </w:r>
      <w:r>
        <w:rPr>
          <w:rFonts w:hint="eastAsia" w:ascii="宋体" w:hAnsi="宋体" w:cs="宋体"/>
          <w:color w:val="auto"/>
          <w:szCs w:val="21"/>
          <w:highlight w:val="none"/>
          <w:u w:val="single"/>
        </w:rPr>
        <w:t>万元以上），提供竣工图的数量分别为</w:t>
      </w:r>
      <w:r>
        <w:rPr>
          <w:rFonts w:hint="eastAsia" w:ascii="宋体" w:hAnsi="宋体"/>
          <w:color w:val="auto"/>
          <w:szCs w:val="21"/>
          <w:highlight w:val="none"/>
          <w:u w:val="single"/>
        </w:rPr>
        <w:t>2</w:t>
      </w:r>
      <w:r>
        <w:rPr>
          <w:rFonts w:hint="eastAsia" w:ascii="宋体" w:hAnsi="宋体" w:cs="宋体"/>
          <w:color w:val="auto"/>
          <w:szCs w:val="21"/>
          <w:highlight w:val="none"/>
          <w:u w:val="single"/>
        </w:rPr>
        <w:t>套、</w:t>
      </w:r>
      <w:r>
        <w:rPr>
          <w:rFonts w:hint="eastAsia" w:ascii="宋体" w:hAnsi="宋体"/>
          <w:color w:val="auto"/>
          <w:szCs w:val="21"/>
          <w:highlight w:val="none"/>
          <w:u w:val="single"/>
        </w:rPr>
        <w:t>4</w:t>
      </w:r>
      <w:r>
        <w:rPr>
          <w:rFonts w:hint="eastAsia" w:ascii="宋体" w:hAnsi="宋体" w:cs="宋体"/>
          <w:color w:val="auto"/>
          <w:szCs w:val="21"/>
          <w:highlight w:val="none"/>
          <w:u w:val="single"/>
        </w:rPr>
        <w:t>套、</w:t>
      </w:r>
      <w:r>
        <w:rPr>
          <w:rFonts w:hint="eastAsia" w:ascii="宋体" w:hAnsi="宋体"/>
          <w:color w:val="auto"/>
          <w:szCs w:val="21"/>
          <w:highlight w:val="none"/>
          <w:u w:val="single"/>
        </w:rPr>
        <w:t>6</w:t>
      </w:r>
      <w:r>
        <w:rPr>
          <w:rFonts w:hint="eastAsia" w:ascii="宋体" w:hAnsi="宋体" w:cs="宋体"/>
          <w:color w:val="auto"/>
          <w:szCs w:val="21"/>
          <w:highlight w:val="none"/>
          <w:u w:val="single"/>
        </w:rPr>
        <w:t>套。</w:t>
      </w:r>
    </w:p>
    <w:p w14:paraId="2BDAB34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13.2.2</w:t>
      </w:r>
      <w:r>
        <w:rPr>
          <w:rFonts w:hint="eastAsia" w:ascii="宋体" w:hAnsi="宋体" w:cs="宋体"/>
          <w:color w:val="auto"/>
          <w:szCs w:val="21"/>
          <w:highlight w:val="none"/>
        </w:rPr>
        <w:t>竣工验收程序</w:t>
      </w:r>
    </w:p>
    <w:bookmarkEnd w:id="1112"/>
    <w:p w14:paraId="7C1D6474">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olor w:val="auto"/>
          <w:szCs w:val="21"/>
          <w:highlight w:val="none"/>
          <w:u w:val="single"/>
        </w:rPr>
        <w:t xml:space="preserve">     执行通用条款       </w:t>
      </w:r>
      <w:r>
        <w:rPr>
          <w:rFonts w:hint="eastAsia" w:ascii="宋体" w:hAnsi="宋体" w:cs="宋体"/>
          <w:color w:val="auto"/>
          <w:szCs w:val="21"/>
          <w:highlight w:val="none"/>
        </w:rPr>
        <w:t>。</w:t>
      </w:r>
    </w:p>
    <w:p w14:paraId="54729BB2">
      <w:pPr>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olor w:val="auto"/>
          <w:szCs w:val="21"/>
          <w:highlight w:val="none"/>
          <w:u w:val="single"/>
        </w:rPr>
        <w:t xml:space="preserve">   执行通用条款   </w:t>
      </w:r>
      <w:r>
        <w:rPr>
          <w:rFonts w:hint="eastAsia" w:ascii="宋体" w:hAnsi="宋体" w:cs="宋体"/>
          <w:color w:val="auto"/>
          <w:szCs w:val="21"/>
          <w:highlight w:val="none"/>
        </w:rPr>
        <w:t>。</w:t>
      </w:r>
    </w:p>
    <w:bookmarkEnd w:id="1113"/>
    <w:p w14:paraId="48B38F5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13.2.5</w:t>
      </w:r>
      <w:r>
        <w:rPr>
          <w:rFonts w:hint="eastAsia" w:ascii="宋体" w:hAnsi="宋体" w:cs="宋体"/>
          <w:color w:val="auto"/>
          <w:szCs w:val="21"/>
          <w:highlight w:val="none"/>
        </w:rPr>
        <w:t>移交、接收全部与部分工程</w:t>
      </w:r>
    </w:p>
    <w:bookmarkEnd w:id="1114"/>
    <w:p w14:paraId="69F158B3">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olor w:val="auto"/>
          <w:szCs w:val="21"/>
          <w:highlight w:val="none"/>
          <w:u w:val="single"/>
        </w:rPr>
        <w:t xml:space="preserve">   按通用合同条款执行   </w:t>
      </w:r>
      <w:r>
        <w:rPr>
          <w:rFonts w:hint="eastAsia" w:ascii="宋体" w:hAnsi="宋体" w:cs="宋体"/>
          <w:color w:val="auto"/>
          <w:szCs w:val="21"/>
          <w:highlight w:val="none"/>
        </w:rPr>
        <w:t>。</w:t>
      </w:r>
    </w:p>
    <w:p w14:paraId="3C0697F2">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olor w:val="auto"/>
          <w:szCs w:val="21"/>
          <w:highlight w:val="none"/>
          <w:u w:val="single"/>
        </w:rPr>
        <w:t xml:space="preserve"> 按通用合同条款执行   </w:t>
      </w:r>
      <w:r>
        <w:rPr>
          <w:rFonts w:hint="eastAsia" w:ascii="宋体" w:hAnsi="宋体" w:cs="宋体"/>
          <w:color w:val="auto"/>
          <w:szCs w:val="21"/>
          <w:highlight w:val="none"/>
        </w:rPr>
        <w:t>。</w:t>
      </w:r>
    </w:p>
    <w:bookmarkEnd w:id="1115"/>
    <w:p w14:paraId="48945543">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olor w:val="auto"/>
          <w:szCs w:val="21"/>
          <w:highlight w:val="none"/>
          <w:u w:val="single"/>
        </w:rPr>
        <w:t xml:space="preserve">   按通用合同条款执行   </w:t>
      </w:r>
      <w:r>
        <w:rPr>
          <w:rFonts w:hint="eastAsia" w:ascii="宋体" w:hAnsi="宋体" w:cs="宋体"/>
          <w:color w:val="auto"/>
          <w:szCs w:val="21"/>
          <w:highlight w:val="none"/>
        </w:rPr>
        <w:t>。</w:t>
      </w:r>
    </w:p>
    <w:p w14:paraId="69BE1699">
      <w:pPr>
        <w:spacing w:line="360" w:lineRule="auto"/>
        <w:outlineLvl w:val="9"/>
        <w:rPr>
          <w:rFonts w:hint="eastAsia" w:ascii="宋体" w:hAnsi="宋体"/>
          <w:b/>
          <w:bCs/>
          <w:color w:val="auto"/>
          <w:szCs w:val="21"/>
          <w:highlight w:val="none"/>
          <w:lang w:val="zh-CN"/>
        </w:rPr>
      </w:pPr>
      <w:bookmarkStart w:id="1118" w:name="_Toc1470255881"/>
      <w:bookmarkStart w:id="1119" w:name="_Toc407135259"/>
      <w:bookmarkStart w:id="1120" w:name="_Toc373227756"/>
      <w:bookmarkStart w:id="1121" w:name="_Toc373478403"/>
      <w:bookmarkStart w:id="1122" w:name="_Toc2090321864"/>
      <w:bookmarkStart w:id="1123" w:name="_Toc389065321"/>
      <w:bookmarkStart w:id="1124" w:name="_Toc78449845"/>
      <w:r>
        <w:rPr>
          <w:rFonts w:hint="eastAsia" w:ascii="宋体" w:hAnsi="宋体"/>
          <w:b/>
          <w:bCs/>
          <w:color w:val="auto"/>
          <w:szCs w:val="21"/>
          <w:highlight w:val="none"/>
          <w:lang w:val="zh-CN"/>
        </w:rPr>
        <w:t xml:space="preserve">13.3 </w:t>
      </w:r>
      <w:r>
        <w:rPr>
          <w:rFonts w:hint="eastAsia" w:ascii="宋体" w:hAnsi="宋体" w:cs="黑体"/>
          <w:b/>
          <w:bCs/>
          <w:color w:val="auto"/>
          <w:szCs w:val="21"/>
          <w:highlight w:val="none"/>
          <w:lang w:val="zh-CN"/>
        </w:rPr>
        <w:t>工程试车</w:t>
      </w:r>
      <w:bookmarkEnd w:id="1118"/>
      <w:bookmarkEnd w:id="1119"/>
      <w:bookmarkEnd w:id="1120"/>
      <w:bookmarkEnd w:id="1121"/>
      <w:bookmarkEnd w:id="1122"/>
      <w:bookmarkEnd w:id="1123"/>
      <w:bookmarkEnd w:id="1124"/>
    </w:p>
    <w:bookmarkEnd w:id="1116"/>
    <w:p w14:paraId="284F0FA9">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13.3.1 </w:t>
      </w:r>
      <w:r>
        <w:rPr>
          <w:rFonts w:hint="eastAsia" w:ascii="宋体" w:hAnsi="宋体" w:cs="宋体"/>
          <w:color w:val="auto"/>
          <w:kern w:val="0"/>
          <w:szCs w:val="21"/>
          <w:highlight w:val="none"/>
        </w:rPr>
        <w:t>试车程序</w:t>
      </w:r>
    </w:p>
    <w:p w14:paraId="7EB61551">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olor w:val="auto"/>
          <w:szCs w:val="21"/>
          <w:highlight w:val="none"/>
          <w:u w:val="single"/>
        </w:rPr>
        <w:t xml:space="preserve">       无       </w:t>
      </w:r>
      <w:r>
        <w:rPr>
          <w:rFonts w:hint="eastAsia" w:ascii="宋体" w:hAnsi="宋体" w:cs="宋体"/>
          <w:color w:val="auto"/>
          <w:szCs w:val="21"/>
          <w:highlight w:val="none"/>
        </w:rPr>
        <w:t>。</w:t>
      </w:r>
    </w:p>
    <w:p w14:paraId="2B533484">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kern w:val="0"/>
          <w:szCs w:val="21"/>
          <w:highlight w:val="none"/>
        </w:rPr>
        <w:t>1</w:t>
      </w:r>
      <w:r>
        <w:rPr>
          <w:rFonts w:hint="eastAsia" w:ascii="宋体" w:hAnsi="宋体" w:cs="宋体"/>
          <w:color w:val="auto"/>
          <w:kern w:val="0"/>
          <w:szCs w:val="21"/>
          <w:highlight w:val="none"/>
        </w:rPr>
        <w:t>）单机无负荷试车费用由</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承担；</w:t>
      </w:r>
    </w:p>
    <w:p w14:paraId="063DE195">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kern w:val="0"/>
          <w:szCs w:val="21"/>
          <w:highlight w:val="none"/>
        </w:rPr>
        <w:t>2</w:t>
      </w:r>
      <w:r>
        <w:rPr>
          <w:rFonts w:hint="eastAsia" w:ascii="宋体" w:hAnsi="宋体" w:cs="宋体"/>
          <w:color w:val="auto"/>
          <w:kern w:val="0"/>
          <w:szCs w:val="21"/>
          <w:highlight w:val="none"/>
        </w:rPr>
        <w:t>）无负荷联动试车费用由</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承担。</w:t>
      </w:r>
    </w:p>
    <w:p w14:paraId="312D0B7F">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13.3.3 </w:t>
      </w:r>
      <w:r>
        <w:rPr>
          <w:rFonts w:hint="eastAsia" w:ascii="宋体" w:hAnsi="宋体" w:cs="宋体"/>
          <w:color w:val="auto"/>
          <w:kern w:val="0"/>
          <w:szCs w:val="21"/>
          <w:highlight w:val="none"/>
        </w:rPr>
        <w:t>投料试车</w:t>
      </w:r>
    </w:p>
    <w:p w14:paraId="065BADC8">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olor w:val="auto"/>
          <w:szCs w:val="21"/>
          <w:highlight w:val="none"/>
          <w:u w:val="single"/>
        </w:rPr>
        <w:t xml:space="preserve">        无       </w:t>
      </w:r>
      <w:r>
        <w:rPr>
          <w:rFonts w:hint="eastAsia" w:ascii="宋体" w:hAnsi="宋体" w:cs="宋体"/>
          <w:color w:val="auto"/>
          <w:szCs w:val="21"/>
          <w:highlight w:val="none"/>
        </w:rPr>
        <w:t>。</w:t>
      </w:r>
    </w:p>
    <w:p w14:paraId="640D9D2D">
      <w:pPr>
        <w:spacing w:line="360" w:lineRule="auto"/>
        <w:outlineLvl w:val="9"/>
        <w:rPr>
          <w:rFonts w:hint="eastAsia" w:ascii="宋体" w:hAnsi="宋体"/>
          <w:b/>
          <w:bCs/>
          <w:color w:val="auto"/>
          <w:szCs w:val="21"/>
          <w:highlight w:val="none"/>
          <w:lang w:val="zh-CN"/>
        </w:rPr>
      </w:pPr>
      <w:bookmarkStart w:id="1125" w:name="_Toc373478404"/>
      <w:bookmarkStart w:id="1126" w:name="_Toc407135260"/>
      <w:bookmarkStart w:id="1127" w:name="_Toc389065322"/>
      <w:bookmarkStart w:id="1128" w:name="_Toc550030550"/>
      <w:bookmarkStart w:id="1129" w:name="_Toc78449846"/>
      <w:bookmarkStart w:id="1130" w:name="_Toc10307455"/>
      <w:bookmarkStart w:id="1131" w:name="_Toc373227757"/>
      <w:r>
        <w:rPr>
          <w:rFonts w:hint="eastAsia" w:ascii="宋体" w:hAnsi="宋体"/>
          <w:b/>
          <w:bCs/>
          <w:color w:val="auto"/>
          <w:szCs w:val="21"/>
          <w:highlight w:val="none"/>
          <w:lang w:val="zh-CN"/>
        </w:rPr>
        <w:t xml:space="preserve">13.6 </w:t>
      </w:r>
      <w:r>
        <w:rPr>
          <w:rFonts w:hint="eastAsia" w:ascii="宋体" w:hAnsi="宋体" w:cs="黑体"/>
          <w:b/>
          <w:bCs/>
          <w:color w:val="auto"/>
          <w:szCs w:val="21"/>
          <w:highlight w:val="none"/>
          <w:lang w:val="zh-CN"/>
        </w:rPr>
        <w:t>竣工退场</w:t>
      </w:r>
      <w:bookmarkEnd w:id="1125"/>
      <w:bookmarkEnd w:id="1126"/>
      <w:bookmarkEnd w:id="1127"/>
      <w:bookmarkEnd w:id="1128"/>
      <w:bookmarkEnd w:id="1129"/>
      <w:bookmarkEnd w:id="1130"/>
      <w:bookmarkEnd w:id="1131"/>
    </w:p>
    <w:p w14:paraId="7549BA1A">
      <w:pPr>
        <w:spacing w:line="360" w:lineRule="auto"/>
        <w:ind w:firstLine="420" w:firstLineChars="200"/>
        <w:outlineLvl w:val="9"/>
        <w:rPr>
          <w:rFonts w:hint="eastAsia" w:ascii="宋体" w:hAnsi="宋体"/>
          <w:color w:val="auto"/>
          <w:kern w:val="0"/>
          <w:szCs w:val="21"/>
          <w:highlight w:val="none"/>
        </w:rPr>
      </w:pPr>
      <w:bookmarkStart w:id="1132" w:name="_Toc30963"/>
      <w:bookmarkStart w:id="1133" w:name="_Toc3824"/>
      <w:bookmarkStart w:id="1134" w:name="_Toc17493"/>
      <w:bookmarkStart w:id="1135" w:name="_Toc141194408"/>
      <w:r>
        <w:rPr>
          <w:rFonts w:hint="eastAsia" w:ascii="宋体" w:hAnsi="宋体"/>
          <w:color w:val="auto"/>
          <w:kern w:val="0"/>
          <w:szCs w:val="21"/>
          <w:highlight w:val="none"/>
        </w:rPr>
        <w:t xml:space="preserve">13.6.1 </w:t>
      </w:r>
      <w:r>
        <w:rPr>
          <w:rFonts w:hint="eastAsia" w:ascii="宋体" w:hAnsi="宋体" w:cs="宋体"/>
          <w:color w:val="auto"/>
          <w:kern w:val="0"/>
          <w:szCs w:val="21"/>
          <w:highlight w:val="none"/>
        </w:rPr>
        <w:t>竣工退场</w:t>
      </w:r>
      <w:bookmarkEnd w:id="1132"/>
      <w:bookmarkEnd w:id="1133"/>
      <w:bookmarkEnd w:id="1134"/>
      <w:bookmarkEnd w:id="1135"/>
    </w:p>
    <w:p w14:paraId="77EC9EFE">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承包人完成竣工退场的期限：</w:t>
      </w:r>
      <w:r>
        <w:rPr>
          <w:rFonts w:hint="eastAsia" w:ascii="宋体" w:hAnsi="宋体"/>
          <w:color w:val="auto"/>
          <w:szCs w:val="21"/>
          <w:highlight w:val="none"/>
          <w:u w:val="single"/>
        </w:rPr>
        <w:t xml:space="preserve">     颁发工程接收证明后7天内    </w:t>
      </w:r>
      <w:r>
        <w:rPr>
          <w:rFonts w:hint="eastAsia" w:ascii="宋体" w:hAnsi="宋体" w:cs="宋体"/>
          <w:color w:val="auto"/>
          <w:kern w:val="0"/>
          <w:szCs w:val="21"/>
          <w:highlight w:val="none"/>
        </w:rPr>
        <w:t>。</w:t>
      </w:r>
    </w:p>
    <w:p w14:paraId="01517167">
      <w:pPr>
        <w:spacing w:line="360" w:lineRule="auto"/>
        <w:outlineLvl w:val="1"/>
        <w:rPr>
          <w:rFonts w:hint="eastAsia" w:ascii="宋体" w:hAnsi="宋体"/>
          <w:b/>
          <w:bCs/>
          <w:color w:val="auto"/>
          <w:szCs w:val="21"/>
          <w:highlight w:val="none"/>
          <w:lang w:val="zh-CN"/>
        </w:rPr>
      </w:pPr>
      <w:bookmarkStart w:id="1136" w:name="_Toc389065323"/>
      <w:bookmarkStart w:id="1137" w:name="_Toc1385490858"/>
      <w:bookmarkStart w:id="1138" w:name="_Toc373227758"/>
      <w:bookmarkStart w:id="1139" w:name="_Toc78449847"/>
      <w:bookmarkStart w:id="1140" w:name="_Toc373478405"/>
      <w:bookmarkStart w:id="1141" w:name="_Toc1950258056"/>
      <w:bookmarkStart w:id="1142" w:name="_Toc407135261"/>
      <w:bookmarkStart w:id="1143" w:name="_Toc351203646"/>
      <w:r>
        <w:rPr>
          <w:rFonts w:hint="eastAsia" w:ascii="宋体" w:hAnsi="宋体"/>
          <w:b/>
          <w:bCs/>
          <w:color w:val="auto"/>
          <w:szCs w:val="21"/>
          <w:highlight w:val="none"/>
          <w:lang w:val="zh-CN"/>
        </w:rPr>
        <w:t xml:space="preserve">14. </w:t>
      </w:r>
      <w:r>
        <w:rPr>
          <w:rFonts w:hint="eastAsia" w:ascii="宋体" w:hAnsi="宋体" w:cs="黑体"/>
          <w:b/>
          <w:bCs/>
          <w:color w:val="auto"/>
          <w:szCs w:val="21"/>
          <w:highlight w:val="none"/>
          <w:lang w:val="zh-CN"/>
        </w:rPr>
        <w:t>竣工结算</w:t>
      </w:r>
      <w:bookmarkEnd w:id="1136"/>
      <w:bookmarkEnd w:id="1137"/>
      <w:bookmarkEnd w:id="1138"/>
      <w:bookmarkEnd w:id="1139"/>
      <w:bookmarkEnd w:id="1140"/>
      <w:bookmarkEnd w:id="1141"/>
      <w:bookmarkEnd w:id="1142"/>
      <w:bookmarkEnd w:id="1143"/>
    </w:p>
    <w:p w14:paraId="182A6960">
      <w:pPr>
        <w:spacing w:line="360" w:lineRule="auto"/>
        <w:outlineLvl w:val="2"/>
        <w:rPr>
          <w:rFonts w:hint="eastAsia" w:ascii="宋体" w:hAnsi="宋体"/>
          <w:b/>
          <w:bCs/>
          <w:color w:val="auto"/>
          <w:szCs w:val="21"/>
          <w:highlight w:val="none"/>
          <w:lang w:val="zh-CN"/>
        </w:rPr>
      </w:pPr>
      <w:bookmarkStart w:id="1144" w:name="_Toc78449848"/>
      <w:bookmarkStart w:id="1145" w:name="_Toc389065324"/>
      <w:bookmarkStart w:id="1146" w:name="_Toc373227759"/>
      <w:bookmarkStart w:id="1147" w:name="_Toc174652718"/>
      <w:bookmarkStart w:id="1148" w:name="_Toc1973954660"/>
      <w:bookmarkStart w:id="1149" w:name="_Toc407135262"/>
      <w:bookmarkStart w:id="1150" w:name="_Toc373478406"/>
      <w:r>
        <w:rPr>
          <w:rFonts w:hint="eastAsia" w:ascii="宋体" w:hAnsi="宋体"/>
          <w:b/>
          <w:bCs/>
          <w:color w:val="auto"/>
          <w:szCs w:val="21"/>
          <w:highlight w:val="none"/>
          <w:lang w:val="zh-CN"/>
        </w:rPr>
        <w:t xml:space="preserve">14.1 </w:t>
      </w:r>
      <w:r>
        <w:rPr>
          <w:rFonts w:hint="eastAsia" w:ascii="宋体" w:hAnsi="宋体" w:cs="黑体"/>
          <w:b/>
          <w:bCs/>
          <w:color w:val="auto"/>
          <w:szCs w:val="21"/>
          <w:highlight w:val="none"/>
          <w:lang w:val="zh-CN"/>
        </w:rPr>
        <w:t>竣工付款申请</w:t>
      </w:r>
      <w:bookmarkEnd w:id="1144"/>
      <w:bookmarkEnd w:id="1145"/>
      <w:bookmarkEnd w:id="1146"/>
      <w:bookmarkEnd w:id="1147"/>
      <w:bookmarkEnd w:id="1148"/>
      <w:bookmarkEnd w:id="1149"/>
      <w:bookmarkEnd w:id="1150"/>
    </w:p>
    <w:p w14:paraId="7818C2B3">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承包人提交竣工付款申请单的期限：</w:t>
      </w:r>
      <w:r>
        <w:rPr>
          <w:rFonts w:hint="eastAsia" w:ascii="宋体" w:hAnsi="宋体"/>
          <w:color w:val="auto"/>
          <w:szCs w:val="21"/>
          <w:highlight w:val="none"/>
          <w:u w:val="single"/>
        </w:rPr>
        <w:t xml:space="preserve">    在项目竣工验收合格后60日内，承包人应将完整的项目结算所需资料报送发包人进行评审  </w:t>
      </w:r>
      <w:r>
        <w:rPr>
          <w:rFonts w:hint="eastAsia" w:ascii="宋体" w:hAnsi="宋体" w:cs="宋体"/>
          <w:color w:val="auto"/>
          <w:szCs w:val="21"/>
          <w:highlight w:val="none"/>
        </w:rPr>
        <w:t>。</w:t>
      </w:r>
    </w:p>
    <w:p w14:paraId="71724E10">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竣工付款申请单应包括的内容：</w:t>
      </w:r>
      <w:r>
        <w:rPr>
          <w:rFonts w:hint="eastAsia" w:ascii="宋体" w:hAnsi="宋体"/>
          <w:color w:val="auto"/>
          <w:szCs w:val="21"/>
          <w:highlight w:val="none"/>
          <w:u w:val="single"/>
        </w:rPr>
        <w:t xml:space="preserve">   按发包人要求提交     </w:t>
      </w:r>
      <w:r>
        <w:rPr>
          <w:rFonts w:hint="eastAsia" w:ascii="宋体" w:hAnsi="宋体" w:cs="宋体"/>
          <w:color w:val="auto"/>
          <w:szCs w:val="21"/>
          <w:highlight w:val="none"/>
        </w:rPr>
        <w:t>。竣工结算款支付申请（核准）表见合同附件12。</w:t>
      </w:r>
    </w:p>
    <w:p w14:paraId="470421B4">
      <w:pPr>
        <w:spacing w:line="360" w:lineRule="auto"/>
        <w:outlineLvl w:val="2"/>
        <w:rPr>
          <w:rFonts w:hint="eastAsia" w:ascii="宋体" w:hAnsi="宋体"/>
          <w:b/>
          <w:bCs/>
          <w:color w:val="auto"/>
          <w:szCs w:val="21"/>
          <w:highlight w:val="none"/>
          <w:lang w:val="zh-CN"/>
        </w:rPr>
      </w:pPr>
      <w:bookmarkStart w:id="1151" w:name="_Toc78449849"/>
      <w:bookmarkStart w:id="1152" w:name="_Toc407135263"/>
      <w:bookmarkStart w:id="1153" w:name="_Toc389065325"/>
      <w:bookmarkStart w:id="1154" w:name="_Toc667492935"/>
      <w:bookmarkStart w:id="1155" w:name="_Toc373478407"/>
      <w:bookmarkStart w:id="1156" w:name="_Toc373227760"/>
      <w:bookmarkStart w:id="1157" w:name="_Toc489920513"/>
      <w:r>
        <w:rPr>
          <w:rFonts w:hint="eastAsia" w:ascii="宋体" w:hAnsi="宋体"/>
          <w:b/>
          <w:bCs/>
          <w:color w:val="auto"/>
          <w:szCs w:val="21"/>
          <w:highlight w:val="none"/>
          <w:lang w:val="zh-CN"/>
        </w:rPr>
        <w:t xml:space="preserve">14.2 </w:t>
      </w:r>
      <w:r>
        <w:rPr>
          <w:rFonts w:hint="eastAsia" w:ascii="宋体" w:hAnsi="宋体" w:cs="黑体"/>
          <w:b/>
          <w:bCs/>
          <w:color w:val="auto"/>
          <w:szCs w:val="21"/>
          <w:highlight w:val="none"/>
          <w:lang w:val="zh-CN"/>
        </w:rPr>
        <w:t>竣工结算审核</w:t>
      </w:r>
      <w:bookmarkEnd w:id="1151"/>
      <w:bookmarkEnd w:id="1152"/>
      <w:bookmarkEnd w:id="1153"/>
      <w:bookmarkEnd w:id="1154"/>
      <w:bookmarkEnd w:id="1155"/>
      <w:bookmarkEnd w:id="1156"/>
      <w:bookmarkEnd w:id="1157"/>
    </w:p>
    <w:p w14:paraId="059A1A27">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发包人审批竣工付款申请单的期限：</w:t>
      </w:r>
    </w:p>
    <w:tbl>
      <w:tblPr>
        <w:tblStyle w:val="11"/>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1683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E4B237F">
            <w:pPr>
              <w:spacing w:line="360" w:lineRule="auto"/>
              <w:jc w:val="center"/>
              <w:rPr>
                <w:rFonts w:hint="eastAsia" w:ascii="宋体" w:hAnsi="宋体"/>
                <w:color w:val="auto"/>
                <w:szCs w:val="21"/>
                <w:highlight w:val="none"/>
              </w:rPr>
            </w:pPr>
          </w:p>
        </w:tc>
        <w:tc>
          <w:tcPr>
            <w:tcW w:w="2466" w:type="dxa"/>
            <w:noWrap w:val="0"/>
            <w:vAlign w:val="center"/>
          </w:tcPr>
          <w:p w14:paraId="3D7FB903">
            <w:pPr>
              <w:spacing w:line="360" w:lineRule="auto"/>
              <w:jc w:val="center"/>
              <w:rPr>
                <w:rFonts w:hint="eastAsia" w:ascii="宋体" w:hAnsi="宋体"/>
                <w:color w:val="auto"/>
                <w:szCs w:val="21"/>
                <w:highlight w:val="none"/>
              </w:rPr>
            </w:pPr>
            <w:r>
              <w:rPr>
                <w:rFonts w:hint="eastAsia" w:ascii="宋体" w:hAnsi="宋体" w:cs="宋体"/>
                <w:color w:val="auto"/>
                <w:szCs w:val="21"/>
                <w:highlight w:val="none"/>
              </w:rPr>
              <w:t>工程竣工结算报告金额</w:t>
            </w:r>
          </w:p>
        </w:tc>
        <w:tc>
          <w:tcPr>
            <w:tcW w:w="5967" w:type="dxa"/>
            <w:noWrap w:val="0"/>
            <w:vAlign w:val="center"/>
          </w:tcPr>
          <w:p w14:paraId="3E29399A">
            <w:pPr>
              <w:spacing w:line="360" w:lineRule="auto"/>
              <w:jc w:val="center"/>
              <w:rPr>
                <w:rFonts w:hint="eastAsia" w:ascii="宋体" w:hAnsi="宋体"/>
                <w:color w:val="auto"/>
                <w:szCs w:val="21"/>
                <w:highlight w:val="none"/>
              </w:rPr>
            </w:pPr>
            <w:r>
              <w:rPr>
                <w:rFonts w:hint="eastAsia" w:ascii="宋体" w:hAnsi="宋体" w:cs="宋体"/>
                <w:color w:val="auto"/>
                <w:szCs w:val="21"/>
                <w:highlight w:val="none"/>
              </w:rPr>
              <w:t>发包人审查时间</w:t>
            </w:r>
          </w:p>
        </w:tc>
      </w:tr>
      <w:tr w14:paraId="3BC4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AD7CD14">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2466" w:type="dxa"/>
            <w:noWrap w:val="0"/>
            <w:vAlign w:val="center"/>
          </w:tcPr>
          <w:p w14:paraId="276D6645">
            <w:pPr>
              <w:spacing w:line="360" w:lineRule="auto"/>
              <w:rPr>
                <w:rFonts w:hint="eastAsia" w:ascii="宋体" w:hAnsi="宋体"/>
                <w:color w:val="auto"/>
                <w:szCs w:val="21"/>
                <w:highlight w:val="none"/>
              </w:rPr>
            </w:pPr>
            <w:r>
              <w:rPr>
                <w:rFonts w:hint="eastAsia" w:ascii="宋体" w:hAnsi="宋体"/>
                <w:color w:val="auto"/>
                <w:szCs w:val="21"/>
                <w:highlight w:val="none"/>
              </w:rPr>
              <w:t>500</w:t>
            </w:r>
            <w:r>
              <w:rPr>
                <w:rFonts w:hint="eastAsia" w:ascii="宋体" w:hAnsi="宋体" w:cs="宋体"/>
                <w:color w:val="auto"/>
                <w:szCs w:val="21"/>
                <w:highlight w:val="none"/>
              </w:rPr>
              <w:t>万元以下</w:t>
            </w:r>
          </w:p>
        </w:tc>
        <w:tc>
          <w:tcPr>
            <w:tcW w:w="5967" w:type="dxa"/>
            <w:noWrap w:val="0"/>
            <w:vAlign w:val="center"/>
          </w:tcPr>
          <w:p w14:paraId="77AF4E1D">
            <w:pPr>
              <w:spacing w:line="360" w:lineRule="auto"/>
              <w:rPr>
                <w:rFonts w:hint="eastAsia" w:ascii="宋体" w:hAnsi="宋体"/>
                <w:color w:val="auto"/>
                <w:szCs w:val="21"/>
                <w:highlight w:val="none"/>
              </w:rPr>
            </w:pPr>
            <w:r>
              <w:rPr>
                <w:rFonts w:hint="eastAsia" w:ascii="宋体" w:hAnsi="宋体" w:cs="宋体"/>
                <w:color w:val="auto"/>
                <w:szCs w:val="21"/>
                <w:highlight w:val="none"/>
              </w:rPr>
              <w:t>从接到竣工结算报告和完整的竣工结算资料之日起</w:t>
            </w:r>
            <w:r>
              <w:rPr>
                <w:rFonts w:hint="eastAsia" w:ascii="宋体" w:hAnsi="宋体"/>
                <w:color w:val="auto"/>
                <w:szCs w:val="21"/>
                <w:highlight w:val="none"/>
              </w:rPr>
              <w:t>20</w:t>
            </w:r>
            <w:r>
              <w:rPr>
                <w:rFonts w:hint="eastAsia" w:ascii="宋体" w:hAnsi="宋体" w:cs="宋体"/>
                <w:color w:val="auto"/>
                <w:szCs w:val="21"/>
                <w:highlight w:val="none"/>
              </w:rPr>
              <w:t>天</w:t>
            </w:r>
          </w:p>
        </w:tc>
      </w:tr>
      <w:tr w14:paraId="1624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F799A5C">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2466" w:type="dxa"/>
            <w:noWrap w:val="0"/>
            <w:vAlign w:val="center"/>
          </w:tcPr>
          <w:p w14:paraId="6A40C497">
            <w:pPr>
              <w:spacing w:line="360" w:lineRule="auto"/>
              <w:rPr>
                <w:rFonts w:hint="eastAsia" w:ascii="宋体" w:hAnsi="宋体"/>
                <w:color w:val="auto"/>
                <w:szCs w:val="21"/>
                <w:highlight w:val="none"/>
              </w:rPr>
            </w:pPr>
            <w:r>
              <w:rPr>
                <w:rFonts w:hint="eastAsia" w:ascii="宋体" w:hAnsi="宋体"/>
                <w:color w:val="auto"/>
                <w:szCs w:val="21"/>
                <w:highlight w:val="none"/>
              </w:rPr>
              <w:t>500</w:t>
            </w:r>
            <w:r>
              <w:rPr>
                <w:rFonts w:hint="eastAsia" w:ascii="宋体" w:hAnsi="宋体" w:cs="宋体"/>
                <w:color w:val="auto"/>
                <w:szCs w:val="21"/>
                <w:highlight w:val="none"/>
              </w:rPr>
              <w:t>万元</w:t>
            </w:r>
            <w:r>
              <w:rPr>
                <w:rFonts w:hint="eastAsia" w:ascii="宋体" w:hAnsi="宋体"/>
                <w:color w:val="auto"/>
                <w:szCs w:val="21"/>
                <w:highlight w:val="none"/>
              </w:rPr>
              <w:t>-2000</w:t>
            </w:r>
            <w:r>
              <w:rPr>
                <w:rFonts w:hint="eastAsia" w:ascii="宋体" w:hAnsi="宋体" w:cs="宋体"/>
                <w:color w:val="auto"/>
                <w:szCs w:val="21"/>
                <w:highlight w:val="none"/>
              </w:rPr>
              <w:t>万元</w:t>
            </w:r>
          </w:p>
        </w:tc>
        <w:tc>
          <w:tcPr>
            <w:tcW w:w="5967" w:type="dxa"/>
            <w:noWrap w:val="0"/>
            <w:vAlign w:val="center"/>
          </w:tcPr>
          <w:p w14:paraId="643FCD6B">
            <w:pPr>
              <w:spacing w:line="360" w:lineRule="auto"/>
              <w:rPr>
                <w:rFonts w:hint="eastAsia" w:ascii="宋体" w:hAnsi="宋体"/>
                <w:color w:val="auto"/>
                <w:szCs w:val="21"/>
                <w:highlight w:val="none"/>
              </w:rPr>
            </w:pPr>
            <w:r>
              <w:rPr>
                <w:rFonts w:hint="eastAsia" w:ascii="宋体" w:hAnsi="宋体" w:cs="宋体"/>
                <w:color w:val="auto"/>
                <w:szCs w:val="21"/>
                <w:highlight w:val="none"/>
              </w:rPr>
              <w:t>从接到竣工结算报告和完整的竣工结算资料之日起</w:t>
            </w:r>
            <w:r>
              <w:rPr>
                <w:rFonts w:hint="eastAsia" w:ascii="宋体" w:hAnsi="宋体"/>
                <w:color w:val="auto"/>
                <w:szCs w:val="21"/>
                <w:highlight w:val="none"/>
              </w:rPr>
              <w:t>30</w:t>
            </w:r>
            <w:r>
              <w:rPr>
                <w:rFonts w:hint="eastAsia" w:ascii="宋体" w:hAnsi="宋体" w:cs="宋体"/>
                <w:color w:val="auto"/>
                <w:szCs w:val="21"/>
                <w:highlight w:val="none"/>
              </w:rPr>
              <w:t>天</w:t>
            </w:r>
          </w:p>
        </w:tc>
      </w:tr>
      <w:tr w14:paraId="116A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2E4A951">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2466" w:type="dxa"/>
            <w:noWrap w:val="0"/>
            <w:vAlign w:val="center"/>
          </w:tcPr>
          <w:p w14:paraId="7CFEA64E">
            <w:pPr>
              <w:spacing w:line="360" w:lineRule="auto"/>
              <w:rPr>
                <w:rFonts w:hint="eastAsia" w:ascii="宋体" w:hAnsi="宋体"/>
                <w:color w:val="auto"/>
                <w:szCs w:val="21"/>
                <w:highlight w:val="none"/>
              </w:rPr>
            </w:pPr>
            <w:r>
              <w:rPr>
                <w:rFonts w:hint="eastAsia" w:ascii="宋体" w:hAnsi="宋体"/>
                <w:color w:val="auto"/>
                <w:szCs w:val="21"/>
                <w:highlight w:val="none"/>
              </w:rPr>
              <w:t>2000</w:t>
            </w:r>
            <w:r>
              <w:rPr>
                <w:rFonts w:hint="eastAsia" w:ascii="宋体" w:hAnsi="宋体" w:cs="宋体"/>
                <w:color w:val="auto"/>
                <w:szCs w:val="21"/>
                <w:highlight w:val="none"/>
              </w:rPr>
              <w:t>万元</w:t>
            </w:r>
            <w:r>
              <w:rPr>
                <w:rFonts w:hint="eastAsia" w:ascii="宋体" w:hAnsi="宋体"/>
                <w:color w:val="auto"/>
                <w:szCs w:val="21"/>
                <w:highlight w:val="none"/>
              </w:rPr>
              <w:t>-5000</w:t>
            </w:r>
            <w:r>
              <w:rPr>
                <w:rFonts w:hint="eastAsia" w:ascii="宋体" w:hAnsi="宋体" w:cs="宋体"/>
                <w:color w:val="auto"/>
                <w:szCs w:val="21"/>
                <w:highlight w:val="none"/>
              </w:rPr>
              <w:t>万元</w:t>
            </w:r>
          </w:p>
        </w:tc>
        <w:tc>
          <w:tcPr>
            <w:tcW w:w="5967" w:type="dxa"/>
            <w:noWrap w:val="0"/>
            <w:vAlign w:val="center"/>
          </w:tcPr>
          <w:p w14:paraId="55A66973">
            <w:pPr>
              <w:spacing w:line="360" w:lineRule="auto"/>
              <w:rPr>
                <w:rFonts w:hint="eastAsia" w:ascii="宋体" w:hAnsi="宋体"/>
                <w:color w:val="auto"/>
                <w:szCs w:val="21"/>
                <w:highlight w:val="none"/>
              </w:rPr>
            </w:pPr>
            <w:r>
              <w:rPr>
                <w:rFonts w:hint="eastAsia" w:ascii="宋体" w:hAnsi="宋体" w:cs="宋体"/>
                <w:color w:val="auto"/>
                <w:szCs w:val="21"/>
                <w:highlight w:val="none"/>
              </w:rPr>
              <w:t>从接到竣工结算报告和完整的竣工结算资料之日起</w:t>
            </w:r>
            <w:r>
              <w:rPr>
                <w:rFonts w:hint="eastAsia" w:ascii="宋体" w:hAnsi="宋体"/>
                <w:color w:val="auto"/>
                <w:szCs w:val="21"/>
                <w:highlight w:val="none"/>
              </w:rPr>
              <w:t>45</w:t>
            </w:r>
            <w:r>
              <w:rPr>
                <w:rFonts w:hint="eastAsia" w:ascii="宋体" w:hAnsi="宋体" w:cs="宋体"/>
                <w:color w:val="auto"/>
                <w:szCs w:val="21"/>
                <w:highlight w:val="none"/>
              </w:rPr>
              <w:t>天</w:t>
            </w:r>
          </w:p>
        </w:tc>
      </w:tr>
      <w:tr w14:paraId="7FA5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2541C26">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2466" w:type="dxa"/>
            <w:noWrap w:val="0"/>
            <w:vAlign w:val="center"/>
          </w:tcPr>
          <w:p w14:paraId="7E2F10F2">
            <w:pPr>
              <w:spacing w:line="360" w:lineRule="auto"/>
              <w:rPr>
                <w:rFonts w:hint="eastAsia" w:ascii="宋体" w:hAnsi="宋体"/>
                <w:color w:val="auto"/>
                <w:szCs w:val="21"/>
                <w:highlight w:val="none"/>
              </w:rPr>
            </w:pPr>
            <w:r>
              <w:rPr>
                <w:rFonts w:hint="eastAsia" w:ascii="宋体" w:hAnsi="宋体"/>
                <w:color w:val="auto"/>
                <w:szCs w:val="21"/>
                <w:highlight w:val="none"/>
              </w:rPr>
              <w:t>5000</w:t>
            </w:r>
            <w:r>
              <w:rPr>
                <w:rFonts w:hint="eastAsia" w:ascii="宋体" w:hAnsi="宋体" w:cs="宋体"/>
                <w:color w:val="auto"/>
                <w:szCs w:val="21"/>
                <w:highlight w:val="none"/>
              </w:rPr>
              <w:t>万元以上</w:t>
            </w:r>
          </w:p>
        </w:tc>
        <w:tc>
          <w:tcPr>
            <w:tcW w:w="5967" w:type="dxa"/>
            <w:noWrap w:val="0"/>
            <w:vAlign w:val="center"/>
          </w:tcPr>
          <w:p w14:paraId="48C9DF3A">
            <w:pPr>
              <w:spacing w:line="360" w:lineRule="auto"/>
              <w:rPr>
                <w:rFonts w:hint="eastAsia" w:ascii="宋体" w:hAnsi="宋体"/>
                <w:color w:val="auto"/>
                <w:szCs w:val="21"/>
                <w:highlight w:val="none"/>
              </w:rPr>
            </w:pPr>
            <w:r>
              <w:rPr>
                <w:rFonts w:hint="eastAsia" w:ascii="宋体" w:hAnsi="宋体" w:cs="宋体"/>
                <w:color w:val="auto"/>
                <w:szCs w:val="21"/>
                <w:highlight w:val="none"/>
              </w:rPr>
              <w:t>从接到竣工结算报告和完整的竣工结算资料之日起</w:t>
            </w:r>
            <w:r>
              <w:rPr>
                <w:rFonts w:hint="eastAsia" w:ascii="宋体" w:hAnsi="宋体"/>
                <w:color w:val="auto"/>
                <w:szCs w:val="21"/>
                <w:highlight w:val="none"/>
              </w:rPr>
              <w:t>60</w:t>
            </w:r>
            <w:r>
              <w:rPr>
                <w:rFonts w:hint="eastAsia" w:ascii="宋体" w:hAnsi="宋体" w:cs="宋体"/>
                <w:color w:val="auto"/>
                <w:szCs w:val="21"/>
                <w:highlight w:val="none"/>
              </w:rPr>
              <w:t>天</w:t>
            </w:r>
          </w:p>
        </w:tc>
      </w:tr>
      <w:tr w14:paraId="6C24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B00556B">
            <w:pPr>
              <w:spacing w:line="360" w:lineRule="auto"/>
              <w:jc w:val="center"/>
              <w:rPr>
                <w:rFonts w:hint="eastAsia" w:ascii="宋体" w:hAnsi="宋体"/>
                <w:color w:val="auto"/>
                <w:szCs w:val="21"/>
                <w:highlight w:val="none"/>
              </w:rPr>
            </w:pPr>
            <w:r>
              <w:rPr>
                <w:rFonts w:hint="eastAsia" w:ascii="宋体" w:hAnsi="宋体"/>
                <w:color w:val="auto"/>
                <w:szCs w:val="21"/>
                <w:highlight w:val="none"/>
              </w:rPr>
              <w:t>5</w:t>
            </w:r>
          </w:p>
        </w:tc>
        <w:tc>
          <w:tcPr>
            <w:tcW w:w="2466" w:type="dxa"/>
            <w:noWrap w:val="0"/>
            <w:vAlign w:val="center"/>
          </w:tcPr>
          <w:p w14:paraId="4FD1D5B9">
            <w:pPr>
              <w:spacing w:line="360" w:lineRule="auto"/>
              <w:rPr>
                <w:rFonts w:hint="eastAsia" w:ascii="宋体" w:hAnsi="宋体"/>
                <w:color w:val="auto"/>
                <w:szCs w:val="21"/>
                <w:highlight w:val="none"/>
              </w:rPr>
            </w:pPr>
            <w:r>
              <w:rPr>
                <w:rFonts w:hint="eastAsia" w:ascii="宋体" w:hAnsi="宋体"/>
                <w:color w:val="auto"/>
                <w:szCs w:val="21"/>
                <w:highlight w:val="none"/>
              </w:rPr>
              <w:t>5000万以上每增加0.5亿(不足0.5亿不增加)</w:t>
            </w:r>
          </w:p>
        </w:tc>
        <w:tc>
          <w:tcPr>
            <w:tcW w:w="5967" w:type="dxa"/>
            <w:noWrap w:val="0"/>
            <w:vAlign w:val="center"/>
          </w:tcPr>
          <w:p w14:paraId="3333378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增加10天</w:t>
            </w:r>
          </w:p>
        </w:tc>
      </w:tr>
    </w:tbl>
    <w:p w14:paraId="64827A9A">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因承包人提供的结算资料不完整而需要补充或承包人不按时对账耽误时间时，审查时间应相应顺延。</w:t>
      </w:r>
    </w:p>
    <w:p w14:paraId="56CD9C49">
      <w:pPr>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竣工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w:t>
      </w:r>
    </w:p>
    <w:p w14:paraId="1BCC305F">
      <w:pPr>
        <w:spacing w:line="360" w:lineRule="auto"/>
        <w:ind w:firstLine="411" w:firstLineChars="196"/>
        <w:rPr>
          <w:rFonts w:hint="eastAsia" w:ascii="宋体" w:hAnsi="宋体" w:cs="宋体"/>
          <w:color w:val="auto"/>
          <w:szCs w:val="21"/>
          <w:highlight w:val="none"/>
        </w:rPr>
      </w:pPr>
      <w:r>
        <w:rPr>
          <w:rFonts w:hint="eastAsia" w:ascii="宋体" w:hAnsi="宋体" w:cs="宋体"/>
          <w:color w:val="auto"/>
          <w:kern w:val="0"/>
          <w:szCs w:val="21"/>
          <w:highlight w:val="none"/>
          <w:lang w:bidi="ar"/>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0AE6FE5F">
      <w:pPr>
        <w:spacing w:line="360" w:lineRule="auto"/>
        <w:ind w:firstLine="411" w:firstLineChars="196"/>
        <w:rPr>
          <w:rFonts w:hint="eastAsia" w:ascii="宋体" w:hAnsi="宋体"/>
          <w:color w:val="auto"/>
          <w:szCs w:val="21"/>
          <w:highlight w:val="none"/>
          <w:u w:val="single"/>
        </w:rPr>
      </w:pPr>
      <w:r>
        <w:rPr>
          <w:rFonts w:hint="eastAsia" w:ascii="宋体" w:hAnsi="宋体"/>
          <w:color w:val="auto"/>
          <w:szCs w:val="21"/>
          <w:highlight w:val="none"/>
          <w:u w:val="single"/>
        </w:rPr>
        <w:t>1</w:t>
      </w:r>
      <w:r>
        <w:rPr>
          <w:rFonts w:hint="eastAsia" w:ascii="宋体" w:hAnsi="宋体" w:cs="宋体"/>
          <w:color w:val="auto"/>
          <w:szCs w:val="21"/>
          <w:highlight w:val="none"/>
          <w:u w:val="single"/>
        </w:rPr>
        <w:t>、工程竣工验收报告经发包人认可后</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天内，承包人向发包人递交竣工验收合格资料及完整的结算资料和报告，双方按照本工程合同约定的价格形式及价款调整办法进行工程竣工结算。</w:t>
      </w:r>
      <w:r>
        <w:rPr>
          <w:rFonts w:hint="eastAsia" w:ascii="宋体" w:hAnsi="宋体"/>
          <w:color w:val="auto"/>
          <w:szCs w:val="21"/>
          <w:highlight w:val="none"/>
          <w:u w:val="single"/>
        </w:rPr>
        <w:t>2</w:t>
      </w:r>
      <w:r>
        <w:rPr>
          <w:rFonts w:hint="eastAsia" w:ascii="宋体" w:hAnsi="宋体" w:cs="宋体"/>
          <w:color w:val="auto"/>
          <w:szCs w:val="21"/>
          <w:highlight w:val="none"/>
          <w:u w:val="single"/>
        </w:rPr>
        <w:t>、发包人收到承包人递交的竣工结算报告及结算资料之日起</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天内，发包人按审定后的竣工结算价款，通知经办银行向承包人支付结算价款。</w:t>
      </w:r>
    </w:p>
    <w:p w14:paraId="6D701312">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备注：对于国有投资项目结算审核约定，双方可结合各地政府或有关部门出台的管理规定进行局部调整</w:t>
      </w:r>
    </w:p>
    <w:p w14:paraId="3E2AC035">
      <w:pPr>
        <w:spacing w:line="360" w:lineRule="auto"/>
        <w:outlineLvl w:val="2"/>
        <w:rPr>
          <w:rFonts w:hint="eastAsia" w:ascii="宋体" w:hAnsi="宋体"/>
          <w:b/>
          <w:bCs/>
          <w:color w:val="auto"/>
          <w:szCs w:val="21"/>
          <w:highlight w:val="none"/>
          <w:lang w:val="zh-CN"/>
        </w:rPr>
      </w:pPr>
      <w:bookmarkStart w:id="1158" w:name="_Toc389065326"/>
      <w:bookmarkStart w:id="1159" w:name="_Toc1203653078"/>
      <w:bookmarkStart w:id="1160" w:name="_Toc373227761"/>
      <w:bookmarkStart w:id="1161" w:name="_Toc373478408"/>
      <w:bookmarkStart w:id="1162" w:name="_Toc540165641"/>
      <w:bookmarkStart w:id="1163" w:name="_Toc407135264"/>
      <w:bookmarkStart w:id="1164" w:name="_Toc78449850"/>
      <w:r>
        <w:rPr>
          <w:rFonts w:hint="eastAsia" w:ascii="宋体" w:hAnsi="宋体"/>
          <w:b/>
          <w:bCs/>
          <w:color w:val="auto"/>
          <w:szCs w:val="21"/>
          <w:highlight w:val="none"/>
          <w:lang w:val="zh-CN"/>
        </w:rPr>
        <w:t xml:space="preserve">14.4 </w:t>
      </w:r>
      <w:r>
        <w:rPr>
          <w:rFonts w:hint="eastAsia" w:ascii="宋体" w:hAnsi="宋体" w:cs="黑体"/>
          <w:b/>
          <w:bCs/>
          <w:color w:val="auto"/>
          <w:szCs w:val="21"/>
          <w:highlight w:val="none"/>
          <w:lang w:val="zh-CN"/>
        </w:rPr>
        <w:t>最终结清</w:t>
      </w:r>
      <w:bookmarkEnd w:id="1158"/>
      <w:bookmarkEnd w:id="1159"/>
      <w:bookmarkEnd w:id="1160"/>
      <w:bookmarkEnd w:id="1161"/>
      <w:bookmarkEnd w:id="1162"/>
      <w:bookmarkEnd w:id="1163"/>
      <w:bookmarkEnd w:id="1164"/>
    </w:p>
    <w:p w14:paraId="1722170A">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14.4.1 </w:t>
      </w:r>
      <w:r>
        <w:rPr>
          <w:rFonts w:hint="eastAsia" w:ascii="宋体" w:hAnsi="宋体" w:cs="宋体"/>
          <w:color w:val="auto"/>
          <w:kern w:val="0"/>
          <w:szCs w:val="21"/>
          <w:highlight w:val="none"/>
        </w:rPr>
        <w:t>最终结清申请单</w:t>
      </w:r>
    </w:p>
    <w:p w14:paraId="2E126D1A">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承包人提交最终结清申请单的份数：</w:t>
      </w:r>
      <w:r>
        <w:rPr>
          <w:rFonts w:hint="eastAsia" w:ascii="宋体" w:hAnsi="宋体"/>
          <w:color w:val="auto"/>
          <w:szCs w:val="21"/>
          <w:highlight w:val="none"/>
          <w:u w:val="single"/>
        </w:rPr>
        <w:t xml:space="preserve">     一式四份       </w:t>
      </w:r>
      <w:r>
        <w:rPr>
          <w:rFonts w:hint="eastAsia" w:ascii="宋体" w:hAnsi="宋体" w:cs="宋体"/>
          <w:color w:val="auto"/>
          <w:szCs w:val="21"/>
          <w:highlight w:val="none"/>
        </w:rPr>
        <w:t>。</w:t>
      </w:r>
    </w:p>
    <w:p w14:paraId="37FB998B">
      <w:pPr>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olor w:val="auto"/>
          <w:szCs w:val="21"/>
          <w:highlight w:val="none"/>
          <w:u w:val="single"/>
        </w:rPr>
        <w:t xml:space="preserve">    执行通用条款    </w:t>
      </w:r>
      <w:r>
        <w:rPr>
          <w:rFonts w:hint="eastAsia" w:ascii="宋体" w:hAnsi="宋体" w:cs="宋体"/>
          <w:color w:val="auto"/>
          <w:szCs w:val="21"/>
          <w:highlight w:val="none"/>
        </w:rPr>
        <w:t>。</w:t>
      </w:r>
      <w:r>
        <w:rPr>
          <w:rFonts w:hint="eastAsia" w:ascii="宋体" w:hAnsi="宋体"/>
          <w:color w:val="auto"/>
          <w:szCs w:val="21"/>
          <w:highlight w:val="none"/>
        </w:rPr>
        <w:t xml:space="preserve"> </w:t>
      </w:r>
    </w:p>
    <w:p w14:paraId="1E8DCA2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最终结算款支付申请（核准）表见合同附件13。</w:t>
      </w:r>
    </w:p>
    <w:p w14:paraId="79E8397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14.4.2 </w:t>
      </w:r>
      <w:r>
        <w:rPr>
          <w:rFonts w:hint="eastAsia" w:ascii="宋体" w:hAnsi="宋体" w:cs="宋体"/>
          <w:color w:val="auto"/>
          <w:szCs w:val="21"/>
          <w:highlight w:val="none"/>
        </w:rPr>
        <w:t>最终结清证书和支付</w:t>
      </w:r>
    </w:p>
    <w:p w14:paraId="65E80858">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1</w:t>
      </w:r>
      <w:r>
        <w:rPr>
          <w:rFonts w:hint="eastAsia" w:ascii="宋体" w:hAnsi="宋体" w:cs="宋体"/>
          <w:color w:val="auto"/>
          <w:szCs w:val="21"/>
          <w:highlight w:val="none"/>
        </w:rPr>
        <w:t>）发包人完成最终结清申请单的审批并颁发最终结清证书的期限：</w:t>
      </w:r>
      <w:r>
        <w:rPr>
          <w:rFonts w:hint="eastAsia" w:ascii="宋体" w:hAnsi="宋体"/>
          <w:color w:val="auto"/>
          <w:szCs w:val="21"/>
          <w:highlight w:val="none"/>
          <w:u w:val="single"/>
        </w:rPr>
        <w:t xml:space="preserve">  执行通用条款   </w:t>
      </w:r>
      <w:r>
        <w:rPr>
          <w:rFonts w:hint="eastAsia" w:ascii="宋体" w:hAnsi="宋体" w:cs="宋体"/>
          <w:color w:val="auto"/>
          <w:szCs w:val="21"/>
          <w:highlight w:val="none"/>
        </w:rPr>
        <w:t>。</w:t>
      </w:r>
    </w:p>
    <w:p w14:paraId="5C79BF8F">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2</w:t>
      </w:r>
      <w:r>
        <w:rPr>
          <w:rFonts w:hint="eastAsia" w:ascii="宋体" w:hAnsi="宋体" w:cs="宋体"/>
          <w:color w:val="auto"/>
          <w:szCs w:val="21"/>
          <w:highlight w:val="none"/>
        </w:rPr>
        <w:t>）发包人完成支付的期限：</w:t>
      </w:r>
      <w:r>
        <w:rPr>
          <w:rFonts w:hint="eastAsia" w:ascii="宋体" w:hAnsi="宋体"/>
          <w:color w:val="auto"/>
          <w:szCs w:val="21"/>
          <w:highlight w:val="none"/>
          <w:u w:val="single"/>
        </w:rPr>
        <w:t xml:space="preserve">                         </w:t>
      </w:r>
      <w:r>
        <w:rPr>
          <w:rFonts w:hint="eastAsia" w:ascii="宋体" w:hAnsi="宋体" w:cs="宋体"/>
          <w:color w:val="auto"/>
          <w:szCs w:val="21"/>
          <w:highlight w:val="none"/>
        </w:rPr>
        <w:t>。</w:t>
      </w:r>
    </w:p>
    <w:bookmarkEnd w:id="1105"/>
    <w:bookmarkEnd w:id="1106"/>
    <w:bookmarkEnd w:id="1107"/>
    <w:bookmarkEnd w:id="1108"/>
    <w:bookmarkEnd w:id="1109"/>
    <w:bookmarkEnd w:id="1110"/>
    <w:bookmarkEnd w:id="1111"/>
    <w:bookmarkEnd w:id="1117"/>
    <w:p w14:paraId="23D808D4">
      <w:pPr>
        <w:spacing w:line="360" w:lineRule="auto"/>
        <w:outlineLvl w:val="1"/>
        <w:rPr>
          <w:rFonts w:hint="eastAsia" w:ascii="宋体" w:hAnsi="宋体"/>
          <w:b/>
          <w:bCs/>
          <w:color w:val="auto"/>
          <w:szCs w:val="21"/>
          <w:highlight w:val="none"/>
          <w:lang w:val="zh-CN"/>
        </w:rPr>
      </w:pPr>
      <w:bookmarkStart w:id="1165" w:name="_Toc1294213766"/>
      <w:bookmarkStart w:id="1166" w:name="_Toc373227762"/>
      <w:bookmarkStart w:id="1167" w:name="_Toc905081407"/>
      <w:bookmarkStart w:id="1168" w:name="_Toc351203647"/>
      <w:bookmarkStart w:id="1169" w:name="_Toc78449851"/>
      <w:bookmarkStart w:id="1170" w:name="_Toc373478409"/>
      <w:bookmarkStart w:id="1171" w:name="_Toc407135265"/>
      <w:bookmarkStart w:id="1172" w:name="_Toc389065327"/>
      <w:bookmarkStart w:id="1173" w:name="_Toc267251483"/>
      <w:bookmarkStart w:id="1174" w:name="_Toc267251482"/>
      <w:bookmarkStart w:id="1175" w:name="_Toc267251484"/>
      <w:bookmarkStart w:id="1176" w:name="_Toc267251485"/>
      <w:bookmarkStart w:id="1177" w:name="_Toc267251490"/>
      <w:bookmarkStart w:id="1178" w:name="_Toc267251486"/>
      <w:bookmarkStart w:id="1179" w:name="_Toc267251489"/>
      <w:bookmarkStart w:id="1180" w:name="_Toc267251488"/>
      <w:bookmarkStart w:id="1181" w:name="_Toc267251493"/>
      <w:bookmarkStart w:id="1182" w:name="_Toc267251492"/>
      <w:bookmarkStart w:id="1183" w:name="_Toc267251497"/>
      <w:bookmarkStart w:id="1184" w:name="_Toc267251503"/>
      <w:bookmarkStart w:id="1185" w:name="_Toc267251499"/>
      <w:bookmarkStart w:id="1186" w:name="_Toc267251495"/>
      <w:bookmarkStart w:id="1187" w:name="_Toc267251501"/>
      <w:bookmarkStart w:id="1188" w:name="_Toc267251491"/>
      <w:bookmarkStart w:id="1189" w:name="_Toc267251498"/>
      <w:bookmarkStart w:id="1190" w:name="_Toc267251502"/>
      <w:bookmarkStart w:id="1191" w:name="_Toc267251494"/>
      <w:bookmarkStart w:id="1192" w:name="_Toc267251496"/>
      <w:bookmarkStart w:id="1193" w:name="_Toc267251504"/>
      <w:bookmarkStart w:id="1194" w:name="_Toc267251506"/>
      <w:bookmarkStart w:id="1195" w:name="_Toc267251507"/>
      <w:bookmarkStart w:id="1196" w:name="_Toc267251508"/>
      <w:bookmarkStart w:id="1197" w:name="_Toc267251510"/>
      <w:bookmarkStart w:id="1198" w:name="_Toc267251515"/>
      <w:bookmarkStart w:id="1199" w:name="_Toc267251509"/>
      <w:bookmarkStart w:id="1200" w:name="_Toc267251511"/>
      <w:bookmarkStart w:id="1201" w:name="_Toc267251513"/>
      <w:bookmarkStart w:id="1202" w:name="_Toc267251514"/>
      <w:r>
        <w:rPr>
          <w:rFonts w:hint="eastAsia" w:ascii="宋体" w:hAnsi="宋体"/>
          <w:b/>
          <w:bCs/>
          <w:color w:val="auto"/>
          <w:szCs w:val="21"/>
          <w:highlight w:val="none"/>
          <w:lang w:val="zh-CN"/>
        </w:rPr>
        <w:t xml:space="preserve">15. </w:t>
      </w:r>
      <w:r>
        <w:rPr>
          <w:rFonts w:hint="eastAsia" w:ascii="宋体" w:hAnsi="宋体" w:cs="黑体"/>
          <w:b/>
          <w:bCs/>
          <w:color w:val="auto"/>
          <w:szCs w:val="21"/>
          <w:highlight w:val="none"/>
          <w:lang w:val="zh-CN"/>
        </w:rPr>
        <w:t>缺陷责任期与保修</w:t>
      </w:r>
      <w:bookmarkEnd w:id="1165"/>
      <w:bookmarkEnd w:id="1166"/>
      <w:bookmarkEnd w:id="1167"/>
      <w:bookmarkEnd w:id="1168"/>
      <w:bookmarkEnd w:id="1169"/>
      <w:bookmarkEnd w:id="1170"/>
      <w:bookmarkEnd w:id="1171"/>
      <w:bookmarkEnd w:id="1172"/>
    </w:p>
    <w:p w14:paraId="1EC9A28E">
      <w:pPr>
        <w:spacing w:line="360" w:lineRule="auto"/>
        <w:outlineLvl w:val="2"/>
        <w:rPr>
          <w:rFonts w:hint="eastAsia" w:ascii="宋体" w:hAnsi="宋体"/>
          <w:b/>
          <w:bCs/>
          <w:color w:val="auto"/>
          <w:szCs w:val="21"/>
          <w:highlight w:val="none"/>
          <w:lang w:val="zh-CN"/>
        </w:rPr>
      </w:pPr>
      <w:bookmarkStart w:id="1203" w:name="_Toc1845278067"/>
      <w:bookmarkStart w:id="1204" w:name="_Toc389065328"/>
      <w:bookmarkStart w:id="1205" w:name="_Toc1468458868"/>
      <w:bookmarkStart w:id="1206" w:name="_Toc78449852"/>
      <w:bookmarkStart w:id="1207" w:name="_Toc373227763"/>
      <w:bookmarkStart w:id="1208" w:name="_Toc407135266"/>
      <w:bookmarkStart w:id="1209" w:name="_Toc373478410"/>
      <w:r>
        <w:rPr>
          <w:rFonts w:hint="eastAsia" w:ascii="宋体" w:hAnsi="宋体"/>
          <w:b/>
          <w:bCs/>
          <w:color w:val="auto"/>
          <w:szCs w:val="21"/>
          <w:highlight w:val="none"/>
          <w:lang w:val="zh-CN"/>
        </w:rPr>
        <w:t xml:space="preserve">15.2 </w:t>
      </w:r>
      <w:r>
        <w:rPr>
          <w:rFonts w:hint="eastAsia" w:ascii="宋体" w:hAnsi="宋体" w:cs="黑体"/>
          <w:b/>
          <w:bCs/>
          <w:color w:val="auto"/>
          <w:szCs w:val="21"/>
          <w:highlight w:val="none"/>
          <w:lang w:val="zh-CN"/>
        </w:rPr>
        <w:t>缺陷责任期</w:t>
      </w:r>
      <w:bookmarkEnd w:id="1173"/>
      <w:bookmarkEnd w:id="1203"/>
      <w:bookmarkEnd w:id="1204"/>
      <w:bookmarkEnd w:id="1205"/>
      <w:bookmarkEnd w:id="1206"/>
      <w:bookmarkEnd w:id="1207"/>
      <w:bookmarkEnd w:id="1208"/>
      <w:bookmarkEnd w:id="1209"/>
    </w:p>
    <w:p w14:paraId="0C6D9851">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缺陷责任期的具体期限：</w:t>
      </w:r>
      <w:r>
        <w:rPr>
          <w:rFonts w:hint="eastAsia" w:ascii="宋体" w:hAnsi="宋体"/>
          <w:color w:val="auto"/>
          <w:szCs w:val="21"/>
          <w:highlight w:val="none"/>
          <w:u w:val="single"/>
        </w:rPr>
        <w:t xml:space="preserve">    24个月    </w:t>
      </w:r>
      <w:r>
        <w:rPr>
          <w:rFonts w:hint="eastAsia" w:ascii="宋体" w:hAnsi="宋体" w:cs="宋体"/>
          <w:color w:val="auto"/>
          <w:szCs w:val="21"/>
          <w:highlight w:val="none"/>
        </w:rPr>
        <w:t>。</w:t>
      </w:r>
    </w:p>
    <w:p w14:paraId="3948A864">
      <w:pPr>
        <w:spacing w:line="360" w:lineRule="auto"/>
        <w:outlineLvl w:val="2"/>
        <w:rPr>
          <w:rFonts w:hint="eastAsia" w:ascii="宋体" w:hAnsi="宋体"/>
          <w:b/>
          <w:bCs/>
          <w:color w:val="auto"/>
          <w:szCs w:val="21"/>
          <w:highlight w:val="none"/>
          <w:lang w:val="zh-CN"/>
        </w:rPr>
      </w:pPr>
      <w:bookmarkStart w:id="1210" w:name="_Toc407135267"/>
      <w:bookmarkStart w:id="1211" w:name="_Toc78449853"/>
      <w:bookmarkStart w:id="1212" w:name="_Toc389065329"/>
      <w:bookmarkStart w:id="1213" w:name="_Toc373478411"/>
      <w:bookmarkStart w:id="1214" w:name="_Toc666080472"/>
      <w:bookmarkStart w:id="1215" w:name="_Toc373227764"/>
      <w:bookmarkStart w:id="1216" w:name="_Toc1004692311"/>
      <w:r>
        <w:rPr>
          <w:rFonts w:hint="eastAsia" w:ascii="宋体" w:hAnsi="宋体"/>
          <w:b/>
          <w:bCs/>
          <w:color w:val="auto"/>
          <w:szCs w:val="21"/>
          <w:highlight w:val="none"/>
          <w:lang w:val="zh-CN"/>
        </w:rPr>
        <w:t xml:space="preserve">15.3 </w:t>
      </w:r>
      <w:r>
        <w:rPr>
          <w:rFonts w:hint="eastAsia" w:ascii="宋体" w:hAnsi="宋体" w:cs="黑体"/>
          <w:b/>
          <w:bCs/>
          <w:color w:val="auto"/>
          <w:szCs w:val="21"/>
          <w:highlight w:val="none"/>
          <w:lang w:val="zh-CN"/>
        </w:rPr>
        <w:t>质量保证金</w:t>
      </w:r>
      <w:bookmarkEnd w:id="1210"/>
      <w:bookmarkEnd w:id="1211"/>
      <w:bookmarkEnd w:id="1212"/>
      <w:bookmarkEnd w:id="1213"/>
      <w:bookmarkEnd w:id="1214"/>
      <w:bookmarkEnd w:id="1215"/>
      <w:bookmarkEnd w:id="1216"/>
    </w:p>
    <w:p w14:paraId="30FCE2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olor w:val="auto"/>
          <w:szCs w:val="21"/>
          <w:highlight w:val="none"/>
          <w:u w:val="single"/>
        </w:rPr>
        <w:t xml:space="preserve">      扣留        </w:t>
      </w:r>
      <w:r>
        <w:rPr>
          <w:rFonts w:hint="eastAsia" w:ascii="宋体" w:hAnsi="宋体" w:cs="宋体"/>
          <w:color w:val="auto"/>
          <w:szCs w:val="21"/>
          <w:highlight w:val="none"/>
        </w:rPr>
        <w:t>。</w:t>
      </w:r>
    </w:p>
    <w:p w14:paraId="7D6BF58E">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在工程项目竣工前，承包人按专用合同条款第3.7条提供履约担保的，发包人不得同时预留工程质量保证金。</w:t>
      </w:r>
    </w:p>
    <w:p w14:paraId="0A17DA4E">
      <w:pPr>
        <w:spacing w:line="360" w:lineRule="auto"/>
        <w:ind w:firstLine="420" w:firstLineChars="200"/>
        <w:outlineLvl w:val="9"/>
        <w:rPr>
          <w:rFonts w:hint="eastAsia" w:ascii="宋体" w:hAnsi="宋体"/>
          <w:color w:val="auto"/>
          <w:szCs w:val="21"/>
          <w:highlight w:val="none"/>
        </w:rPr>
      </w:pPr>
      <w:bookmarkStart w:id="1217" w:name="_Toc16468"/>
      <w:bookmarkStart w:id="1218" w:name="_Toc28708"/>
      <w:bookmarkStart w:id="1219" w:name="_Toc141194409"/>
      <w:bookmarkStart w:id="1220" w:name="_Toc21693"/>
      <w:r>
        <w:rPr>
          <w:rFonts w:hint="eastAsia" w:ascii="宋体" w:hAnsi="宋体"/>
          <w:color w:val="auto"/>
          <w:szCs w:val="21"/>
          <w:highlight w:val="none"/>
        </w:rPr>
        <w:t xml:space="preserve">15.3.1 </w:t>
      </w:r>
      <w:r>
        <w:rPr>
          <w:rFonts w:hint="eastAsia" w:ascii="宋体" w:hAnsi="宋体" w:cs="宋体"/>
          <w:color w:val="auto"/>
          <w:szCs w:val="21"/>
          <w:highlight w:val="none"/>
        </w:rPr>
        <w:t>承包人提供质量保证金的方式</w:t>
      </w:r>
      <w:bookmarkEnd w:id="1217"/>
      <w:bookmarkEnd w:id="1218"/>
      <w:bookmarkEnd w:id="1219"/>
      <w:bookmarkEnd w:id="1220"/>
    </w:p>
    <w:p w14:paraId="221C06EB">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olor w:val="auto"/>
          <w:szCs w:val="21"/>
          <w:highlight w:val="none"/>
          <w:u w:val="single"/>
        </w:rPr>
        <w:t xml:space="preserve">  （2）   </w:t>
      </w:r>
      <w:r>
        <w:rPr>
          <w:rFonts w:hint="eastAsia" w:ascii="宋体" w:hAnsi="宋体" w:cs="宋体"/>
          <w:color w:val="auto"/>
          <w:szCs w:val="21"/>
          <w:highlight w:val="none"/>
        </w:rPr>
        <w:t>种方式：</w:t>
      </w:r>
    </w:p>
    <w:p w14:paraId="19092338">
      <w:pPr>
        <w:wordWrap w:val="0"/>
        <w:autoSpaceDE w:val="0"/>
        <w:autoSpaceDN w:val="0"/>
        <w:adjustRightInd w:val="0"/>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kern w:val="0"/>
          <w:szCs w:val="21"/>
          <w:highlight w:val="none"/>
        </w:rPr>
        <w:t>1</w:t>
      </w:r>
      <w:r>
        <w:rPr>
          <w:rFonts w:hint="eastAsia" w:ascii="宋体" w:hAnsi="宋体" w:cs="宋体"/>
          <w:color w:val="auto"/>
          <w:kern w:val="0"/>
          <w:szCs w:val="21"/>
          <w:highlight w:val="none"/>
        </w:rPr>
        <w:t>）质量保证金保函</w:t>
      </w:r>
      <w:r>
        <w:rPr>
          <w:rFonts w:hint="eastAsia" w:ascii="宋体" w:hAnsi="宋体" w:cs="宋体"/>
          <w:color w:val="auto"/>
          <w:szCs w:val="21"/>
          <w:highlight w:val="none"/>
        </w:rPr>
        <w:t>（银行保函、电子保函、保证保险保函、工程担保保函）</w:t>
      </w:r>
      <w:r>
        <w:rPr>
          <w:rFonts w:hint="eastAsia" w:ascii="宋体" w:hAnsi="宋体" w:cs="宋体"/>
          <w:color w:val="auto"/>
          <w:kern w:val="0"/>
          <w:szCs w:val="21"/>
          <w:highlight w:val="none"/>
        </w:rPr>
        <w:t>，保证金额为：</w:t>
      </w:r>
      <w:r>
        <w:rPr>
          <w:rFonts w:hint="eastAsia" w:ascii="宋体" w:hAnsi="宋体"/>
          <w:color w:val="auto"/>
          <w:kern w:val="0"/>
          <w:szCs w:val="21"/>
          <w:highlight w:val="none"/>
          <w:u w:val="single"/>
        </w:rPr>
        <w:t xml:space="preserve"> /</w:t>
      </w:r>
      <w:r>
        <w:rPr>
          <w:rFonts w:hint="eastAsia" w:ascii="宋体" w:hAnsi="宋体" w:cs="宋体"/>
          <w:color w:val="auto"/>
          <w:kern w:val="0"/>
          <w:szCs w:val="21"/>
          <w:highlight w:val="none"/>
        </w:rPr>
        <w:t>；</w:t>
      </w:r>
    </w:p>
    <w:p w14:paraId="4BC06F9B">
      <w:pPr>
        <w:autoSpaceDE w:val="0"/>
        <w:autoSpaceDN w:val="0"/>
        <w:adjustRightInd w:val="0"/>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color w:val="auto"/>
          <w:szCs w:val="21"/>
          <w:highlight w:val="none"/>
        </w:rPr>
        <w:t>发包人按工程价款结算总额的</w:t>
      </w:r>
      <w:r>
        <w:rPr>
          <w:rFonts w:hint="eastAsia" w:ascii="宋体" w:hAnsi="宋体"/>
          <w:color w:val="auto"/>
          <w:szCs w:val="21"/>
          <w:highlight w:val="none"/>
          <w:u w:val="single"/>
        </w:rPr>
        <w:t xml:space="preserve">  3  </w:t>
      </w:r>
      <w:r>
        <w:rPr>
          <w:rFonts w:hint="eastAsia" w:ascii="宋体" w:hAnsi="宋体"/>
          <w:color w:val="auto"/>
          <w:szCs w:val="21"/>
          <w:highlight w:val="none"/>
        </w:rPr>
        <w:t>%</w:t>
      </w:r>
      <w:r>
        <w:rPr>
          <w:rFonts w:hint="eastAsia" w:ascii="宋体" w:hAnsi="宋体" w:cs="宋体"/>
          <w:color w:val="auto"/>
          <w:szCs w:val="21"/>
          <w:highlight w:val="none"/>
        </w:rPr>
        <w:t>（不得超过</w:t>
      </w:r>
      <w:r>
        <w:rPr>
          <w:rFonts w:hint="eastAsia" w:ascii="宋体" w:hAnsi="宋体"/>
          <w:color w:val="auto"/>
          <w:szCs w:val="21"/>
          <w:highlight w:val="none"/>
        </w:rPr>
        <w:t>3%</w:t>
      </w:r>
      <w:r>
        <w:rPr>
          <w:rFonts w:hint="eastAsia" w:ascii="宋体" w:hAnsi="宋体" w:cs="宋体"/>
          <w:color w:val="auto"/>
          <w:szCs w:val="21"/>
          <w:highlight w:val="none"/>
        </w:rPr>
        <w:t>）预留工程质量保证金，待缺陷责任期满后返还，是否付息及利息计算方式为：</w:t>
      </w:r>
      <w:r>
        <w:rPr>
          <w:rFonts w:hint="eastAsia" w:ascii="宋体" w:hAnsi="宋体" w:cs="宋体"/>
          <w:color w:val="auto"/>
          <w:szCs w:val="21"/>
          <w:highlight w:val="none"/>
          <w:u w:val="single"/>
        </w:rPr>
        <w:t xml:space="preserve">    不计利息     </w:t>
      </w:r>
      <w:r>
        <w:rPr>
          <w:rFonts w:hint="eastAsia" w:ascii="宋体" w:hAnsi="宋体" w:cs="宋体"/>
          <w:color w:val="auto"/>
          <w:kern w:val="0"/>
          <w:szCs w:val="21"/>
          <w:highlight w:val="none"/>
        </w:rPr>
        <w:t>；</w:t>
      </w:r>
    </w:p>
    <w:p w14:paraId="272E8E85">
      <w:pPr>
        <w:autoSpaceDE w:val="0"/>
        <w:autoSpaceDN w:val="0"/>
        <w:adjustRightInd w:val="0"/>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kern w:val="0"/>
          <w:szCs w:val="21"/>
          <w:highlight w:val="none"/>
        </w:rPr>
        <w:t>3</w:t>
      </w:r>
      <w:r>
        <w:rPr>
          <w:rFonts w:hint="eastAsia" w:ascii="宋体" w:hAnsi="宋体" w:cs="宋体"/>
          <w:color w:val="auto"/>
          <w:kern w:val="0"/>
          <w:szCs w:val="21"/>
          <w:highlight w:val="none"/>
        </w:rPr>
        <w:t>）其他方式：</w:t>
      </w:r>
      <w:r>
        <w:rPr>
          <w:rFonts w:hint="eastAsia" w:ascii="宋体" w:hAnsi="宋体" w:cs="宋体"/>
          <w:color w:val="auto"/>
          <w:szCs w:val="21"/>
          <w:highlight w:val="none"/>
        </w:rPr>
        <w:t>银行转账、电汇或网上支付等形式。</w:t>
      </w:r>
    </w:p>
    <w:p w14:paraId="06CB25A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15.3.2 </w:t>
      </w:r>
      <w:r>
        <w:rPr>
          <w:rFonts w:hint="eastAsia" w:ascii="宋体" w:hAnsi="宋体" w:cs="宋体"/>
          <w:color w:val="auto"/>
          <w:szCs w:val="21"/>
          <w:highlight w:val="none"/>
        </w:rPr>
        <w:t>质量保证金的扣留</w:t>
      </w:r>
    </w:p>
    <w:p w14:paraId="6CA45231">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质量保证金的扣留采取以下第</w:t>
      </w:r>
      <w:r>
        <w:rPr>
          <w:rFonts w:hint="eastAsia" w:ascii="宋体" w:hAnsi="宋体"/>
          <w:color w:val="auto"/>
          <w:szCs w:val="21"/>
          <w:highlight w:val="none"/>
          <w:u w:val="single"/>
        </w:rPr>
        <w:t xml:space="preserve">  （2）   </w:t>
      </w:r>
      <w:r>
        <w:rPr>
          <w:rFonts w:hint="eastAsia" w:ascii="宋体" w:hAnsi="宋体" w:cs="宋体"/>
          <w:color w:val="auto"/>
          <w:szCs w:val="21"/>
          <w:highlight w:val="none"/>
        </w:rPr>
        <w:t>种方式：</w:t>
      </w:r>
    </w:p>
    <w:p w14:paraId="0D7303B7">
      <w:pPr>
        <w:autoSpaceDE w:val="0"/>
        <w:autoSpaceDN w:val="0"/>
        <w:adjustRightInd w:val="0"/>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kern w:val="0"/>
          <w:szCs w:val="21"/>
          <w:highlight w:val="none"/>
        </w:rPr>
        <w:t>1</w:t>
      </w:r>
      <w:r>
        <w:rPr>
          <w:rFonts w:hint="eastAsia" w:ascii="宋体" w:hAnsi="宋体" w:cs="宋体"/>
          <w:color w:val="auto"/>
          <w:kern w:val="0"/>
          <w:szCs w:val="21"/>
          <w:highlight w:val="none"/>
        </w:rPr>
        <w:t>）在不缴纳履保证金情况下，按支付工程进度款时逐次扣留，质量保证金的计算基数不包括预付款的支付、扣回以及价格调整的金额；</w:t>
      </w:r>
    </w:p>
    <w:p w14:paraId="12C71AA5">
      <w:pPr>
        <w:autoSpaceDE w:val="0"/>
        <w:autoSpaceDN w:val="0"/>
        <w:adjustRightInd w:val="0"/>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kern w:val="0"/>
          <w:szCs w:val="21"/>
          <w:highlight w:val="none"/>
        </w:rPr>
        <w:t>2</w:t>
      </w:r>
      <w:r>
        <w:rPr>
          <w:rFonts w:hint="eastAsia" w:ascii="宋体" w:hAnsi="宋体" w:cs="宋体"/>
          <w:color w:val="auto"/>
          <w:kern w:val="0"/>
          <w:szCs w:val="21"/>
          <w:highlight w:val="none"/>
        </w:rPr>
        <w:t>）工程竣工结算时，一次性扣留质量保证金，由承包人以银行保函、保证保险替代预留质量保证金，保函金额不得高于工程价款结算总额的3%；</w:t>
      </w:r>
    </w:p>
    <w:p w14:paraId="21EE20BD">
      <w:pPr>
        <w:autoSpaceDE w:val="0"/>
        <w:autoSpaceDN w:val="0"/>
        <w:adjustRightInd w:val="0"/>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kern w:val="0"/>
          <w:szCs w:val="21"/>
          <w:highlight w:val="none"/>
        </w:rPr>
        <w:t>3</w:t>
      </w:r>
      <w:r>
        <w:rPr>
          <w:rFonts w:hint="eastAsia" w:ascii="宋体" w:hAnsi="宋体" w:cs="宋体"/>
          <w:color w:val="auto"/>
          <w:kern w:val="0"/>
          <w:szCs w:val="21"/>
          <w:highlight w:val="none"/>
        </w:rPr>
        <w:t>）其他扣留方式</w:t>
      </w:r>
      <w:r>
        <w:rPr>
          <w:rFonts w:hint="eastAsia" w:ascii="宋体" w:hAnsi="宋体"/>
          <w:color w:val="auto"/>
          <w:kern w:val="0"/>
          <w:szCs w:val="21"/>
          <w:highlight w:val="none"/>
        </w:rPr>
        <w:t>:</w:t>
      </w:r>
      <w:r>
        <w:rPr>
          <w:rFonts w:hint="eastAsia" w:ascii="宋体" w:hAnsi="宋体"/>
          <w:color w:val="auto"/>
          <w:kern w:val="0"/>
          <w:szCs w:val="21"/>
          <w:highlight w:val="none"/>
          <w:u w:val="single"/>
        </w:rPr>
        <w:t xml:space="preserve"> </w:t>
      </w:r>
      <w:r>
        <w:rPr>
          <w:rFonts w:hint="eastAsia" w:ascii="宋体" w:hAnsi="宋体" w:cs="宋体"/>
          <w:color w:val="auto"/>
          <w:szCs w:val="21"/>
          <w:highlight w:val="none"/>
          <w:u w:val="single"/>
        </w:rPr>
        <w:t>银行转账、电汇或网上支付、保函（银行保函、电子保函、保证保险保函、工程担保保函）等形式</w:t>
      </w:r>
      <w:r>
        <w:rPr>
          <w:rFonts w:hint="eastAsia" w:ascii="宋体" w:hAnsi="宋体" w:cs="宋体"/>
          <w:color w:val="auto"/>
          <w:kern w:val="0"/>
          <w:szCs w:val="21"/>
          <w:highlight w:val="none"/>
          <w:u w:val="single"/>
        </w:rPr>
        <w:t>。</w:t>
      </w:r>
    </w:p>
    <w:p w14:paraId="6AA9BE4A">
      <w:pPr>
        <w:spacing w:line="360" w:lineRule="auto"/>
        <w:ind w:firstLine="420" w:firstLineChars="200"/>
        <w:rPr>
          <w:rFonts w:hint="eastAsia" w:ascii="宋体" w:hAnsi="宋体"/>
          <w:color w:val="auto"/>
          <w:kern w:val="0"/>
          <w:szCs w:val="21"/>
          <w:highlight w:val="none"/>
          <w:u w:val="single"/>
        </w:rPr>
      </w:pPr>
      <w:r>
        <w:rPr>
          <w:rFonts w:hint="eastAsia" w:ascii="宋体" w:hAnsi="宋体" w:cs="宋体"/>
          <w:color w:val="auto"/>
          <w:szCs w:val="21"/>
          <w:highlight w:val="none"/>
        </w:rPr>
        <w:t>关于质量保证金的补充约定：</w:t>
      </w:r>
      <w:r>
        <w:rPr>
          <w:rFonts w:hint="eastAsia" w:ascii="宋体" w:hAnsi="宋体"/>
          <w:color w:val="auto"/>
          <w:kern w:val="0"/>
          <w:szCs w:val="21"/>
          <w:highlight w:val="none"/>
          <w:u w:val="single"/>
        </w:rPr>
        <w:t xml:space="preserve">  质量保证金的返还：缺陷责任期满之日起 30天（按合同约定期限），发包人应无息退还剩余的质量保证金   </w:t>
      </w:r>
      <w:r>
        <w:rPr>
          <w:rFonts w:hint="eastAsia" w:ascii="宋体" w:hAnsi="宋体" w:cs="宋体"/>
          <w:color w:val="auto"/>
          <w:kern w:val="0"/>
          <w:szCs w:val="21"/>
          <w:highlight w:val="none"/>
        </w:rPr>
        <w:t>。</w:t>
      </w:r>
    </w:p>
    <w:bookmarkEnd w:id="1174"/>
    <w:bookmarkEnd w:id="1175"/>
    <w:p w14:paraId="2B4B7E62">
      <w:pPr>
        <w:spacing w:line="360" w:lineRule="auto"/>
        <w:outlineLvl w:val="2"/>
        <w:rPr>
          <w:rFonts w:hint="eastAsia" w:ascii="宋体" w:hAnsi="宋体"/>
          <w:b/>
          <w:bCs/>
          <w:color w:val="auto"/>
          <w:szCs w:val="21"/>
          <w:highlight w:val="none"/>
          <w:lang w:val="zh-CN"/>
        </w:rPr>
      </w:pPr>
      <w:bookmarkStart w:id="1221" w:name="_Toc196306762"/>
      <w:bookmarkStart w:id="1222" w:name="_Toc1902722111"/>
      <w:bookmarkStart w:id="1223" w:name="_Toc373227765"/>
      <w:bookmarkStart w:id="1224" w:name="_Toc78449854"/>
      <w:bookmarkStart w:id="1225" w:name="_Toc373478412"/>
      <w:bookmarkStart w:id="1226" w:name="_Toc389065330"/>
      <w:bookmarkStart w:id="1227" w:name="_Toc407135268"/>
      <w:r>
        <w:rPr>
          <w:rFonts w:hint="eastAsia" w:ascii="宋体" w:hAnsi="宋体"/>
          <w:b/>
          <w:bCs/>
          <w:color w:val="auto"/>
          <w:szCs w:val="21"/>
          <w:highlight w:val="none"/>
          <w:lang w:val="zh-CN"/>
        </w:rPr>
        <w:t xml:space="preserve">15.4 </w:t>
      </w:r>
      <w:r>
        <w:rPr>
          <w:rFonts w:hint="eastAsia" w:ascii="宋体" w:hAnsi="宋体" w:cs="黑体"/>
          <w:b/>
          <w:bCs/>
          <w:color w:val="auto"/>
          <w:szCs w:val="21"/>
          <w:highlight w:val="none"/>
          <w:lang w:val="zh-CN"/>
        </w:rPr>
        <w:t>保修</w:t>
      </w:r>
      <w:bookmarkEnd w:id="1221"/>
      <w:bookmarkEnd w:id="1222"/>
      <w:bookmarkEnd w:id="1223"/>
      <w:bookmarkEnd w:id="1224"/>
      <w:bookmarkEnd w:id="1225"/>
      <w:bookmarkEnd w:id="1226"/>
      <w:bookmarkEnd w:id="1227"/>
    </w:p>
    <w:bookmarkEnd w:id="1176"/>
    <w:p w14:paraId="362D4607">
      <w:pPr>
        <w:spacing w:line="360" w:lineRule="auto"/>
        <w:ind w:firstLine="409" w:firstLineChars="195"/>
        <w:outlineLvl w:val="9"/>
        <w:rPr>
          <w:rFonts w:hint="eastAsia" w:ascii="宋体" w:hAnsi="宋体"/>
          <w:color w:val="auto"/>
          <w:szCs w:val="21"/>
          <w:highlight w:val="none"/>
        </w:rPr>
      </w:pPr>
      <w:bookmarkStart w:id="1228" w:name="_Toc25645"/>
      <w:bookmarkStart w:id="1229" w:name="_Toc141194410"/>
      <w:bookmarkStart w:id="1230" w:name="_Toc14385"/>
      <w:bookmarkStart w:id="1231" w:name="_Toc27862"/>
      <w:r>
        <w:rPr>
          <w:rFonts w:hint="eastAsia" w:ascii="宋体" w:hAnsi="宋体"/>
          <w:color w:val="auto"/>
          <w:szCs w:val="21"/>
          <w:highlight w:val="none"/>
        </w:rPr>
        <w:t xml:space="preserve">15.4.1 </w:t>
      </w:r>
      <w:r>
        <w:rPr>
          <w:rFonts w:hint="eastAsia" w:ascii="宋体" w:hAnsi="宋体" w:cs="宋体"/>
          <w:color w:val="auto"/>
          <w:szCs w:val="21"/>
          <w:highlight w:val="none"/>
        </w:rPr>
        <w:t>保修责任</w:t>
      </w:r>
      <w:bookmarkEnd w:id="1228"/>
      <w:bookmarkEnd w:id="1229"/>
      <w:bookmarkEnd w:id="1230"/>
      <w:bookmarkEnd w:id="1231"/>
    </w:p>
    <w:p w14:paraId="2C95DB16">
      <w:pPr>
        <w:spacing w:line="360" w:lineRule="auto"/>
        <w:ind w:firstLine="409" w:firstLineChars="195"/>
        <w:rPr>
          <w:rFonts w:hint="eastAsia" w:ascii="宋体" w:hAnsi="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olor w:val="auto"/>
          <w:kern w:val="0"/>
          <w:szCs w:val="21"/>
          <w:highlight w:val="none"/>
          <w:u w:val="single"/>
        </w:rPr>
        <w:t xml:space="preserve">   见工程质量保修书      </w:t>
      </w:r>
      <w:r>
        <w:rPr>
          <w:rFonts w:hint="eastAsia" w:ascii="宋体" w:hAnsi="宋体" w:cs="宋体"/>
          <w:color w:val="auto"/>
          <w:kern w:val="0"/>
          <w:szCs w:val="21"/>
          <w:highlight w:val="none"/>
        </w:rPr>
        <w:t>。</w:t>
      </w:r>
    </w:p>
    <w:p w14:paraId="5507AEE7">
      <w:pPr>
        <w:spacing w:line="360" w:lineRule="auto"/>
        <w:ind w:firstLine="409" w:firstLineChars="195"/>
        <w:rPr>
          <w:rFonts w:hint="eastAsia" w:ascii="宋体" w:hAnsi="宋体"/>
          <w:color w:val="auto"/>
          <w:kern w:val="0"/>
          <w:szCs w:val="21"/>
          <w:highlight w:val="none"/>
          <w:u w:val="single"/>
        </w:rPr>
      </w:pPr>
      <w:r>
        <w:rPr>
          <w:rFonts w:hint="eastAsia" w:ascii="宋体" w:hAnsi="宋体" w:cs="宋体"/>
          <w:color w:val="auto"/>
          <w:szCs w:val="21"/>
          <w:highlight w:val="none"/>
        </w:rPr>
        <w:t>工程保修书具体内容见合同附件2。</w:t>
      </w:r>
    </w:p>
    <w:p w14:paraId="4B91EA3F">
      <w:pPr>
        <w:spacing w:line="360" w:lineRule="auto"/>
        <w:ind w:firstLine="409" w:firstLineChars="195"/>
        <w:rPr>
          <w:rFonts w:hint="eastAsia" w:ascii="宋体" w:hAnsi="宋体"/>
          <w:color w:val="auto"/>
          <w:szCs w:val="21"/>
          <w:highlight w:val="none"/>
        </w:rPr>
      </w:pPr>
      <w:r>
        <w:rPr>
          <w:rFonts w:hint="eastAsia" w:ascii="宋体" w:hAnsi="宋体"/>
          <w:color w:val="auto"/>
          <w:szCs w:val="21"/>
          <w:highlight w:val="none"/>
        </w:rPr>
        <w:t xml:space="preserve">15.4.3 </w:t>
      </w:r>
      <w:r>
        <w:rPr>
          <w:rFonts w:hint="eastAsia" w:ascii="宋体" w:hAnsi="宋体" w:cs="宋体"/>
          <w:color w:val="auto"/>
          <w:szCs w:val="21"/>
          <w:highlight w:val="none"/>
        </w:rPr>
        <w:t>修复通知</w:t>
      </w:r>
    </w:p>
    <w:p w14:paraId="19D88DF6">
      <w:pPr>
        <w:spacing w:line="360" w:lineRule="auto"/>
        <w:ind w:firstLine="409" w:firstLineChars="195"/>
        <w:rPr>
          <w:rFonts w:hint="eastAsia" w:ascii="宋体" w:hAnsi="宋体"/>
          <w:color w:val="auto"/>
          <w:kern w:val="0"/>
          <w:szCs w:val="21"/>
          <w:highlight w:val="none"/>
          <w:u w:val="single"/>
        </w:rPr>
      </w:pPr>
      <w:r>
        <w:rPr>
          <w:rFonts w:hint="eastAsia" w:ascii="宋体" w:hAnsi="宋体" w:cs="宋体"/>
          <w:color w:val="auto"/>
          <w:kern w:val="0"/>
          <w:szCs w:val="21"/>
          <w:highlight w:val="none"/>
        </w:rPr>
        <w:t>承包人收到保修通知并到达工程现场的合理时间：</w:t>
      </w:r>
      <w:r>
        <w:rPr>
          <w:rFonts w:hint="eastAsia" w:ascii="宋体" w:hAnsi="宋体"/>
          <w:color w:val="auto"/>
          <w:kern w:val="0"/>
          <w:szCs w:val="21"/>
          <w:highlight w:val="none"/>
          <w:u w:val="single"/>
        </w:rPr>
        <w:t xml:space="preserve">   收到通知后24小时内   </w:t>
      </w:r>
      <w:r>
        <w:rPr>
          <w:rFonts w:hint="eastAsia" w:ascii="宋体" w:hAnsi="宋体" w:cs="宋体"/>
          <w:color w:val="auto"/>
          <w:kern w:val="0"/>
          <w:szCs w:val="21"/>
          <w:highlight w:val="none"/>
        </w:rPr>
        <w:t>。</w:t>
      </w:r>
    </w:p>
    <w:bookmarkEnd w:id="1177"/>
    <w:bookmarkEnd w:id="1178"/>
    <w:bookmarkEnd w:id="1179"/>
    <w:bookmarkEnd w:id="1180"/>
    <w:p w14:paraId="08EA4A1F">
      <w:pPr>
        <w:spacing w:line="360" w:lineRule="auto"/>
        <w:outlineLvl w:val="1"/>
        <w:rPr>
          <w:rFonts w:hint="eastAsia" w:ascii="宋体" w:hAnsi="宋体"/>
          <w:b/>
          <w:bCs/>
          <w:color w:val="auto"/>
          <w:szCs w:val="21"/>
          <w:highlight w:val="none"/>
          <w:lang w:val="zh-CN"/>
        </w:rPr>
      </w:pPr>
      <w:bookmarkStart w:id="1232" w:name="_Toc78449855"/>
      <w:bookmarkStart w:id="1233" w:name="_Toc1725581915"/>
      <w:bookmarkStart w:id="1234" w:name="_Toc1360137061"/>
      <w:bookmarkStart w:id="1235" w:name="_Toc389065331"/>
      <w:bookmarkStart w:id="1236" w:name="_Toc351203648"/>
      <w:bookmarkStart w:id="1237" w:name="_Toc407135269"/>
      <w:bookmarkStart w:id="1238" w:name="_Toc373478413"/>
      <w:bookmarkStart w:id="1239" w:name="_Toc373227766"/>
      <w:bookmarkStart w:id="1240" w:name="_Toc280868717"/>
      <w:bookmarkStart w:id="1241" w:name="_Toc280868718"/>
      <w:r>
        <w:rPr>
          <w:rFonts w:hint="eastAsia" w:ascii="宋体" w:hAnsi="宋体"/>
          <w:b/>
          <w:bCs/>
          <w:color w:val="auto"/>
          <w:szCs w:val="21"/>
          <w:highlight w:val="none"/>
          <w:lang w:val="zh-CN"/>
        </w:rPr>
        <w:t xml:space="preserve">16. </w:t>
      </w:r>
      <w:r>
        <w:rPr>
          <w:rFonts w:hint="eastAsia" w:ascii="宋体" w:hAnsi="宋体" w:cs="黑体"/>
          <w:b/>
          <w:bCs/>
          <w:color w:val="auto"/>
          <w:szCs w:val="21"/>
          <w:highlight w:val="none"/>
          <w:lang w:val="zh-CN"/>
        </w:rPr>
        <w:t>违约</w:t>
      </w:r>
      <w:bookmarkEnd w:id="1232"/>
      <w:bookmarkEnd w:id="1233"/>
      <w:bookmarkEnd w:id="1234"/>
      <w:bookmarkEnd w:id="1235"/>
      <w:bookmarkEnd w:id="1236"/>
      <w:bookmarkEnd w:id="1237"/>
      <w:bookmarkEnd w:id="1238"/>
      <w:bookmarkEnd w:id="1239"/>
    </w:p>
    <w:p w14:paraId="5BD3FDF7">
      <w:pPr>
        <w:spacing w:line="360" w:lineRule="auto"/>
        <w:outlineLvl w:val="2"/>
        <w:rPr>
          <w:rFonts w:hint="eastAsia" w:ascii="宋体" w:hAnsi="宋体"/>
          <w:b/>
          <w:bCs/>
          <w:color w:val="auto"/>
          <w:szCs w:val="21"/>
          <w:highlight w:val="none"/>
          <w:lang w:val="zh-CN"/>
        </w:rPr>
      </w:pPr>
      <w:bookmarkStart w:id="1242" w:name="_Toc389065332"/>
      <w:bookmarkStart w:id="1243" w:name="_Toc407135270"/>
      <w:bookmarkStart w:id="1244" w:name="_Toc1535389315"/>
      <w:bookmarkStart w:id="1245" w:name="_Toc1973395665"/>
      <w:bookmarkStart w:id="1246" w:name="_Toc373227767"/>
      <w:bookmarkStart w:id="1247" w:name="_Toc373478414"/>
      <w:bookmarkStart w:id="1248" w:name="_Toc78449856"/>
      <w:r>
        <w:rPr>
          <w:rFonts w:hint="eastAsia" w:ascii="宋体" w:hAnsi="宋体"/>
          <w:b/>
          <w:bCs/>
          <w:color w:val="auto"/>
          <w:szCs w:val="21"/>
          <w:highlight w:val="none"/>
          <w:lang w:val="zh-CN"/>
        </w:rPr>
        <w:t xml:space="preserve">16.1 </w:t>
      </w:r>
      <w:r>
        <w:rPr>
          <w:rFonts w:hint="eastAsia" w:ascii="宋体" w:hAnsi="宋体" w:cs="黑体"/>
          <w:b/>
          <w:bCs/>
          <w:color w:val="auto"/>
          <w:szCs w:val="21"/>
          <w:highlight w:val="none"/>
          <w:lang w:val="zh-CN"/>
        </w:rPr>
        <w:t>发包人违约</w:t>
      </w:r>
      <w:bookmarkEnd w:id="1242"/>
      <w:bookmarkEnd w:id="1243"/>
      <w:bookmarkEnd w:id="1244"/>
      <w:bookmarkEnd w:id="1245"/>
      <w:bookmarkEnd w:id="1246"/>
      <w:bookmarkEnd w:id="1247"/>
      <w:bookmarkEnd w:id="1248"/>
    </w:p>
    <w:p w14:paraId="64F387D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16.1.1</w:t>
      </w:r>
      <w:r>
        <w:rPr>
          <w:rFonts w:hint="eastAsia" w:ascii="宋体" w:hAnsi="宋体" w:cs="宋体"/>
          <w:color w:val="auto"/>
          <w:szCs w:val="21"/>
          <w:highlight w:val="none"/>
        </w:rPr>
        <w:t>发包人违约的情形</w:t>
      </w:r>
    </w:p>
    <w:p w14:paraId="3540A6A8">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olor w:val="auto"/>
          <w:kern w:val="0"/>
          <w:szCs w:val="21"/>
          <w:highlight w:val="none"/>
          <w:u w:val="single"/>
        </w:rPr>
        <w:t xml:space="preserve">        无       </w:t>
      </w:r>
      <w:r>
        <w:rPr>
          <w:rFonts w:hint="eastAsia" w:ascii="宋体" w:hAnsi="宋体" w:cs="宋体"/>
          <w:color w:val="auto"/>
          <w:kern w:val="0"/>
          <w:szCs w:val="21"/>
          <w:highlight w:val="none"/>
        </w:rPr>
        <w:t>。</w:t>
      </w:r>
    </w:p>
    <w:p w14:paraId="6DE4490F">
      <w:pPr>
        <w:spacing w:line="360" w:lineRule="auto"/>
        <w:ind w:firstLine="420" w:firstLineChars="200"/>
        <w:outlineLvl w:val="9"/>
        <w:rPr>
          <w:rFonts w:hint="eastAsia" w:ascii="宋体" w:hAnsi="宋体"/>
          <w:color w:val="auto"/>
          <w:kern w:val="0"/>
          <w:szCs w:val="21"/>
          <w:highlight w:val="none"/>
        </w:rPr>
      </w:pPr>
      <w:bookmarkStart w:id="1249" w:name="_Toc18511"/>
      <w:bookmarkStart w:id="1250" w:name="_Toc1981"/>
      <w:bookmarkStart w:id="1251" w:name="_Toc14744"/>
      <w:bookmarkStart w:id="1252" w:name="_Toc141194411"/>
      <w:r>
        <w:rPr>
          <w:rFonts w:hint="eastAsia" w:ascii="宋体" w:hAnsi="宋体"/>
          <w:color w:val="auto"/>
          <w:kern w:val="0"/>
          <w:szCs w:val="21"/>
          <w:highlight w:val="none"/>
        </w:rPr>
        <w:t xml:space="preserve">16.1.2 </w:t>
      </w:r>
      <w:r>
        <w:rPr>
          <w:rFonts w:hint="eastAsia" w:ascii="宋体" w:hAnsi="宋体" w:cs="宋体"/>
          <w:color w:val="auto"/>
          <w:kern w:val="0"/>
          <w:szCs w:val="21"/>
          <w:highlight w:val="none"/>
        </w:rPr>
        <w:t>发包人违约的责任</w:t>
      </w:r>
      <w:bookmarkEnd w:id="1249"/>
      <w:bookmarkEnd w:id="1250"/>
      <w:bookmarkEnd w:id="1251"/>
      <w:bookmarkEnd w:id="1252"/>
    </w:p>
    <w:p w14:paraId="1527D3A0">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40582DA7">
      <w:pPr>
        <w:spacing w:line="360" w:lineRule="auto"/>
        <w:ind w:firstLine="420" w:firstLineChars="200"/>
        <w:rPr>
          <w:rFonts w:hint="eastAsia" w:ascii="宋体" w:hAnsi="宋体"/>
          <w:color w:val="auto"/>
          <w:kern w:val="0"/>
          <w:szCs w:val="21"/>
          <w:highlight w:val="none"/>
          <w:u w:val="single"/>
        </w:rPr>
      </w:pPr>
      <w:r>
        <w:rPr>
          <w:rFonts w:hint="eastAsia" w:ascii="宋体" w:hAnsi="宋体" w:cs="宋体"/>
          <w:color w:val="auto"/>
          <w:kern w:val="0"/>
          <w:szCs w:val="21"/>
          <w:highlight w:val="none"/>
        </w:rPr>
        <w:t>（</w:t>
      </w:r>
      <w:r>
        <w:rPr>
          <w:rFonts w:hint="eastAsia" w:ascii="宋体" w:hAnsi="宋体"/>
          <w:color w:val="auto"/>
          <w:kern w:val="0"/>
          <w:szCs w:val="21"/>
          <w:highlight w:val="none"/>
        </w:rPr>
        <w:t>1</w:t>
      </w:r>
      <w:r>
        <w:rPr>
          <w:rFonts w:hint="eastAsia" w:ascii="宋体" w:hAnsi="宋体" w:cs="宋体"/>
          <w:color w:val="auto"/>
          <w:kern w:val="0"/>
          <w:szCs w:val="21"/>
          <w:highlight w:val="none"/>
        </w:rPr>
        <w:t>）因发包人原因未能在计划开工日期前</w:t>
      </w:r>
      <w:r>
        <w:rPr>
          <w:rFonts w:hint="eastAsia" w:ascii="宋体" w:hAnsi="宋体"/>
          <w:color w:val="auto"/>
          <w:kern w:val="0"/>
          <w:szCs w:val="21"/>
          <w:highlight w:val="none"/>
        </w:rPr>
        <w:t>7</w:t>
      </w:r>
      <w:r>
        <w:rPr>
          <w:rFonts w:hint="eastAsia" w:ascii="宋体" w:hAnsi="宋体" w:cs="宋体"/>
          <w:color w:val="auto"/>
          <w:kern w:val="0"/>
          <w:szCs w:val="21"/>
          <w:highlight w:val="none"/>
        </w:rPr>
        <w:t>天内下达开工通知的违约责任：</w:t>
      </w:r>
      <w:r>
        <w:rPr>
          <w:rFonts w:hint="eastAsia" w:ascii="宋体" w:hAnsi="宋体"/>
          <w:color w:val="auto"/>
          <w:kern w:val="0"/>
          <w:szCs w:val="21"/>
          <w:highlight w:val="none"/>
          <w:u w:val="single"/>
        </w:rPr>
        <w:t xml:space="preserve">   工期顺延  </w:t>
      </w:r>
      <w:r>
        <w:rPr>
          <w:rFonts w:hint="eastAsia" w:ascii="宋体" w:hAnsi="宋体" w:cs="宋体"/>
          <w:color w:val="auto"/>
          <w:kern w:val="0"/>
          <w:szCs w:val="21"/>
          <w:highlight w:val="none"/>
        </w:rPr>
        <w:t>。</w:t>
      </w:r>
    </w:p>
    <w:p w14:paraId="26A5E51B">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kern w:val="0"/>
          <w:szCs w:val="21"/>
          <w:highlight w:val="none"/>
        </w:rPr>
        <w:t>2</w:t>
      </w:r>
      <w:r>
        <w:rPr>
          <w:rFonts w:hint="eastAsia" w:ascii="宋体" w:hAnsi="宋体" w:cs="宋体"/>
          <w:color w:val="auto"/>
          <w:kern w:val="0"/>
          <w:szCs w:val="21"/>
          <w:highlight w:val="none"/>
        </w:rPr>
        <w:t>）因发包人原因未能按合同约定支付合同价款的违约责任：</w:t>
      </w:r>
      <w:r>
        <w:rPr>
          <w:rFonts w:hint="eastAsia" w:ascii="宋体" w:hAnsi="宋体"/>
          <w:color w:val="auto"/>
          <w:kern w:val="0"/>
          <w:szCs w:val="21"/>
          <w:highlight w:val="none"/>
          <w:u w:val="single"/>
        </w:rPr>
        <w:t xml:space="preserve">      无    </w:t>
      </w:r>
      <w:r>
        <w:rPr>
          <w:rFonts w:hint="eastAsia" w:ascii="宋体" w:hAnsi="宋体" w:cs="宋体"/>
          <w:color w:val="auto"/>
          <w:kern w:val="0"/>
          <w:szCs w:val="21"/>
          <w:highlight w:val="none"/>
        </w:rPr>
        <w:t>。</w:t>
      </w:r>
    </w:p>
    <w:p w14:paraId="1C88396B">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kern w:val="0"/>
          <w:szCs w:val="21"/>
          <w:highlight w:val="none"/>
        </w:rPr>
        <w:t>3</w:t>
      </w:r>
      <w:r>
        <w:rPr>
          <w:rFonts w:hint="eastAsia" w:ascii="宋体" w:hAnsi="宋体" w:cs="宋体"/>
          <w:color w:val="auto"/>
          <w:kern w:val="0"/>
          <w:szCs w:val="21"/>
          <w:highlight w:val="none"/>
        </w:rPr>
        <w:t>）发包人违反第</w:t>
      </w:r>
      <w:r>
        <w:rPr>
          <w:rFonts w:hint="eastAsia" w:ascii="宋体" w:hAnsi="宋体"/>
          <w:color w:val="auto"/>
          <w:kern w:val="0"/>
          <w:szCs w:val="21"/>
          <w:highlight w:val="none"/>
        </w:rPr>
        <w:t>10.1</w:t>
      </w:r>
      <w:r>
        <w:rPr>
          <w:rFonts w:hint="eastAsia" w:ascii="宋体" w:hAnsi="宋体" w:cs="宋体"/>
          <w:color w:val="auto"/>
          <w:kern w:val="0"/>
          <w:szCs w:val="21"/>
          <w:highlight w:val="none"/>
        </w:rPr>
        <w:t>款〔变更的范围〕第（</w:t>
      </w:r>
      <w:r>
        <w:rPr>
          <w:rFonts w:hint="eastAsia" w:ascii="宋体" w:hAnsi="宋体"/>
          <w:color w:val="auto"/>
          <w:kern w:val="0"/>
          <w:szCs w:val="21"/>
          <w:highlight w:val="none"/>
        </w:rPr>
        <w:t>2</w:t>
      </w:r>
      <w:r>
        <w:rPr>
          <w:rFonts w:hint="eastAsia" w:ascii="宋体" w:hAnsi="宋体" w:cs="宋体"/>
          <w:color w:val="auto"/>
          <w:kern w:val="0"/>
          <w:szCs w:val="21"/>
          <w:highlight w:val="none"/>
        </w:rPr>
        <w:t>）项约定，自行实施被取消的工作或转由他人实施的违约责任：</w:t>
      </w:r>
      <w:r>
        <w:rPr>
          <w:rFonts w:hint="eastAsia" w:ascii="宋体" w:hAnsi="宋体"/>
          <w:color w:val="auto"/>
          <w:kern w:val="0"/>
          <w:szCs w:val="21"/>
          <w:highlight w:val="none"/>
          <w:u w:val="single"/>
        </w:rPr>
        <w:t xml:space="preserve">     无      </w:t>
      </w:r>
      <w:r>
        <w:rPr>
          <w:rFonts w:hint="eastAsia" w:ascii="宋体" w:hAnsi="宋体" w:cs="宋体"/>
          <w:color w:val="auto"/>
          <w:kern w:val="0"/>
          <w:szCs w:val="21"/>
          <w:highlight w:val="none"/>
        </w:rPr>
        <w:t>。</w:t>
      </w:r>
    </w:p>
    <w:p w14:paraId="60466AB1">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kern w:val="0"/>
          <w:szCs w:val="21"/>
          <w:highlight w:val="none"/>
        </w:rPr>
        <w:t>4</w:t>
      </w:r>
      <w:r>
        <w:rPr>
          <w:rFonts w:hint="eastAsia" w:ascii="宋体" w:hAnsi="宋体" w:cs="宋体"/>
          <w:color w:val="auto"/>
          <w:kern w:val="0"/>
          <w:szCs w:val="21"/>
          <w:highlight w:val="none"/>
        </w:rPr>
        <w:t>）发包人提供的材料、工程设备的规格、数量或质量不符合合同约定，或因发包人原因导致交货日期延误或交货地点变更等情况的违约责任：</w:t>
      </w:r>
      <w:r>
        <w:rPr>
          <w:rFonts w:hint="eastAsia" w:ascii="宋体" w:hAnsi="宋体"/>
          <w:color w:val="auto"/>
          <w:kern w:val="0"/>
          <w:szCs w:val="21"/>
          <w:highlight w:val="none"/>
          <w:u w:val="single"/>
        </w:rPr>
        <w:t xml:space="preserve">   工期顺延   </w:t>
      </w:r>
      <w:r>
        <w:rPr>
          <w:rFonts w:hint="eastAsia" w:ascii="宋体" w:hAnsi="宋体" w:cs="宋体"/>
          <w:color w:val="auto"/>
          <w:kern w:val="0"/>
          <w:szCs w:val="21"/>
          <w:highlight w:val="none"/>
        </w:rPr>
        <w:t>。</w:t>
      </w:r>
    </w:p>
    <w:p w14:paraId="254A9394">
      <w:pPr>
        <w:spacing w:line="360" w:lineRule="auto"/>
        <w:ind w:firstLine="420" w:firstLineChars="200"/>
        <w:rPr>
          <w:rFonts w:hint="eastAsia" w:ascii="宋体" w:hAnsi="宋体"/>
          <w:color w:val="auto"/>
          <w:kern w:val="0"/>
          <w:szCs w:val="21"/>
          <w:highlight w:val="none"/>
          <w:u w:val="single"/>
        </w:rPr>
      </w:pPr>
      <w:r>
        <w:rPr>
          <w:rFonts w:hint="eastAsia" w:ascii="宋体" w:hAnsi="宋体" w:cs="宋体"/>
          <w:color w:val="auto"/>
          <w:kern w:val="0"/>
          <w:szCs w:val="21"/>
          <w:highlight w:val="none"/>
        </w:rPr>
        <w:t>（</w:t>
      </w:r>
      <w:r>
        <w:rPr>
          <w:rFonts w:hint="eastAsia" w:ascii="宋体" w:hAnsi="宋体"/>
          <w:color w:val="auto"/>
          <w:kern w:val="0"/>
          <w:szCs w:val="21"/>
          <w:highlight w:val="none"/>
        </w:rPr>
        <w:t>5</w:t>
      </w:r>
      <w:r>
        <w:rPr>
          <w:rFonts w:hint="eastAsia" w:ascii="宋体" w:hAnsi="宋体" w:cs="宋体"/>
          <w:color w:val="auto"/>
          <w:kern w:val="0"/>
          <w:szCs w:val="21"/>
          <w:highlight w:val="none"/>
        </w:rPr>
        <w:t>）因发包人违反合同约定造成暂停施工的违约责任：</w:t>
      </w:r>
      <w:r>
        <w:rPr>
          <w:rFonts w:hint="eastAsia" w:ascii="宋体" w:hAnsi="宋体"/>
          <w:color w:val="auto"/>
          <w:kern w:val="0"/>
          <w:szCs w:val="21"/>
          <w:highlight w:val="none"/>
          <w:u w:val="single"/>
        </w:rPr>
        <w:t xml:space="preserve">   发包人不承担任何费用，不支付承包人合理的利润，工期相应顺延  </w:t>
      </w:r>
      <w:r>
        <w:rPr>
          <w:rFonts w:hint="eastAsia" w:ascii="宋体" w:hAnsi="宋体" w:cs="宋体"/>
          <w:color w:val="auto"/>
          <w:kern w:val="0"/>
          <w:szCs w:val="21"/>
          <w:highlight w:val="none"/>
        </w:rPr>
        <w:t>。</w:t>
      </w:r>
    </w:p>
    <w:p w14:paraId="1381BC31">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kern w:val="0"/>
          <w:szCs w:val="21"/>
          <w:highlight w:val="none"/>
        </w:rPr>
        <w:t>6</w:t>
      </w:r>
      <w:r>
        <w:rPr>
          <w:rFonts w:hint="eastAsia" w:ascii="宋体" w:hAnsi="宋体" w:cs="宋体"/>
          <w:color w:val="auto"/>
          <w:kern w:val="0"/>
          <w:szCs w:val="21"/>
          <w:highlight w:val="none"/>
        </w:rPr>
        <w:t>）发包人无正当理由没有在约定期限内发出复工指示，导致承包人无法复工的违约责任：</w:t>
      </w:r>
      <w:r>
        <w:rPr>
          <w:rFonts w:hint="eastAsia" w:ascii="宋体" w:hAnsi="宋体"/>
          <w:color w:val="auto"/>
          <w:kern w:val="0"/>
          <w:szCs w:val="21"/>
          <w:highlight w:val="none"/>
          <w:u w:val="single"/>
        </w:rPr>
        <w:t xml:space="preserve">  发包人不承担任何费用，不支付承包人合理的利润，工期相应顺延      </w:t>
      </w:r>
      <w:r>
        <w:rPr>
          <w:rFonts w:hint="eastAsia" w:ascii="宋体" w:hAnsi="宋体" w:cs="宋体"/>
          <w:color w:val="auto"/>
          <w:kern w:val="0"/>
          <w:szCs w:val="21"/>
          <w:highlight w:val="none"/>
        </w:rPr>
        <w:t>。</w:t>
      </w:r>
    </w:p>
    <w:p w14:paraId="2EA02D3E">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kern w:val="0"/>
          <w:szCs w:val="21"/>
          <w:highlight w:val="none"/>
        </w:rPr>
        <w:t>7</w:t>
      </w:r>
      <w:r>
        <w:rPr>
          <w:rFonts w:hint="eastAsia" w:ascii="宋体" w:hAnsi="宋体" w:cs="宋体"/>
          <w:color w:val="auto"/>
          <w:kern w:val="0"/>
          <w:szCs w:val="21"/>
          <w:highlight w:val="none"/>
        </w:rPr>
        <w:t>）其他：</w:t>
      </w:r>
      <w:r>
        <w:rPr>
          <w:rFonts w:hint="eastAsia" w:ascii="宋体" w:hAnsi="宋体"/>
          <w:color w:val="auto"/>
          <w:kern w:val="0"/>
          <w:szCs w:val="21"/>
          <w:highlight w:val="none"/>
          <w:u w:val="single"/>
        </w:rPr>
        <w:t xml:space="preserve">         无         </w:t>
      </w:r>
      <w:r>
        <w:rPr>
          <w:rFonts w:hint="eastAsia" w:ascii="宋体" w:hAnsi="宋体" w:cs="宋体"/>
          <w:color w:val="auto"/>
          <w:kern w:val="0"/>
          <w:szCs w:val="21"/>
          <w:highlight w:val="none"/>
        </w:rPr>
        <w:t>。</w:t>
      </w:r>
    </w:p>
    <w:p w14:paraId="070C192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16.1.3 </w:t>
      </w:r>
      <w:r>
        <w:rPr>
          <w:rFonts w:hint="eastAsia" w:ascii="宋体" w:hAnsi="宋体" w:cs="宋体"/>
          <w:color w:val="auto"/>
          <w:szCs w:val="21"/>
          <w:highlight w:val="none"/>
        </w:rPr>
        <w:t>因发包人违约解除合同</w:t>
      </w:r>
    </w:p>
    <w:p w14:paraId="5642B121">
      <w:pPr>
        <w:autoSpaceDE w:val="0"/>
        <w:autoSpaceDN w:val="0"/>
        <w:adjustRightInd w:val="0"/>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承包人按</w:t>
      </w:r>
      <w:r>
        <w:rPr>
          <w:rFonts w:hint="eastAsia" w:ascii="宋体" w:hAnsi="宋体"/>
          <w:color w:val="auto"/>
          <w:kern w:val="0"/>
          <w:szCs w:val="21"/>
          <w:highlight w:val="none"/>
        </w:rPr>
        <w:t>16.1.1</w:t>
      </w:r>
      <w:r>
        <w:rPr>
          <w:rFonts w:hint="eastAsia" w:ascii="宋体" w:hAnsi="宋体" w:cs="宋体"/>
          <w:color w:val="auto"/>
          <w:kern w:val="0"/>
          <w:szCs w:val="21"/>
          <w:highlight w:val="none"/>
        </w:rPr>
        <w:t>项〔发包人违约的情形〕约定暂停施工满</w:t>
      </w:r>
      <w:r>
        <w:rPr>
          <w:rFonts w:hint="eastAsia" w:ascii="宋体" w:hAnsi="宋体"/>
          <w:color w:val="auto"/>
          <w:kern w:val="0"/>
          <w:szCs w:val="21"/>
          <w:highlight w:val="none"/>
          <w:u w:val="single"/>
        </w:rPr>
        <w:t xml:space="preserve">   84  </w:t>
      </w:r>
      <w:r>
        <w:rPr>
          <w:rFonts w:hint="eastAsia" w:ascii="宋体" w:hAnsi="宋体" w:cs="宋体"/>
          <w:color w:val="auto"/>
          <w:kern w:val="0"/>
          <w:szCs w:val="21"/>
          <w:highlight w:val="none"/>
        </w:rPr>
        <w:t>天后发包人仍不纠正其违约行为并致使合同目的不能实现的，承包人有权解除合同。</w:t>
      </w:r>
    </w:p>
    <w:p w14:paraId="7651D7CD">
      <w:pPr>
        <w:spacing w:line="360" w:lineRule="auto"/>
        <w:outlineLvl w:val="2"/>
        <w:rPr>
          <w:rFonts w:hint="eastAsia" w:ascii="宋体" w:hAnsi="宋体"/>
          <w:b/>
          <w:bCs/>
          <w:color w:val="auto"/>
          <w:szCs w:val="21"/>
          <w:highlight w:val="none"/>
          <w:lang w:val="zh-CN"/>
        </w:rPr>
      </w:pPr>
      <w:bookmarkStart w:id="1253" w:name="_Toc247586342"/>
      <w:bookmarkStart w:id="1254" w:name="_Toc407135271"/>
      <w:bookmarkStart w:id="1255" w:name="_Toc61078193"/>
      <w:bookmarkStart w:id="1256" w:name="_Toc78449857"/>
      <w:bookmarkStart w:id="1257" w:name="_Toc373227768"/>
      <w:bookmarkStart w:id="1258" w:name="_Toc389065333"/>
      <w:bookmarkStart w:id="1259" w:name="_Toc373478415"/>
      <w:r>
        <w:rPr>
          <w:rFonts w:hint="eastAsia" w:ascii="宋体" w:hAnsi="宋体"/>
          <w:b/>
          <w:bCs/>
          <w:color w:val="auto"/>
          <w:szCs w:val="21"/>
          <w:highlight w:val="none"/>
          <w:lang w:val="zh-CN"/>
        </w:rPr>
        <w:t xml:space="preserve">16.2 </w:t>
      </w:r>
      <w:r>
        <w:rPr>
          <w:rFonts w:hint="eastAsia" w:ascii="宋体" w:hAnsi="宋体" w:cs="黑体"/>
          <w:b/>
          <w:bCs/>
          <w:color w:val="auto"/>
          <w:szCs w:val="21"/>
          <w:highlight w:val="none"/>
          <w:lang w:val="zh-CN"/>
        </w:rPr>
        <w:t>承包人违约</w:t>
      </w:r>
      <w:bookmarkEnd w:id="1253"/>
      <w:bookmarkEnd w:id="1254"/>
      <w:bookmarkEnd w:id="1255"/>
      <w:bookmarkEnd w:id="1256"/>
      <w:bookmarkEnd w:id="1257"/>
      <w:bookmarkEnd w:id="1258"/>
      <w:bookmarkEnd w:id="1259"/>
    </w:p>
    <w:p w14:paraId="0DC0C735">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16.2.1 </w:t>
      </w:r>
      <w:r>
        <w:rPr>
          <w:rFonts w:hint="eastAsia" w:ascii="宋体" w:hAnsi="宋体" w:cs="宋体"/>
          <w:color w:val="auto"/>
          <w:kern w:val="0"/>
          <w:szCs w:val="21"/>
          <w:highlight w:val="none"/>
        </w:rPr>
        <w:t>承包人违约的情形</w:t>
      </w:r>
    </w:p>
    <w:p w14:paraId="51B47EFC">
      <w:pPr>
        <w:spacing w:line="360" w:lineRule="auto"/>
        <w:ind w:firstLine="420" w:firstLineChars="200"/>
        <w:rPr>
          <w:rFonts w:hint="eastAsia" w:ascii="宋体" w:hAnsi="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olor w:val="auto"/>
          <w:kern w:val="0"/>
          <w:szCs w:val="21"/>
          <w:highlight w:val="none"/>
          <w:u w:val="single"/>
        </w:rPr>
        <w:t xml:space="preserve"> 承包方出现下列情况之一，则项目的建设应视为己被放弃：</w:t>
      </w:r>
    </w:p>
    <w:p w14:paraId="4E61A2BE">
      <w:pPr>
        <w:spacing w:line="360" w:lineRule="auto"/>
        <w:ind w:firstLine="420" w:firstLineChars="200"/>
        <w:rPr>
          <w:rFonts w:hint="eastAsia" w:ascii="宋体" w:hAnsi="宋体"/>
          <w:color w:val="auto"/>
          <w:kern w:val="0"/>
          <w:szCs w:val="21"/>
          <w:highlight w:val="none"/>
          <w:u w:val="single"/>
        </w:rPr>
      </w:pPr>
      <w:r>
        <w:rPr>
          <w:rFonts w:hint="eastAsia" w:ascii="宋体" w:hAnsi="宋体"/>
          <w:color w:val="auto"/>
          <w:kern w:val="0"/>
          <w:szCs w:val="21"/>
          <w:highlight w:val="none"/>
          <w:u w:val="single"/>
        </w:rPr>
        <w:t>①书面通知发包方其已终止建设工程，且并不打算重新开始施工；</w:t>
      </w:r>
    </w:p>
    <w:p w14:paraId="04367E2F">
      <w:pPr>
        <w:spacing w:line="360" w:lineRule="auto"/>
        <w:ind w:firstLine="420" w:firstLineChars="200"/>
        <w:rPr>
          <w:rFonts w:hint="eastAsia" w:ascii="宋体" w:hAnsi="宋体"/>
          <w:color w:val="auto"/>
          <w:kern w:val="0"/>
          <w:szCs w:val="21"/>
          <w:highlight w:val="none"/>
          <w:u w:val="single"/>
        </w:rPr>
      </w:pPr>
      <w:r>
        <w:rPr>
          <w:rFonts w:hint="eastAsia" w:ascii="宋体" w:hAnsi="宋体"/>
          <w:color w:val="auto"/>
          <w:kern w:val="0"/>
          <w:szCs w:val="21"/>
          <w:highlight w:val="none"/>
          <w:u w:val="single"/>
        </w:rPr>
        <w:t>②未能在本合同约定的开工日期届满后14天内开始建设工程（但因非承包方原因所引起的除外）；</w:t>
      </w:r>
    </w:p>
    <w:p w14:paraId="350D78B4">
      <w:pPr>
        <w:spacing w:line="360" w:lineRule="auto"/>
        <w:ind w:firstLine="420" w:firstLineChars="200"/>
        <w:rPr>
          <w:rFonts w:hint="eastAsia" w:ascii="宋体" w:hAnsi="宋体"/>
          <w:color w:val="auto"/>
          <w:kern w:val="0"/>
          <w:szCs w:val="21"/>
          <w:highlight w:val="none"/>
          <w:u w:val="single"/>
        </w:rPr>
      </w:pPr>
      <w:r>
        <w:rPr>
          <w:rFonts w:hint="eastAsia" w:ascii="宋体" w:hAnsi="宋体"/>
          <w:color w:val="auto"/>
          <w:kern w:val="0"/>
          <w:szCs w:val="21"/>
          <w:highlight w:val="none"/>
          <w:u w:val="single"/>
        </w:rPr>
        <w:t>③未能在任何不可抗力事件结束后14天内恢复建设工程施工（但因非承包方原因所引起的除外）；</w:t>
      </w:r>
    </w:p>
    <w:p w14:paraId="348BB7A1">
      <w:pPr>
        <w:spacing w:line="360" w:lineRule="auto"/>
        <w:ind w:firstLine="420" w:firstLineChars="200"/>
        <w:rPr>
          <w:rFonts w:hint="eastAsia" w:ascii="宋体" w:hAnsi="宋体"/>
          <w:color w:val="auto"/>
          <w:kern w:val="0"/>
          <w:szCs w:val="21"/>
          <w:highlight w:val="none"/>
          <w:u w:val="single"/>
        </w:rPr>
      </w:pPr>
      <w:r>
        <w:rPr>
          <w:rFonts w:hint="eastAsia" w:ascii="宋体" w:hAnsi="宋体"/>
          <w:color w:val="auto"/>
          <w:kern w:val="0"/>
          <w:szCs w:val="21"/>
          <w:highlight w:val="none"/>
          <w:u w:val="single"/>
        </w:rPr>
        <w:t xml:space="preserve">④在完工检查日前停止建设工程或者直接或通过专业分包商从项目场地撤走全部或大部分的工作人员，除非上述行为是为了保持或促进项目建设按合同完成所必须的。        </w:t>
      </w:r>
      <w:r>
        <w:rPr>
          <w:rFonts w:hint="eastAsia" w:ascii="宋体" w:hAnsi="宋体" w:cs="宋体"/>
          <w:color w:val="auto"/>
          <w:kern w:val="0"/>
          <w:szCs w:val="21"/>
          <w:highlight w:val="none"/>
        </w:rPr>
        <w:t>。</w:t>
      </w:r>
    </w:p>
    <w:p w14:paraId="76EEA8C8">
      <w:pPr>
        <w:spacing w:line="360" w:lineRule="auto"/>
        <w:ind w:firstLine="420" w:firstLineChars="200"/>
        <w:outlineLvl w:val="9"/>
        <w:rPr>
          <w:rFonts w:hint="eastAsia" w:ascii="宋体" w:hAnsi="宋体"/>
          <w:color w:val="auto"/>
          <w:kern w:val="0"/>
          <w:szCs w:val="21"/>
          <w:highlight w:val="none"/>
        </w:rPr>
      </w:pPr>
      <w:bookmarkStart w:id="1260" w:name="_Toc141194412"/>
      <w:bookmarkStart w:id="1261" w:name="_Toc31605"/>
      <w:bookmarkStart w:id="1262" w:name="_Toc17295"/>
      <w:bookmarkStart w:id="1263" w:name="_Toc6166"/>
      <w:r>
        <w:rPr>
          <w:rFonts w:hint="eastAsia" w:ascii="宋体" w:hAnsi="宋体"/>
          <w:color w:val="auto"/>
          <w:kern w:val="0"/>
          <w:szCs w:val="21"/>
          <w:highlight w:val="none"/>
        </w:rPr>
        <w:t>16.2.2</w:t>
      </w:r>
      <w:r>
        <w:rPr>
          <w:rFonts w:hint="eastAsia" w:ascii="宋体" w:hAnsi="宋体" w:cs="宋体"/>
          <w:color w:val="auto"/>
          <w:kern w:val="0"/>
          <w:szCs w:val="21"/>
          <w:highlight w:val="none"/>
        </w:rPr>
        <w:t>承包人违约的责任</w:t>
      </w:r>
      <w:bookmarkEnd w:id="1260"/>
      <w:bookmarkEnd w:id="1261"/>
      <w:bookmarkEnd w:id="1262"/>
      <w:bookmarkEnd w:id="1263"/>
    </w:p>
    <w:p w14:paraId="6E674B9C">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311F9864">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kern w:val="0"/>
          <w:szCs w:val="21"/>
          <w:highlight w:val="none"/>
        </w:rPr>
        <w:t>1</w:t>
      </w:r>
      <w:r>
        <w:rPr>
          <w:rFonts w:hint="eastAsia" w:ascii="宋体" w:hAnsi="宋体" w:cs="宋体"/>
          <w:color w:val="auto"/>
          <w:kern w:val="0"/>
          <w:szCs w:val="21"/>
          <w:highlight w:val="none"/>
        </w:rPr>
        <w:t>）承包人有本合同通用条款第</w:t>
      </w:r>
      <w:r>
        <w:rPr>
          <w:rFonts w:hint="eastAsia" w:ascii="宋体" w:hAnsi="宋体"/>
          <w:color w:val="auto"/>
          <w:kern w:val="0"/>
          <w:szCs w:val="21"/>
          <w:highlight w:val="none"/>
        </w:rPr>
        <w:t>16.2.1</w:t>
      </w:r>
      <w:r>
        <w:rPr>
          <w:rFonts w:hint="eastAsia" w:ascii="宋体" w:hAnsi="宋体" w:cs="宋体"/>
          <w:color w:val="auto"/>
          <w:kern w:val="0"/>
          <w:szCs w:val="21"/>
          <w:highlight w:val="none"/>
        </w:rPr>
        <w:t>（</w:t>
      </w:r>
      <w:r>
        <w:rPr>
          <w:rFonts w:hint="eastAsia" w:ascii="宋体" w:hAnsi="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olor w:val="auto"/>
          <w:kern w:val="0"/>
          <w:szCs w:val="21"/>
          <w:highlight w:val="none"/>
        </w:rPr>
        <w:t>3</w:t>
      </w:r>
      <w:r>
        <w:rPr>
          <w:rFonts w:hint="eastAsia" w:ascii="宋体" w:hAnsi="宋体" w:cs="宋体"/>
          <w:color w:val="auto"/>
          <w:kern w:val="0"/>
          <w:szCs w:val="21"/>
          <w:highlight w:val="none"/>
        </w:rPr>
        <w:t>）条内容情形的，承包人无条件返工处理，修复至工程质量要求并承担相关费用，并在发包人规定的时间内完成返工，否则发包人有权扣罚该分项工程</w:t>
      </w:r>
      <w:r>
        <w:rPr>
          <w:rFonts w:hint="eastAsia" w:ascii="宋体" w:hAnsi="宋体"/>
          <w:color w:val="auto"/>
          <w:kern w:val="0"/>
          <w:szCs w:val="21"/>
          <w:highlight w:val="none"/>
        </w:rPr>
        <w:t>10%</w:t>
      </w:r>
      <w:r>
        <w:rPr>
          <w:rFonts w:hint="eastAsia" w:ascii="宋体" w:hAnsi="宋体" w:cs="宋体"/>
          <w:color w:val="auto"/>
          <w:kern w:val="0"/>
          <w:szCs w:val="21"/>
          <w:highlight w:val="none"/>
        </w:rPr>
        <w:t>的工程款作为处罚。</w:t>
      </w:r>
    </w:p>
    <w:p w14:paraId="068145F9">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kern w:val="0"/>
          <w:szCs w:val="21"/>
          <w:highlight w:val="none"/>
        </w:rPr>
        <w:t>2</w:t>
      </w:r>
      <w:r>
        <w:rPr>
          <w:rFonts w:hint="eastAsia" w:ascii="宋体" w:hAnsi="宋体" w:cs="宋体"/>
          <w:color w:val="auto"/>
          <w:kern w:val="0"/>
          <w:szCs w:val="21"/>
          <w:highlight w:val="none"/>
        </w:rPr>
        <w:t>）承包人有本合同通用条款第</w:t>
      </w:r>
      <w:r>
        <w:rPr>
          <w:rFonts w:hint="eastAsia" w:ascii="宋体" w:hAnsi="宋体"/>
          <w:color w:val="auto"/>
          <w:kern w:val="0"/>
          <w:szCs w:val="21"/>
          <w:highlight w:val="none"/>
        </w:rPr>
        <w:t>16.2.1</w:t>
      </w:r>
      <w:r>
        <w:rPr>
          <w:rFonts w:hint="eastAsia" w:ascii="宋体" w:hAnsi="宋体" w:cs="宋体"/>
          <w:color w:val="auto"/>
          <w:kern w:val="0"/>
          <w:szCs w:val="21"/>
          <w:highlight w:val="none"/>
        </w:rPr>
        <w:t>（</w:t>
      </w:r>
      <w:r>
        <w:rPr>
          <w:rFonts w:hint="eastAsia" w:ascii="宋体" w:hAnsi="宋体"/>
          <w:color w:val="auto"/>
          <w:kern w:val="0"/>
          <w:szCs w:val="21"/>
          <w:highlight w:val="none"/>
        </w:rPr>
        <w:t>6</w:t>
      </w:r>
      <w:r>
        <w:rPr>
          <w:rFonts w:hint="eastAsia" w:ascii="宋体" w:hAnsi="宋体" w:cs="宋体"/>
          <w:color w:val="auto"/>
          <w:kern w:val="0"/>
          <w:szCs w:val="21"/>
          <w:highlight w:val="none"/>
        </w:rPr>
        <w:t>）条情形的，或经监理人检验认为修复质量不合格而承包人拒绝再进行修补的，发包人将扣除承包人全部质量保证金。</w:t>
      </w:r>
    </w:p>
    <w:p w14:paraId="5C850095">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kern w:val="0"/>
          <w:szCs w:val="21"/>
          <w:highlight w:val="none"/>
        </w:rPr>
        <w:t>3</w:t>
      </w:r>
      <w:r>
        <w:rPr>
          <w:rFonts w:hint="eastAsia" w:ascii="宋体" w:hAnsi="宋体" w:cs="宋体"/>
          <w:color w:val="auto"/>
          <w:kern w:val="0"/>
          <w:szCs w:val="21"/>
          <w:highlight w:val="none"/>
        </w:rPr>
        <w:t>）承包人有本专用合同条款</w:t>
      </w:r>
      <w:r>
        <w:rPr>
          <w:rFonts w:hint="eastAsia" w:ascii="宋体" w:hAnsi="宋体"/>
          <w:color w:val="auto"/>
          <w:kern w:val="0"/>
          <w:szCs w:val="21"/>
          <w:highlight w:val="none"/>
        </w:rPr>
        <w:t>3.2</w:t>
      </w:r>
      <w:r>
        <w:rPr>
          <w:rFonts w:hint="eastAsia" w:ascii="宋体" w:hAnsi="宋体" w:cs="宋体"/>
          <w:color w:val="auto"/>
          <w:kern w:val="0"/>
          <w:szCs w:val="21"/>
          <w:highlight w:val="none"/>
        </w:rPr>
        <w:t>、</w:t>
      </w:r>
      <w:r>
        <w:rPr>
          <w:rFonts w:hint="eastAsia" w:ascii="宋体" w:hAnsi="宋体"/>
          <w:color w:val="auto"/>
          <w:kern w:val="0"/>
          <w:szCs w:val="21"/>
          <w:highlight w:val="none"/>
        </w:rPr>
        <w:t>3.3</w:t>
      </w:r>
      <w:r>
        <w:rPr>
          <w:rFonts w:hint="eastAsia" w:ascii="宋体" w:hAnsi="宋体" w:cs="宋体"/>
          <w:color w:val="auto"/>
          <w:kern w:val="0"/>
          <w:szCs w:val="21"/>
          <w:highlight w:val="none"/>
        </w:rPr>
        <w:t>条违约责任的，发包人有权扣除承包人的违约金。违约金金额均在承包人的计量支付款内扣除。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14:paraId="7A13952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16.2.3 </w:t>
      </w:r>
      <w:r>
        <w:rPr>
          <w:rFonts w:hint="eastAsia" w:ascii="宋体" w:hAnsi="宋体" w:cs="宋体"/>
          <w:color w:val="auto"/>
          <w:szCs w:val="21"/>
          <w:highlight w:val="none"/>
        </w:rPr>
        <w:t>因承包人违约解除合同</w:t>
      </w:r>
    </w:p>
    <w:p w14:paraId="2CAD44A7">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承包人有违反以下情况之一的，发包人有权解除合同</w:t>
      </w:r>
      <w:r>
        <w:rPr>
          <w:rFonts w:hint="eastAsia" w:ascii="宋体" w:hAnsi="宋体" w:cs="宋体"/>
          <w:color w:val="auto"/>
          <w:kern w:val="0"/>
          <w:szCs w:val="21"/>
          <w:highlight w:val="none"/>
        </w:rPr>
        <w:t>。</w:t>
      </w:r>
    </w:p>
    <w:p w14:paraId="7B412E10">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(1)</w:t>
      </w:r>
      <w:r>
        <w:rPr>
          <w:rFonts w:hint="eastAsia" w:ascii="宋体" w:hAnsi="宋体" w:cs="宋体"/>
          <w:color w:val="auto"/>
          <w:kern w:val="0"/>
          <w:szCs w:val="21"/>
          <w:highlight w:val="none"/>
        </w:rPr>
        <w:t>承包人无正当理由不按开工通知的要求及时进场组织施工和不按签订协议书时商定的进度计划有效地开展施工准备，造成工期延误的；</w:t>
      </w:r>
    </w:p>
    <w:p w14:paraId="3258A859">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(2)</w:t>
      </w:r>
      <w:r>
        <w:rPr>
          <w:rFonts w:hint="eastAsia" w:ascii="宋体" w:hAnsi="宋体" w:cs="宋体"/>
          <w:color w:val="auto"/>
          <w:kern w:val="0"/>
          <w:szCs w:val="21"/>
          <w:highlight w:val="none"/>
        </w:rPr>
        <w:t>承包人违反本合同通用条款第</w:t>
      </w:r>
      <w:r>
        <w:rPr>
          <w:rFonts w:hint="eastAsia" w:ascii="宋体" w:hAnsi="宋体"/>
          <w:color w:val="auto"/>
          <w:kern w:val="0"/>
          <w:szCs w:val="21"/>
          <w:highlight w:val="none"/>
        </w:rPr>
        <w:t>3.5</w:t>
      </w:r>
      <w:r>
        <w:rPr>
          <w:rFonts w:hint="eastAsia" w:ascii="宋体" w:hAnsi="宋体" w:cs="宋体"/>
          <w:color w:val="auto"/>
          <w:kern w:val="0"/>
          <w:szCs w:val="21"/>
          <w:highlight w:val="none"/>
        </w:rPr>
        <w:t>条规定私自将合同或合同的任何部分或任何权利转让给其他人，或私自将工程或工程的一部分分包出去的；</w:t>
      </w:r>
    </w:p>
    <w:p w14:paraId="72FE34BD">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s="宋体"/>
          <w:color w:val="auto"/>
          <w:kern w:val="0"/>
          <w:szCs w:val="21"/>
          <w:highlight w:val="none"/>
        </w:rPr>
        <w:t>未经监理人批准，承包人私自将已按</w:t>
      </w:r>
      <w:r>
        <w:rPr>
          <w:rFonts w:hint="eastAsia" w:ascii="宋体" w:hAnsi="宋体" w:cs="宋体"/>
          <w:color w:val="auto"/>
          <w:kern w:val="0"/>
          <w:szCs w:val="21"/>
          <w:highlight w:val="none"/>
          <w:lang w:eastAsia="zh-CN"/>
        </w:rPr>
        <w:t>响应文件</w:t>
      </w:r>
      <w:r>
        <w:rPr>
          <w:rFonts w:hint="eastAsia" w:ascii="宋体" w:hAnsi="宋体" w:cs="宋体"/>
          <w:color w:val="auto"/>
          <w:kern w:val="0"/>
          <w:szCs w:val="21"/>
          <w:highlight w:val="none"/>
        </w:rPr>
        <w:t>承诺进入工地的工程设备、施工设备、临时工程或材料撤离工地的；</w:t>
      </w:r>
    </w:p>
    <w:p w14:paraId="300A34AF">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(4)</w:t>
      </w:r>
      <w:r>
        <w:rPr>
          <w:rFonts w:hint="eastAsia" w:ascii="宋体" w:hAnsi="宋体" w:cs="宋体"/>
          <w:color w:val="auto"/>
          <w:kern w:val="0"/>
          <w:szCs w:val="21"/>
          <w:highlight w:val="none"/>
        </w:rPr>
        <w:t>由于承包人原因拒绝按合同进度计划及时完成合同规定的工程，而又未采取有效措施赶上进度，造成工期严重延误的；</w:t>
      </w:r>
    </w:p>
    <w:p w14:paraId="4B4A5E65">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(5)</w:t>
      </w:r>
      <w:r>
        <w:rPr>
          <w:rFonts w:hint="eastAsia" w:ascii="宋体" w:hAnsi="宋体" w:cs="宋体"/>
          <w:color w:val="auto"/>
          <w:kern w:val="0"/>
          <w:szCs w:val="21"/>
          <w:highlight w:val="none"/>
        </w:rPr>
        <w:t>承包人否认合同有效或拒绝履行合同规定的承包人义务，或由于法律、财务等原因导致承包人无法继续履行或实质上已停止履行合同的义务的；</w:t>
      </w:r>
    </w:p>
    <w:p w14:paraId="4DFAF4DD">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(6)</w:t>
      </w:r>
      <w:r>
        <w:rPr>
          <w:rFonts w:hint="eastAsia" w:ascii="宋体" w:hAnsi="宋体" w:cs="宋体"/>
          <w:color w:val="auto"/>
          <w:kern w:val="0"/>
          <w:szCs w:val="21"/>
          <w:highlight w:val="none"/>
        </w:rPr>
        <w:t>合同签订</w:t>
      </w:r>
      <w:r>
        <w:rPr>
          <w:rFonts w:hint="eastAsia" w:ascii="宋体" w:hAnsi="宋体" w:cs="宋体"/>
          <w:color w:val="auto"/>
          <w:szCs w:val="21"/>
          <w:highlight w:val="none"/>
        </w:rPr>
        <w:t>且具备法定开工条件后</w:t>
      </w:r>
      <w:r>
        <w:rPr>
          <w:rFonts w:hint="eastAsia" w:ascii="宋体" w:hAnsi="宋体" w:cs="宋体"/>
          <w:color w:val="auto"/>
          <w:kern w:val="0"/>
          <w:szCs w:val="21"/>
          <w:highlight w:val="none"/>
        </w:rPr>
        <w:t>之日起十五日内，承包人无法按合同规定及</w:t>
      </w:r>
      <w:r>
        <w:rPr>
          <w:rFonts w:hint="eastAsia" w:ascii="宋体" w:hAnsi="宋体" w:cs="宋体"/>
          <w:color w:val="auto"/>
          <w:kern w:val="0"/>
          <w:szCs w:val="21"/>
          <w:highlight w:val="none"/>
          <w:lang w:eastAsia="zh-CN"/>
        </w:rPr>
        <w:t>响应文件</w:t>
      </w:r>
      <w:r>
        <w:rPr>
          <w:rFonts w:hint="eastAsia" w:ascii="宋体" w:hAnsi="宋体" w:cs="宋体"/>
          <w:color w:val="auto"/>
          <w:kern w:val="0"/>
          <w:szCs w:val="21"/>
          <w:highlight w:val="none"/>
        </w:rPr>
        <w:t>的承诺进场经监理工程师认可的该施工阶段应有的全部人员和机械的。</w:t>
      </w:r>
    </w:p>
    <w:p w14:paraId="67943A49">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olor w:val="auto"/>
          <w:kern w:val="0"/>
          <w:szCs w:val="21"/>
          <w:highlight w:val="none"/>
          <w:u w:val="single"/>
        </w:rPr>
        <w:t xml:space="preserve">       双方另行协商       </w:t>
      </w:r>
      <w:r>
        <w:rPr>
          <w:rFonts w:hint="eastAsia" w:ascii="宋体" w:hAnsi="宋体" w:cs="宋体"/>
          <w:color w:val="auto"/>
          <w:kern w:val="0"/>
          <w:szCs w:val="21"/>
          <w:highlight w:val="none"/>
        </w:rPr>
        <w:t>。</w:t>
      </w:r>
    </w:p>
    <w:p w14:paraId="379E22E6">
      <w:pPr>
        <w:spacing w:line="360" w:lineRule="auto"/>
        <w:outlineLvl w:val="1"/>
        <w:rPr>
          <w:rFonts w:hint="eastAsia" w:ascii="宋体" w:hAnsi="宋体"/>
          <w:b/>
          <w:bCs/>
          <w:color w:val="auto"/>
          <w:szCs w:val="21"/>
          <w:highlight w:val="none"/>
          <w:lang w:val="zh-CN"/>
        </w:rPr>
      </w:pPr>
      <w:bookmarkStart w:id="1264" w:name="_Toc1117922953"/>
      <w:bookmarkStart w:id="1265" w:name="_Toc1753556740"/>
      <w:bookmarkStart w:id="1266" w:name="_Toc373478416"/>
      <w:bookmarkStart w:id="1267" w:name="_Toc78449858"/>
      <w:bookmarkStart w:id="1268" w:name="_Toc373227769"/>
      <w:bookmarkStart w:id="1269" w:name="_Toc351203649"/>
      <w:bookmarkStart w:id="1270" w:name="_Toc407135272"/>
      <w:bookmarkStart w:id="1271" w:name="_Toc389065334"/>
      <w:r>
        <w:rPr>
          <w:rFonts w:hint="eastAsia" w:ascii="宋体" w:hAnsi="宋体"/>
          <w:b/>
          <w:bCs/>
          <w:color w:val="auto"/>
          <w:szCs w:val="21"/>
          <w:highlight w:val="none"/>
          <w:lang w:val="zh-CN"/>
        </w:rPr>
        <w:t xml:space="preserve">17. </w:t>
      </w:r>
      <w:r>
        <w:rPr>
          <w:rFonts w:hint="eastAsia" w:ascii="宋体" w:hAnsi="宋体" w:cs="黑体"/>
          <w:b/>
          <w:bCs/>
          <w:color w:val="auto"/>
          <w:szCs w:val="21"/>
          <w:highlight w:val="none"/>
          <w:lang w:val="zh-CN"/>
        </w:rPr>
        <w:t>不可抗力</w:t>
      </w:r>
      <w:bookmarkEnd w:id="1264"/>
      <w:bookmarkEnd w:id="1265"/>
      <w:bookmarkEnd w:id="1266"/>
      <w:bookmarkEnd w:id="1267"/>
      <w:bookmarkEnd w:id="1268"/>
      <w:bookmarkEnd w:id="1269"/>
      <w:bookmarkEnd w:id="1270"/>
      <w:bookmarkEnd w:id="1271"/>
      <w:r>
        <w:rPr>
          <w:rFonts w:hint="eastAsia" w:ascii="宋体" w:hAnsi="宋体"/>
          <w:b/>
          <w:bCs/>
          <w:color w:val="auto"/>
          <w:szCs w:val="21"/>
          <w:highlight w:val="none"/>
          <w:lang w:val="zh-CN"/>
        </w:rPr>
        <w:t xml:space="preserve"> </w:t>
      </w:r>
      <w:bookmarkEnd w:id="1240"/>
    </w:p>
    <w:p w14:paraId="415B9433">
      <w:pPr>
        <w:spacing w:line="360" w:lineRule="auto"/>
        <w:outlineLvl w:val="2"/>
        <w:rPr>
          <w:rFonts w:hint="eastAsia" w:ascii="宋体" w:hAnsi="宋体"/>
          <w:b/>
          <w:bCs/>
          <w:color w:val="auto"/>
          <w:szCs w:val="21"/>
          <w:highlight w:val="none"/>
          <w:lang w:val="zh-CN"/>
        </w:rPr>
      </w:pPr>
      <w:bookmarkStart w:id="1272" w:name="_Toc78449859"/>
      <w:bookmarkStart w:id="1273" w:name="_Toc429574049"/>
      <w:bookmarkStart w:id="1274" w:name="_Toc389065335"/>
      <w:bookmarkStart w:id="1275" w:name="_Toc373227770"/>
      <w:bookmarkStart w:id="1276" w:name="_Toc373478417"/>
      <w:bookmarkStart w:id="1277" w:name="_Toc407135273"/>
      <w:bookmarkStart w:id="1278" w:name="_Toc666312941"/>
      <w:r>
        <w:rPr>
          <w:rFonts w:hint="eastAsia" w:ascii="宋体" w:hAnsi="宋体"/>
          <w:b/>
          <w:bCs/>
          <w:color w:val="auto"/>
          <w:szCs w:val="21"/>
          <w:highlight w:val="none"/>
          <w:lang w:val="zh-CN"/>
        </w:rPr>
        <w:t xml:space="preserve">17.1 </w:t>
      </w:r>
      <w:r>
        <w:rPr>
          <w:rFonts w:hint="eastAsia" w:ascii="宋体" w:hAnsi="宋体" w:cs="黑体"/>
          <w:b/>
          <w:bCs/>
          <w:color w:val="auto"/>
          <w:szCs w:val="21"/>
          <w:highlight w:val="none"/>
          <w:lang w:val="zh-CN"/>
        </w:rPr>
        <w:t>不可抗力的确认</w:t>
      </w:r>
      <w:bookmarkEnd w:id="1272"/>
      <w:bookmarkEnd w:id="1273"/>
      <w:bookmarkEnd w:id="1274"/>
      <w:bookmarkEnd w:id="1275"/>
      <w:bookmarkEnd w:id="1276"/>
      <w:bookmarkEnd w:id="1277"/>
      <w:bookmarkEnd w:id="1278"/>
    </w:p>
    <w:p w14:paraId="1CA6A49C">
      <w:pPr>
        <w:spacing w:line="360" w:lineRule="auto"/>
        <w:ind w:firstLine="420" w:firstLineChars="200"/>
        <w:rPr>
          <w:rFonts w:hint="eastAsia" w:ascii="宋体" w:hAnsi="宋体"/>
          <w:color w:val="auto"/>
          <w:kern w:val="0"/>
          <w:szCs w:val="21"/>
          <w:highlight w:val="none"/>
          <w:u w:val="single"/>
        </w:rPr>
      </w:pPr>
      <w:r>
        <w:rPr>
          <w:rFonts w:hint="eastAsia" w:ascii="宋体" w:hAnsi="宋体" w:cs="宋体"/>
          <w:color w:val="auto"/>
          <w:szCs w:val="21"/>
          <w:highlight w:val="none"/>
        </w:rPr>
        <w:t>除通用合同条款约定的不可抗力事件之外，视为不可抗力的其他情形：</w:t>
      </w:r>
      <w:r>
        <w:rPr>
          <w:rFonts w:hint="eastAsia" w:ascii="宋体" w:hAnsi="宋体"/>
          <w:color w:val="auto"/>
          <w:kern w:val="0"/>
          <w:szCs w:val="21"/>
          <w:highlight w:val="none"/>
          <w:u w:val="single"/>
        </w:rPr>
        <w:t xml:space="preserve"> 6 级以上的地震；10级以上的持续 5天的台风；50 年以上未发生过、持续 30 天高温天气；自然原因发生的火灾；其它不可抗力原因  </w:t>
      </w:r>
      <w:r>
        <w:rPr>
          <w:rFonts w:hint="eastAsia" w:ascii="宋体" w:hAnsi="宋体" w:cs="宋体"/>
          <w:color w:val="auto"/>
          <w:kern w:val="0"/>
          <w:szCs w:val="21"/>
          <w:highlight w:val="none"/>
        </w:rPr>
        <w:t>。</w:t>
      </w:r>
    </w:p>
    <w:p w14:paraId="17262CB9">
      <w:pPr>
        <w:spacing w:line="360" w:lineRule="auto"/>
        <w:outlineLvl w:val="2"/>
        <w:rPr>
          <w:rFonts w:hint="eastAsia" w:ascii="宋体" w:hAnsi="宋体"/>
          <w:b/>
          <w:bCs/>
          <w:color w:val="auto"/>
          <w:szCs w:val="21"/>
          <w:highlight w:val="none"/>
          <w:lang w:val="zh-CN"/>
        </w:rPr>
      </w:pPr>
      <w:bookmarkStart w:id="1279" w:name="_Toc373227771"/>
      <w:bookmarkStart w:id="1280" w:name="_Toc373478418"/>
      <w:bookmarkStart w:id="1281" w:name="_Toc78449860"/>
      <w:bookmarkStart w:id="1282" w:name="_Toc658729758"/>
      <w:bookmarkStart w:id="1283" w:name="_Toc389065336"/>
      <w:bookmarkStart w:id="1284" w:name="_Toc1951449751"/>
      <w:bookmarkStart w:id="1285" w:name="_Toc407135274"/>
      <w:r>
        <w:rPr>
          <w:rFonts w:hint="eastAsia" w:ascii="宋体" w:hAnsi="宋体"/>
          <w:b/>
          <w:bCs/>
          <w:color w:val="auto"/>
          <w:szCs w:val="21"/>
          <w:highlight w:val="none"/>
          <w:lang w:val="zh-CN"/>
        </w:rPr>
        <w:t xml:space="preserve">17.4 </w:t>
      </w:r>
      <w:r>
        <w:rPr>
          <w:rFonts w:hint="eastAsia" w:ascii="宋体" w:hAnsi="宋体" w:cs="黑体"/>
          <w:b/>
          <w:bCs/>
          <w:color w:val="auto"/>
          <w:szCs w:val="21"/>
          <w:highlight w:val="none"/>
          <w:lang w:val="zh-CN"/>
        </w:rPr>
        <w:t>因不可抗力解除合同</w:t>
      </w:r>
      <w:bookmarkEnd w:id="1279"/>
      <w:bookmarkEnd w:id="1280"/>
      <w:bookmarkEnd w:id="1281"/>
      <w:bookmarkEnd w:id="1282"/>
      <w:bookmarkEnd w:id="1283"/>
      <w:bookmarkEnd w:id="1284"/>
      <w:bookmarkEnd w:id="1285"/>
    </w:p>
    <w:p w14:paraId="33ADAC69">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合同解除后，发包人应在商定或确定发包人应支付款项后</w:t>
      </w:r>
      <w:r>
        <w:rPr>
          <w:rFonts w:hint="eastAsia" w:ascii="宋体" w:hAnsi="宋体"/>
          <w:color w:val="auto"/>
          <w:szCs w:val="21"/>
          <w:highlight w:val="none"/>
          <w:u w:val="single"/>
        </w:rPr>
        <w:t xml:space="preserve">  120  </w:t>
      </w:r>
      <w:r>
        <w:rPr>
          <w:rFonts w:hint="eastAsia" w:ascii="宋体" w:hAnsi="宋体" w:cs="宋体"/>
          <w:color w:val="auto"/>
          <w:szCs w:val="21"/>
          <w:highlight w:val="none"/>
        </w:rPr>
        <w:t>天内完成款项的支付。</w:t>
      </w:r>
    </w:p>
    <w:p w14:paraId="6E6DE5E2">
      <w:pPr>
        <w:spacing w:line="360" w:lineRule="auto"/>
        <w:outlineLvl w:val="1"/>
        <w:rPr>
          <w:rFonts w:hint="eastAsia" w:ascii="宋体" w:hAnsi="宋体"/>
          <w:b/>
          <w:bCs/>
          <w:color w:val="auto"/>
          <w:szCs w:val="21"/>
          <w:highlight w:val="none"/>
          <w:lang w:val="zh-CN"/>
        </w:rPr>
      </w:pPr>
      <w:bookmarkStart w:id="1286" w:name="_Toc351203650"/>
      <w:bookmarkStart w:id="1287" w:name="_Toc612072600"/>
      <w:bookmarkStart w:id="1288" w:name="_Toc407135275"/>
      <w:bookmarkStart w:id="1289" w:name="_Toc373478419"/>
      <w:bookmarkStart w:id="1290" w:name="_Toc56822299"/>
      <w:bookmarkStart w:id="1291" w:name="_Toc389065337"/>
      <w:bookmarkStart w:id="1292" w:name="_Toc78449861"/>
      <w:bookmarkStart w:id="1293" w:name="_Toc373227772"/>
      <w:r>
        <w:rPr>
          <w:rFonts w:hint="eastAsia" w:ascii="宋体" w:hAnsi="宋体"/>
          <w:b/>
          <w:bCs/>
          <w:color w:val="auto"/>
          <w:szCs w:val="21"/>
          <w:highlight w:val="none"/>
          <w:lang w:val="zh-CN"/>
        </w:rPr>
        <w:t xml:space="preserve">18. </w:t>
      </w:r>
      <w:r>
        <w:rPr>
          <w:rFonts w:hint="eastAsia" w:ascii="宋体" w:hAnsi="宋体" w:cs="黑体"/>
          <w:b/>
          <w:bCs/>
          <w:color w:val="auto"/>
          <w:szCs w:val="21"/>
          <w:highlight w:val="none"/>
          <w:lang w:val="zh-CN"/>
        </w:rPr>
        <w:t>保险</w:t>
      </w:r>
      <w:bookmarkEnd w:id="1286"/>
      <w:bookmarkEnd w:id="1287"/>
      <w:bookmarkEnd w:id="1288"/>
      <w:bookmarkEnd w:id="1289"/>
      <w:bookmarkEnd w:id="1290"/>
      <w:bookmarkEnd w:id="1291"/>
      <w:bookmarkEnd w:id="1292"/>
      <w:bookmarkEnd w:id="1293"/>
    </w:p>
    <w:bookmarkEnd w:id="1241"/>
    <w:p w14:paraId="2DD27205">
      <w:pPr>
        <w:spacing w:line="360" w:lineRule="auto"/>
        <w:outlineLvl w:val="2"/>
        <w:rPr>
          <w:rFonts w:hint="eastAsia" w:ascii="宋体" w:hAnsi="宋体"/>
          <w:b/>
          <w:bCs/>
          <w:color w:val="auto"/>
          <w:szCs w:val="21"/>
          <w:highlight w:val="none"/>
          <w:lang w:val="zh-CN"/>
        </w:rPr>
      </w:pPr>
      <w:bookmarkStart w:id="1294" w:name="_Toc373478420"/>
      <w:bookmarkStart w:id="1295" w:name="_Toc373227773"/>
      <w:bookmarkStart w:id="1296" w:name="_Toc2075285517"/>
      <w:bookmarkStart w:id="1297" w:name="_Toc389065338"/>
      <w:bookmarkStart w:id="1298" w:name="_Toc1446953302"/>
      <w:bookmarkStart w:id="1299" w:name="_Toc78449862"/>
      <w:bookmarkStart w:id="1300" w:name="_Toc407135276"/>
      <w:r>
        <w:rPr>
          <w:rFonts w:hint="eastAsia" w:ascii="宋体" w:hAnsi="宋体"/>
          <w:b/>
          <w:bCs/>
          <w:color w:val="auto"/>
          <w:szCs w:val="21"/>
          <w:highlight w:val="none"/>
          <w:lang w:val="zh-CN"/>
        </w:rPr>
        <w:t xml:space="preserve">18.1 </w:t>
      </w:r>
      <w:r>
        <w:rPr>
          <w:rFonts w:hint="eastAsia" w:ascii="宋体" w:hAnsi="宋体" w:cs="黑体"/>
          <w:b/>
          <w:bCs/>
          <w:color w:val="auto"/>
          <w:szCs w:val="21"/>
          <w:highlight w:val="none"/>
          <w:lang w:val="zh-CN"/>
        </w:rPr>
        <w:t>工程保险</w:t>
      </w:r>
      <w:bookmarkEnd w:id="1294"/>
      <w:bookmarkEnd w:id="1295"/>
      <w:bookmarkEnd w:id="1296"/>
      <w:bookmarkEnd w:id="1297"/>
      <w:bookmarkEnd w:id="1298"/>
      <w:bookmarkEnd w:id="1299"/>
      <w:bookmarkEnd w:id="1300"/>
    </w:p>
    <w:p w14:paraId="577FC2F3">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关于工程保险的特别约定：</w:t>
      </w:r>
      <w:r>
        <w:rPr>
          <w:rFonts w:hint="eastAsia" w:ascii="宋体" w:hAnsi="宋体"/>
          <w:color w:val="auto"/>
          <w:kern w:val="0"/>
          <w:szCs w:val="21"/>
          <w:highlight w:val="none"/>
          <w:u w:val="single"/>
        </w:rPr>
        <w:t xml:space="preserve">   按国家相关规定执行    </w:t>
      </w:r>
      <w:r>
        <w:rPr>
          <w:rFonts w:hint="eastAsia" w:ascii="宋体" w:hAnsi="宋体" w:cs="宋体"/>
          <w:color w:val="auto"/>
          <w:kern w:val="0"/>
          <w:szCs w:val="21"/>
          <w:highlight w:val="none"/>
        </w:rPr>
        <w:t>。</w:t>
      </w:r>
    </w:p>
    <w:p w14:paraId="2D38B536">
      <w:pPr>
        <w:spacing w:line="360" w:lineRule="auto"/>
        <w:outlineLvl w:val="2"/>
        <w:rPr>
          <w:rFonts w:hint="eastAsia" w:ascii="宋体" w:hAnsi="宋体"/>
          <w:b/>
          <w:bCs/>
          <w:color w:val="auto"/>
          <w:szCs w:val="21"/>
          <w:highlight w:val="none"/>
          <w:lang w:val="zh-CN"/>
        </w:rPr>
      </w:pPr>
      <w:bookmarkStart w:id="1301" w:name="_Toc373478421"/>
      <w:bookmarkStart w:id="1302" w:name="_Toc454766369"/>
      <w:bookmarkStart w:id="1303" w:name="_Toc389065339"/>
      <w:bookmarkStart w:id="1304" w:name="_Toc2001387503"/>
      <w:bookmarkStart w:id="1305" w:name="_Toc407135277"/>
      <w:bookmarkStart w:id="1306" w:name="_Toc78449863"/>
      <w:bookmarkStart w:id="1307" w:name="_Toc373227774"/>
      <w:r>
        <w:rPr>
          <w:rFonts w:hint="eastAsia" w:ascii="宋体" w:hAnsi="宋体"/>
          <w:b/>
          <w:bCs/>
          <w:color w:val="auto"/>
          <w:szCs w:val="21"/>
          <w:highlight w:val="none"/>
          <w:lang w:val="zh-CN"/>
        </w:rPr>
        <w:t xml:space="preserve">18.3 </w:t>
      </w:r>
      <w:r>
        <w:rPr>
          <w:rFonts w:hint="eastAsia" w:ascii="宋体" w:hAnsi="宋体" w:cs="黑体"/>
          <w:b/>
          <w:bCs/>
          <w:color w:val="auto"/>
          <w:szCs w:val="21"/>
          <w:highlight w:val="none"/>
          <w:lang w:val="zh-CN"/>
        </w:rPr>
        <w:t>其他保险</w:t>
      </w:r>
      <w:bookmarkEnd w:id="1301"/>
      <w:bookmarkEnd w:id="1302"/>
      <w:bookmarkEnd w:id="1303"/>
      <w:bookmarkEnd w:id="1304"/>
      <w:bookmarkEnd w:id="1305"/>
      <w:bookmarkEnd w:id="1306"/>
      <w:bookmarkEnd w:id="1307"/>
    </w:p>
    <w:p w14:paraId="45DBAEF5">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关于其他保险的约定：</w:t>
      </w:r>
      <w:r>
        <w:rPr>
          <w:rFonts w:hint="eastAsia" w:ascii="宋体" w:hAnsi="宋体"/>
          <w:color w:val="auto"/>
          <w:szCs w:val="21"/>
          <w:highlight w:val="none"/>
          <w:u w:val="single"/>
        </w:rPr>
        <w:t xml:space="preserve">      按国家相关规定执行      </w:t>
      </w:r>
      <w:r>
        <w:rPr>
          <w:rFonts w:hint="eastAsia" w:ascii="宋体" w:hAnsi="宋体" w:cs="宋体"/>
          <w:color w:val="auto"/>
          <w:szCs w:val="21"/>
          <w:highlight w:val="none"/>
        </w:rPr>
        <w:t>。</w:t>
      </w:r>
    </w:p>
    <w:p w14:paraId="5B96AA81">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承包人是否应为其施工设备等办理财产保险：</w:t>
      </w:r>
      <w:r>
        <w:rPr>
          <w:rFonts w:hint="eastAsia" w:ascii="宋体" w:hAnsi="宋体"/>
          <w:color w:val="auto"/>
          <w:szCs w:val="21"/>
          <w:highlight w:val="none"/>
          <w:u w:val="single"/>
        </w:rPr>
        <w:t xml:space="preserve">    按国家相关规定执行     </w:t>
      </w:r>
      <w:r>
        <w:rPr>
          <w:rFonts w:hint="eastAsia" w:ascii="宋体" w:hAnsi="宋体" w:cs="宋体"/>
          <w:color w:val="auto"/>
          <w:szCs w:val="21"/>
          <w:highlight w:val="none"/>
        </w:rPr>
        <w:t>。</w:t>
      </w:r>
    </w:p>
    <w:p w14:paraId="0D1CE795">
      <w:pPr>
        <w:spacing w:line="360" w:lineRule="auto"/>
        <w:outlineLvl w:val="2"/>
        <w:rPr>
          <w:rFonts w:hint="eastAsia" w:ascii="宋体" w:hAnsi="宋体"/>
          <w:b/>
          <w:bCs/>
          <w:color w:val="auto"/>
          <w:szCs w:val="21"/>
          <w:highlight w:val="none"/>
          <w:lang w:val="zh-CN"/>
        </w:rPr>
      </w:pPr>
      <w:bookmarkStart w:id="1308" w:name="_Toc373478422"/>
      <w:bookmarkStart w:id="1309" w:name="_Toc407135278"/>
      <w:bookmarkStart w:id="1310" w:name="_Toc373227775"/>
      <w:bookmarkStart w:id="1311" w:name="_Toc2102614655"/>
      <w:bookmarkStart w:id="1312" w:name="_Toc1114527236"/>
      <w:bookmarkStart w:id="1313" w:name="_Toc78449864"/>
      <w:bookmarkStart w:id="1314" w:name="_Toc389065340"/>
      <w:r>
        <w:rPr>
          <w:rFonts w:hint="eastAsia" w:ascii="宋体" w:hAnsi="宋体"/>
          <w:b/>
          <w:bCs/>
          <w:color w:val="auto"/>
          <w:szCs w:val="21"/>
          <w:highlight w:val="none"/>
          <w:lang w:val="zh-CN"/>
        </w:rPr>
        <w:t xml:space="preserve">18.7 </w:t>
      </w:r>
      <w:r>
        <w:rPr>
          <w:rFonts w:hint="eastAsia" w:ascii="宋体" w:hAnsi="宋体" w:cs="黑体"/>
          <w:b/>
          <w:bCs/>
          <w:color w:val="auto"/>
          <w:szCs w:val="21"/>
          <w:highlight w:val="none"/>
          <w:lang w:val="zh-CN"/>
        </w:rPr>
        <w:t>通知义务</w:t>
      </w:r>
      <w:bookmarkEnd w:id="1308"/>
      <w:bookmarkEnd w:id="1309"/>
      <w:bookmarkEnd w:id="1310"/>
      <w:bookmarkEnd w:id="1311"/>
      <w:bookmarkEnd w:id="1312"/>
      <w:bookmarkEnd w:id="1313"/>
      <w:bookmarkEnd w:id="1314"/>
    </w:p>
    <w:p w14:paraId="2488B105">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kern w:val="0"/>
          <w:szCs w:val="21"/>
          <w:highlight w:val="none"/>
        </w:rPr>
        <w:t>关于变更保险合同时的通知义务的约定：</w:t>
      </w:r>
      <w:r>
        <w:rPr>
          <w:rFonts w:hint="eastAsia" w:ascii="宋体" w:hAnsi="宋体"/>
          <w:color w:val="auto"/>
          <w:szCs w:val="21"/>
          <w:highlight w:val="none"/>
          <w:u w:val="single"/>
        </w:rPr>
        <w:t xml:space="preserve">    按国家相关规定执行  </w:t>
      </w:r>
      <w:r>
        <w:rPr>
          <w:rFonts w:hint="eastAsia" w:ascii="宋体" w:hAnsi="宋体" w:cs="宋体"/>
          <w:color w:val="auto"/>
          <w:szCs w:val="21"/>
          <w:highlight w:val="none"/>
        </w:rPr>
        <w:t>。</w:t>
      </w:r>
    </w:p>
    <w:bookmarkEnd w:id="1181"/>
    <w:bookmarkEnd w:id="1182"/>
    <w:bookmarkEnd w:id="1183"/>
    <w:bookmarkEnd w:id="1184"/>
    <w:bookmarkEnd w:id="1185"/>
    <w:bookmarkEnd w:id="1186"/>
    <w:bookmarkEnd w:id="1187"/>
    <w:bookmarkEnd w:id="1188"/>
    <w:bookmarkEnd w:id="1189"/>
    <w:bookmarkEnd w:id="1190"/>
    <w:bookmarkEnd w:id="1191"/>
    <w:bookmarkEnd w:id="1192"/>
    <w:p w14:paraId="637614D2">
      <w:pPr>
        <w:spacing w:line="360" w:lineRule="auto"/>
        <w:outlineLvl w:val="1"/>
        <w:rPr>
          <w:rFonts w:hint="eastAsia" w:ascii="宋体" w:hAnsi="宋体"/>
          <w:b/>
          <w:bCs/>
          <w:color w:val="auto"/>
          <w:szCs w:val="21"/>
          <w:highlight w:val="none"/>
          <w:lang w:val="zh-CN"/>
        </w:rPr>
      </w:pPr>
      <w:bookmarkStart w:id="1315" w:name="_Toc1430568476"/>
      <w:bookmarkStart w:id="1316" w:name="_Toc373227776"/>
      <w:bookmarkStart w:id="1317" w:name="_Toc78449865"/>
      <w:bookmarkStart w:id="1318" w:name="_Toc351203651"/>
      <w:bookmarkStart w:id="1319" w:name="_Toc373478423"/>
      <w:bookmarkStart w:id="1320" w:name="_Toc1959910599"/>
      <w:bookmarkStart w:id="1321" w:name="_Toc389065341"/>
      <w:bookmarkStart w:id="1322" w:name="_Toc407135279"/>
      <w:r>
        <w:rPr>
          <w:rFonts w:hint="eastAsia" w:ascii="宋体" w:hAnsi="宋体"/>
          <w:b/>
          <w:bCs/>
          <w:color w:val="auto"/>
          <w:szCs w:val="21"/>
          <w:highlight w:val="none"/>
          <w:lang w:val="zh-CN"/>
        </w:rPr>
        <w:t xml:space="preserve">20. </w:t>
      </w:r>
      <w:r>
        <w:rPr>
          <w:rFonts w:hint="eastAsia" w:ascii="宋体" w:hAnsi="宋体" w:cs="黑体"/>
          <w:b/>
          <w:bCs/>
          <w:color w:val="auto"/>
          <w:szCs w:val="21"/>
          <w:highlight w:val="none"/>
          <w:lang w:val="zh-CN"/>
        </w:rPr>
        <w:t>争议解决</w:t>
      </w:r>
      <w:bookmarkEnd w:id="1315"/>
      <w:bookmarkEnd w:id="1316"/>
      <w:bookmarkEnd w:id="1317"/>
      <w:bookmarkEnd w:id="1318"/>
      <w:bookmarkEnd w:id="1319"/>
      <w:bookmarkEnd w:id="1320"/>
      <w:bookmarkEnd w:id="1321"/>
      <w:bookmarkEnd w:id="1322"/>
    </w:p>
    <w:bookmarkEnd w:id="1193"/>
    <w:bookmarkEnd w:id="1194"/>
    <w:p w14:paraId="3361440E">
      <w:pPr>
        <w:spacing w:line="360" w:lineRule="auto"/>
        <w:outlineLvl w:val="2"/>
        <w:rPr>
          <w:rFonts w:hint="eastAsia" w:ascii="宋体" w:hAnsi="宋体"/>
          <w:b/>
          <w:bCs/>
          <w:color w:val="auto"/>
          <w:szCs w:val="21"/>
          <w:highlight w:val="none"/>
          <w:lang w:val="zh-CN"/>
        </w:rPr>
      </w:pPr>
      <w:bookmarkStart w:id="1323" w:name="_Toc373478424"/>
      <w:bookmarkStart w:id="1324" w:name="_Toc1645489822"/>
      <w:bookmarkStart w:id="1325" w:name="_Toc78449866"/>
      <w:bookmarkStart w:id="1326" w:name="_Toc389065342"/>
      <w:bookmarkStart w:id="1327" w:name="_Toc407135280"/>
      <w:bookmarkStart w:id="1328" w:name="_Toc2138124043"/>
      <w:bookmarkStart w:id="1329" w:name="_Toc373227777"/>
      <w:r>
        <w:rPr>
          <w:rFonts w:hint="eastAsia" w:ascii="宋体" w:hAnsi="宋体"/>
          <w:b/>
          <w:bCs/>
          <w:color w:val="auto"/>
          <w:szCs w:val="21"/>
          <w:highlight w:val="none"/>
          <w:lang w:val="zh-CN"/>
        </w:rPr>
        <w:t xml:space="preserve">20.3 </w:t>
      </w:r>
      <w:r>
        <w:rPr>
          <w:rFonts w:hint="eastAsia" w:ascii="宋体" w:hAnsi="宋体" w:cs="黑体"/>
          <w:b/>
          <w:bCs/>
          <w:color w:val="auto"/>
          <w:szCs w:val="21"/>
          <w:highlight w:val="none"/>
          <w:lang w:val="zh-CN"/>
        </w:rPr>
        <w:t>争</w:t>
      </w:r>
      <w:bookmarkEnd w:id="1195"/>
      <w:r>
        <w:rPr>
          <w:rFonts w:hint="eastAsia" w:ascii="宋体" w:hAnsi="宋体" w:cs="黑体"/>
          <w:b/>
          <w:bCs/>
          <w:color w:val="auto"/>
          <w:szCs w:val="21"/>
          <w:highlight w:val="none"/>
          <w:lang w:val="zh-CN"/>
        </w:rPr>
        <w:t>议评审</w:t>
      </w:r>
      <w:bookmarkEnd w:id="1323"/>
      <w:bookmarkEnd w:id="1324"/>
      <w:bookmarkEnd w:id="1325"/>
      <w:bookmarkEnd w:id="1326"/>
      <w:bookmarkEnd w:id="1327"/>
      <w:bookmarkEnd w:id="1328"/>
      <w:bookmarkEnd w:id="1329"/>
    </w:p>
    <w:p w14:paraId="7B4CF4B6">
      <w:pPr>
        <w:spacing w:line="360" w:lineRule="auto"/>
        <w:ind w:firstLine="315" w:firstLineChars="150"/>
        <w:rPr>
          <w:rFonts w:hint="eastAsia" w:ascii="宋体" w:hAnsi="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olor w:val="auto"/>
          <w:szCs w:val="21"/>
          <w:highlight w:val="none"/>
          <w:u w:val="single"/>
        </w:rPr>
        <w:t xml:space="preserve">    否，双方约定，在履行合同进程中产生争议时，请工程所在地建设行政主管部门进行调解，调解不成时，向工程所在地人民法院起诉  </w:t>
      </w:r>
      <w:r>
        <w:rPr>
          <w:rFonts w:hint="eastAsia" w:ascii="宋体" w:hAnsi="宋体" w:cs="宋体"/>
          <w:color w:val="auto"/>
          <w:szCs w:val="21"/>
          <w:highlight w:val="none"/>
        </w:rPr>
        <w:t>。</w:t>
      </w:r>
    </w:p>
    <w:p w14:paraId="25A095CE">
      <w:pPr>
        <w:spacing w:line="360" w:lineRule="auto"/>
        <w:ind w:firstLine="420" w:firstLineChars="200"/>
        <w:outlineLvl w:val="9"/>
        <w:rPr>
          <w:rFonts w:hint="eastAsia" w:ascii="宋体" w:hAnsi="宋体"/>
          <w:color w:val="auto"/>
          <w:szCs w:val="21"/>
          <w:highlight w:val="none"/>
        </w:rPr>
      </w:pPr>
      <w:bookmarkStart w:id="1330" w:name="_Toc141194413"/>
      <w:bookmarkStart w:id="1331" w:name="_Toc12957"/>
      <w:bookmarkStart w:id="1332" w:name="_Toc11123"/>
      <w:bookmarkStart w:id="1333" w:name="_Toc2086"/>
      <w:r>
        <w:rPr>
          <w:rFonts w:hint="eastAsia" w:ascii="宋体" w:hAnsi="宋体"/>
          <w:color w:val="auto"/>
          <w:szCs w:val="21"/>
          <w:highlight w:val="none"/>
        </w:rPr>
        <w:t xml:space="preserve">20.3.1 </w:t>
      </w:r>
      <w:r>
        <w:rPr>
          <w:rFonts w:hint="eastAsia" w:ascii="宋体" w:hAnsi="宋体" w:cs="宋体"/>
          <w:color w:val="auto"/>
          <w:szCs w:val="21"/>
          <w:highlight w:val="none"/>
        </w:rPr>
        <w:t>争议评审小组的确定</w:t>
      </w:r>
      <w:bookmarkEnd w:id="1330"/>
      <w:bookmarkEnd w:id="1331"/>
      <w:bookmarkEnd w:id="1332"/>
      <w:bookmarkEnd w:id="1333"/>
    </w:p>
    <w:p w14:paraId="5929FD1B">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olor w:val="auto"/>
          <w:szCs w:val="21"/>
          <w:highlight w:val="none"/>
          <w:u w:val="single"/>
        </w:rPr>
        <w:t xml:space="preserve">       无          </w:t>
      </w:r>
      <w:r>
        <w:rPr>
          <w:rFonts w:hint="eastAsia" w:ascii="宋体" w:hAnsi="宋体" w:cs="宋体"/>
          <w:color w:val="auto"/>
          <w:szCs w:val="21"/>
          <w:highlight w:val="none"/>
        </w:rPr>
        <w:t>。</w:t>
      </w:r>
    </w:p>
    <w:p w14:paraId="1AB506CA">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olor w:val="auto"/>
          <w:szCs w:val="21"/>
          <w:highlight w:val="none"/>
          <w:u w:val="single"/>
        </w:rPr>
        <w:t xml:space="preserve">       无          </w:t>
      </w:r>
      <w:r>
        <w:rPr>
          <w:rFonts w:hint="eastAsia" w:ascii="宋体" w:hAnsi="宋体" w:cs="宋体"/>
          <w:color w:val="auto"/>
          <w:szCs w:val="21"/>
          <w:highlight w:val="none"/>
        </w:rPr>
        <w:t>。</w:t>
      </w:r>
    </w:p>
    <w:p w14:paraId="367F9C19">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olor w:val="auto"/>
          <w:szCs w:val="21"/>
          <w:highlight w:val="none"/>
          <w:u w:val="single"/>
        </w:rPr>
        <w:t xml:space="preserve">       无          </w:t>
      </w:r>
      <w:r>
        <w:rPr>
          <w:rFonts w:hint="eastAsia" w:ascii="宋体" w:hAnsi="宋体" w:cs="宋体"/>
          <w:color w:val="auto"/>
          <w:szCs w:val="21"/>
          <w:highlight w:val="none"/>
        </w:rPr>
        <w:t>。</w:t>
      </w:r>
    </w:p>
    <w:p w14:paraId="283485E3">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其他事项的约定：</w:t>
      </w:r>
      <w:r>
        <w:rPr>
          <w:rFonts w:hint="eastAsia" w:ascii="宋体" w:hAnsi="宋体"/>
          <w:color w:val="auto"/>
          <w:szCs w:val="21"/>
          <w:highlight w:val="none"/>
          <w:u w:val="single"/>
        </w:rPr>
        <w:t xml:space="preserve">       无          </w:t>
      </w:r>
      <w:r>
        <w:rPr>
          <w:rFonts w:hint="eastAsia" w:ascii="宋体" w:hAnsi="宋体" w:cs="宋体"/>
          <w:color w:val="auto"/>
          <w:szCs w:val="21"/>
          <w:highlight w:val="none"/>
        </w:rPr>
        <w:t>。</w:t>
      </w:r>
    </w:p>
    <w:p w14:paraId="3674C2E4">
      <w:pPr>
        <w:autoSpaceDE w:val="0"/>
        <w:autoSpaceDN w:val="0"/>
        <w:adjustRightInd w:val="0"/>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20.3.2 </w:t>
      </w:r>
      <w:r>
        <w:rPr>
          <w:rFonts w:hint="eastAsia" w:ascii="宋体" w:hAnsi="宋体" w:cs="宋体"/>
          <w:color w:val="auto"/>
          <w:kern w:val="0"/>
          <w:szCs w:val="21"/>
          <w:highlight w:val="none"/>
        </w:rPr>
        <w:t>争议评审小组的决定</w:t>
      </w:r>
    </w:p>
    <w:p w14:paraId="34FE79D5">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olor w:val="auto"/>
          <w:szCs w:val="21"/>
          <w:highlight w:val="none"/>
          <w:u w:val="single"/>
        </w:rPr>
        <w:t xml:space="preserve">     无        </w:t>
      </w:r>
      <w:r>
        <w:rPr>
          <w:rFonts w:hint="eastAsia" w:ascii="宋体" w:hAnsi="宋体" w:cs="宋体"/>
          <w:color w:val="auto"/>
          <w:szCs w:val="21"/>
          <w:highlight w:val="none"/>
        </w:rPr>
        <w:t>。</w:t>
      </w:r>
    </w:p>
    <w:p w14:paraId="51E644FC">
      <w:pPr>
        <w:spacing w:line="360" w:lineRule="auto"/>
        <w:outlineLvl w:val="2"/>
        <w:rPr>
          <w:rFonts w:hint="eastAsia" w:ascii="宋体" w:hAnsi="宋体"/>
          <w:b/>
          <w:bCs/>
          <w:color w:val="auto"/>
          <w:szCs w:val="21"/>
          <w:highlight w:val="none"/>
          <w:lang w:val="zh-CN"/>
        </w:rPr>
      </w:pPr>
      <w:bookmarkStart w:id="1334" w:name="_Toc1156795721"/>
      <w:bookmarkStart w:id="1335" w:name="_Toc373227778"/>
      <w:bookmarkStart w:id="1336" w:name="_Toc373478425"/>
      <w:bookmarkStart w:id="1337" w:name="_Toc407135281"/>
      <w:bookmarkStart w:id="1338" w:name="_Toc78449867"/>
      <w:bookmarkStart w:id="1339" w:name="_Toc1456517022"/>
      <w:bookmarkStart w:id="1340" w:name="_Toc389065343"/>
      <w:r>
        <w:rPr>
          <w:rFonts w:hint="eastAsia" w:ascii="宋体" w:hAnsi="宋体"/>
          <w:b/>
          <w:bCs/>
          <w:color w:val="auto"/>
          <w:szCs w:val="21"/>
          <w:highlight w:val="none"/>
          <w:lang w:val="zh-CN"/>
        </w:rPr>
        <w:t xml:space="preserve">20.4 </w:t>
      </w:r>
      <w:r>
        <w:rPr>
          <w:rFonts w:hint="eastAsia" w:ascii="宋体" w:hAnsi="宋体" w:cs="黑体"/>
          <w:b/>
          <w:bCs/>
          <w:color w:val="auto"/>
          <w:szCs w:val="21"/>
          <w:highlight w:val="none"/>
          <w:lang w:val="zh-CN"/>
        </w:rPr>
        <w:t>仲裁或诉讼</w:t>
      </w:r>
      <w:bookmarkEnd w:id="1196"/>
      <w:bookmarkEnd w:id="1334"/>
      <w:bookmarkEnd w:id="1335"/>
      <w:bookmarkEnd w:id="1336"/>
      <w:bookmarkEnd w:id="1337"/>
      <w:bookmarkEnd w:id="1338"/>
      <w:bookmarkEnd w:id="1339"/>
      <w:bookmarkEnd w:id="1340"/>
    </w:p>
    <w:p w14:paraId="0B8AADC9">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olor w:val="auto"/>
          <w:szCs w:val="21"/>
          <w:highlight w:val="none"/>
          <w:u w:val="single"/>
        </w:rPr>
        <w:t xml:space="preserve">   （2）  </w:t>
      </w:r>
      <w:r>
        <w:rPr>
          <w:rFonts w:hint="eastAsia" w:ascii="宋体" w:hAnsi="宋体" w:cs="宋体"/>
          <w:color w:val="auto"/>
          <w:szCs w:val="21"/>
          <w:highlight w:val="none"/>
        </w:rPr>
        <w:t>种方式解决：</w:t>
      </w:r>
    </w:p>
    <w:p w14:paraId="7401E731">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1</w:t>
      </w:r>
      <w:r>
        <w:rPr>
          <w:rFonts w:hint="eastAsia" w:ascii="宋体" w:hAnsi="宋体" w:cs="宋体"/>
          <w:color w:val="auto"/>
          <w:szCs w:val="21"/>
          <w:highlight w:val="none"/>
        </w:rPr>
        <w:t>）提请</w:t>
      </w:r>
      <w:r>
        <w:rPr>
          <w:rFonts w:hint="eastAsia" w:ascii="宋体" w:hAnsi="宋体"/>
          <w:color w:val="auto"/>
          <w:szCs w:val="21"/>
          <w:highlight w:val="none"/>
          <w:u w:val="single"/>
        </w:rPr>
        <w:t xml:space="preserve">           </w:t>
      </w:r>
      <w:r>
        <w:rPr>
          <w:rFonts w:hint="eastAsia" w:ascii="宋体" w:hAnsi="宋体" w:cs="宋体"/>
          <w:color w:val="auto"/>
          <w:szCs w:val="21"/>
          <w:highlight w:val="none"/>
        </w:rPr>
        <w:t>仲裁委员会按照该会仲裁规则进行仲裁，仲裁裁决是终局的，对合同双方均有约束力。</w:t>
      </w:r>
    </w:p>
    <w:p w14:paraId="1F69D0F8">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2</w:t>
      </w:r>
      <w:r>
        <w:rPr>
          <w:rFonts w:hint="eastAsia" w:ascii="宋体" w:hAnsi="宋体" w:cs="宋体"/>
          <w:color w:val="auto"/>
          <w:szCs w:val="21"/>
          <w:highlight w:val="none"/>
        </w:rPr>
        <w:t>）向</w:t>
      </w:r>
      <w:r>
        <w:rPr>
          <w:rFonts w:hint="eastAsia" w:ascii="宋体" w:hAnsi="宋体"/>
          <w:color w:val="auto"/>
          <w:szCs w:val="21"/>
          <w:highlight w:val="none"/>
          <w:u w:val="single"/>
        </w:rPr>
        <w:t xml:space="preserve">    工程所在地   </w:t>
      </w:r>
      <w:r>
        <w:rPr>
          <w:rFonts w:hint="eastAsia" w:ascii="宋体" w:hAnsi="宋体" w:cs="宋体"/>
          <w:color w:val="auto"/>
          <w:szCs w:val="21"/>
          <w:highlight w:val="none"/>
        </w:rPr>
        <w:t>人民法院起诉。</w:t>
      </w:r>
      <w:bookmarkEnd w:id="1197"/>
      <w:bookmarkEnd w:id="1198"/>
      <w:bookmarkEnd w:id="1199"/>
      <w:bookmarkEnd w:id="1200"/>
      <w:bookmarkEnd w:id="1201"/>
      <w:bookmarkEnd w:id="1202"/>
      <w:bookmarkStart w:id="1341" w:name="_Toc351203652"/>
    </w:p>
    <w:p w14:paraId="5EF4357C">
      <w:pPr>
        <w:spacing w:line="360" w:lineRule="auto"/>
        <w:jc w:val="left"/>
        <w:rPr>
          <w:rFonts w:hint="eastAsia" w:ascii="宋体" w:hAnsi="宋体" w:eastAsia="宋体"/>
          <w:b/>
          <w:bCs/>
          <w:color w:val="auto"/>
          <w:szCs w:val="21"/>
          <w:highlight w:val="none"/>
          <w:lang w:eastAsia="zh-CN"/>
        </w:rPr>
      </w:pPr>
      <w:r>
        <w:rPr>
          <w:rFonts w:hint="eastAsia" w:ascii="宋体" w:hAnsi="宋体" w:cs="黑体"/>
          <w:b/>
          <w:bCs/>
          <w:color w:val="auto"/>
          <w:szCs w:val="21"/>
          <w:highlight w:val="none"/>
        </w:rPr>
        <w:br w:type="page"/>
      </w:r>
      <w:r>
        <w:rPr>
          <w:rFonts w:hint="eastAsia" w:ascii="宋体" w:hAnsi="宋体" w:cs="黑体"/>
          <w:b/>
          <w:bCs/>
          <w:color w:val="auto"/>
          <w:szCs w:val="21"/>
          <w:highlight w:val="none"/>
        </w:rPr>
        <w:t>附件</w:t>
      </w:r>
      <w:bookmarkEnd w:id="1341"/>
      <w:r>
        <w:rPr>
          <w:rFonts w:hint="eastAsia" w:ascii="宋体" w:hAnsi="宋体" w:cs="黑体"/>
          <w:b/>
          <w:bCs/>
          <w:color w:val="auto"/>
          <w:szCs w:val="21"/>
          <w:highlight w:val="none"/>
          <w:lang w:eastAsia="zh-CN"/>
        </w:rPr>
        <w:t>：</w:t>
      </w:r>
    </w:p>
    <w:p w14:paraId="1023A001">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附件1：承包人承揽工程项目一览表</w:t>
      </w:r>
    </w:p>
    <w:p w14:paraId="27893F2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附件2：工程质量保修书</w:t>
      </w:r>
    </w:p>
    <w:p w14:paraId="38E72774">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附件3：主要建设工程文件目录</w:t>
      </w:r>
    </w:p>
    <w:p w14:paraId="3DACE05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附件4：承包人用于本工程施工的机械设备表</w:t>
      </w:r>
    </w:p>
    <w:p w14:paraId="41D01870">
      <w:pPr>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附件5：承包人主要施工管理人员表</w:t>
      </w:r>
    </w:p>
    <w:p w14:paraId="1A6A35B1">
      <w:pPr>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附件6：分包人主要施工管理人员表</w:t>
      </w:r>
    </w:p>
    <w:p w14:paraId="1901F6E2">
      <w:pPr>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附件7：履约担保格式（独立保函、非独立保函）</w:t>
      </w:r>
    </w:p>
    <w:p w14:paraId="535AFBD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附件8：预付款担保格式（独立保函、非独立保函）</w:t>
      </w:r>
    </w:p>
    <w:p w14:paraId="1830B519">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附件9：支付担保格式（独立保函、非独立保函）</w:t>
      </w:r>
    </w:p>
    <w:p w14:paraId="1DB64CE5">
      <w:pPr>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附件10：预付款</w:t>
      </w:r>
      <w:r>
        <w:rPr>
          <w:rFonts w:hint="eastAsia" w:ascii="宋体" w:hAnsi="宋体"/>
          <w:color w:val="auto"/>
          <w:szCs w:val="21"/>
          <w:highlight w:val="none"/>
        </w:rPr>
        <w:t>支付申请（核准）表</w:t>
      </w:r>
    </w:p>
    <w:p w14:paraId="56410BB4">
      <w:pPr>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附件11：</w:t>
      </w:r>
      <w:r>
        <w:rPr>
          <w:rFonts w:hint="eastAsia" w:ascii="宋体" w:hAnsi="宋体"/>
          <w:color w:val="auto"/>
          <w:szCs w:val="21"/>
          <w:highlight w:val="none"/>
        </w:rPr>
        <w:t>进度款支付申请（核准）表</w:t>
      </w:r>
    </w:p>
    <w:p w14:paraId="4020E15A">
      <w:pPr>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附件12：竣工结算</w:t>
      </w:r>
      <w:r>
        <w:rPr>
          <w:rFonts w:hint="eastAsia" w:ascii="宋体" w:hAnsi="宋体"/>
          <w:color w:val="auto"/>
          <w:szCs w:val="21"/>
          <w:highlight w:val="none"/>
        </w:rPr>
        <w:t>款支付申请（核准）表</w:t>
      </w:r>
    </w:p>
    <w:p w14:paraId="3E5FE5FE">
      <w:pPr>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附件13：最终结算</w:t>
      </w:r>
      <w:r>
        <w:rPr>
          <w:rFonts w:hint="eastAsia" w:ascii="宋体" w:hAnsi="宋体"/>
          <w:color w:val="auto"/>
          <w:szCs w:val="21"/>
          <w:highlight w:val="none"/>
        </w:rPr>
        <w:t>款支付申请（核准）表</w:t>
      </w:r>
    </w:p>
    <w:p w14:paraId="1CF4807B">
      <w:pPr>
        <w:spacing w:line="360" w:lineRule="auto"/>
        <w:jc w:val="left"/>
        <w:rPr>
          <w:rFonts w:hint="eastAsia" w:ascii="宋体" w:hAnsi="宋体"/>
          <w:color w:val="auto"/>
          <w:szCs w:val="21"/>
          <w:highlight w:val="none"/>
        </w:rPr>
      </w:pPr>
      <w:r>
        <w:rPr>
          <w:rFonts w:hint="eastAsia" w:ascii="宋体" w:hAnsi="宋体"/>
          <w:color w:val="auto"/>
          <w:szCs w:val="21"/>
          <w:highlight w:val="none"/>
        </w:rPr>
        <w:t>附件14：总价合同进度款支付分解表</w:t>
      </w:r>
    </w:p>
    <w:p w14:paraId="0A838A1C">
      <w:pPr>
        <w:spacing w:line="360" w:lineRule="auto"/>
        <w:ind w:firstLine="420" w:firstLineChars="200"/>
        <w:rPr>
          <w:rFonts w:hint="eastAsia" w:ascii="宋体" w:hAnsi="宋体"/>
          <w:color w:val="auto"/>
          <w:szCs w:val="21"/>
          <w:highlight w:val="none"/>
        </w:rPr>
      </w:pPr>
    </w:p>
    <w:p w14:paraId="15A7220F">
      <w:pPr>
        <w:spacing w:line="360" w:lineRule="auto"/>
        <w:ind w:firstLine="420" w:firstLineChars="200"/>
        <w:rPr>
          <w:rFonts w:hint="eastAsia" w:ascii="宋体" w:hAnsi="宋体"/>
          <w:color w:val="auto"/>
          <w:szCs w:val="21"/>
          <w:highlight w:val="none"/>
        </w:rPr>
      </w:pPr>
    </w:p>
    <w:p w14:paraId="3C83AFAE">
      <w:pPr>
        <w:spacing w:line="360" w:lineRule="auto"/>
        <w:ind w:firstLine="420" w:firstLineChars="200"/>
        <w:rPr>
          <w:rFonts w:hint="eastAsia" w:ascii="宋体" w:hAnsi="宋体"/>
          <w:color w:val="auto"/>
          <w:szCs w:val="21"/>
          <w:highlight w:val="none"/>
        </w:rPr>
        <w:sectPr>
          <w:footerReference r:id="rId4" w:type="first"/>
          <w:footerReference r:id="rId3" w:type="default"/>
          <w:pgSz w:w="11907" w:h="16840"/>
          <w:pgMar w:top="1304" w:right="1417" w:bottom="1304" w:left="1417" w:header="851" w:footer="851" w:gutter="0"/>
          <w:pgNumType w:start="0"/>
          <w:cols w:space="720" w:num="1"/>
          <w:titlePg/>
          <w:docGrid w:linePitch="312" w:charSpace="0"/>
        </w:sectPr>
      </w:pPr>
    </w:p>
    <w:p w14:paraId="09E80EF3">
      <w:pPr>
        <w:spacing w:line="360" w:lineRule="auto"/>
        <w:jc w:val="left"/>
        <w:rPr>
          <w:rFonts w:hint="eastAsia" w:ascii="宋体" w:hAnsi="宋体"/>
          <w:b/>
          <w:bCs/>
          <w:color w:val="auto"/>
          <w:sz w:val="24"/>
          <w:highlight w:val="none"/>
        </w:rPr>
      </w:pPr>
      <w:r>
        <w:rPr>
          <w:rFonts w:hint="eastAsia" w:ascii="宋体" w:hAnsi="宋体" w:cs="仿宋_GB2312"/>
          <w:b/>
          <w:bCs/>
          <w:color w:val="auto"/>
          <w:sz w:val="24"/>
          <w:highlight w:val="none"/>
        </w:rPr>
        <w:t>附件1：</w:t>
      </w:r>
    </w:p>
    <w:p w14:paraId="1E424C84">
      <w:pPr>
        <w:spacing w:before="120" w:beforeLines="50" w:after="120" w:afterLines="50" w:line="360" w:lineRule="auto"/>
        <w:jc w:val="center"/>
        <w:rPr>
          <w:rFonts w:hint="eastAsia" w:ascii="宋体" w:hAnsi="宋体"/>
          <w:b/>
          <w:bCs/>
          <w:color w:val="auto"/>
          <w:sz w:val="28"/>
          <w:szCs w:val="28"/>
          <w:highlight w:val="none"/>
        </w:rPr>
      </w:pPr>
      <w:r>
        <w:rPr>
          <w:rFonts w:hint="eastAsia" w:ascii="宋体" w:hAnsi="宋体" w:cs="黑体"/>
          <w:b/>
          <w:bCs/>
          <w:color w:val="auto"/>
          <w:sz w:val="28"/>
          <w:szCs w:val="28"/>
          <w:highlight w:val="none"/>
        </w:rPr>
        <w:t>承包人承揽工程项目一览表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5625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noWrap w:val="0"/>
            <w:vAlign w:val="center"/>
          </w:tcPr>
          <w:p w14:paraId="24D19DB1">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单位工程名称</w:t>
            </w:r>
          </w:p>
        </w:tc>
        <w:tc>
          <w:tcPr>
            <w:tcW w:w="1440" w:type="dxa"/>
            <w:noWrap w:val="0"/>
            <w:vAlign w:val="center"/>
          </w:tcPr>
          <w:p w14:paraId="320C4B96">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建设规模</w:t>
            </w:r>
          </w:p>
        </w:tc>
        <w:tc>
          <w:tcPr>
            <w:tcW w:w="1620" w:type="dxa"/>
            <w:noWrap w:val="0"/>
            <w:vAlign w:val="center"/>
          </w:tcPr>
          <w:p w14:paraId="6A49F1B4">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建筑面积</w:t>
            </w:r>
            <w:r>
              <w:rPr>
                <w:rFonts w:hint="eastAsia" w:ascii="宋体" w:hAnsi="宋体"/>
                <w:color w:val="auto"/>
                <w:szCs w:val="21"/>
                <w:highlight w:val="none"/>
              </w:rPr>
              <w:t>(</w:t>
            </w:r>
            <w:r>
              <w:rPr>
                <w:rFonts w:hint="eastAsia" w:ascii="宋体" w:hAnsi="宋体" w:cs="仿宋_GB2312"/>
                <w:color w:val="auto"/>
                <w:szCs w:val="21"/>
                <w:highlight w:val="none"/>
              </w:rPr>
              <w:t>平方米</w:t>
            </w:r>
            <w:r>
              <w:rPr>
                <w:rFonts w:hint="eastAsia" w:ascii="宋体" w:hAnsi="宋体"/>
                <w:color w:val="auto"/>
                <w:szCs w:val="21"/>
                <w:highlight w:val="none"/>
              </w:rPr>
              <w:t>)</w:t>
            </w:r>
          </w:p>
        </w:tc>
        <w:tc>
          <w:tcPr>
            <w:tcW w:w="1661" w:type="dxa"/>
            <w:noWrap w:val="0"/>
            <w:vAlign w:val="center"/>
          </w:tcPr>
          <w:p w14:paraId="518D8875">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结构形式</w:t>
            </w:r>
          </w:p>
        </w:tc>
        <w:tc>
          <w:tcPr>
            <w:tcW w:w="850" w:type="dxa"/>
            <w:noWrap w:val="0"/>
            <w:vAlign w:val="center"/>
          </w:tcPr>
          <w:p w14:paraId="6143976C">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层数</w:t>
            </w:r>
          </w:p>
        </w:tc>
        <w:tc>
          <w:tcPr>
            <w:tcW w:w="1560" w:type="dxa"/>
            <w:noWrap w:val="0"/>
            <w:vAlign w:val="center"/>
          </w:tcPr>
          <w:p w14:paraId="5AD61BB1">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生产能力</w:t>
            </w:r>
          </w:p>
        </w:tc>
        <w:tc>
          <w:tcPr>
            <w:tcW w:w="2126" w:type="dxa"/>
            <w:noWrap w:val="0"/>
            <w:vAlign w:val="center"/>
          </w:tcPr>
          <w:p w14:paraId="5A8E933A">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设备安装内容</w:t>
            </w:r>
          </w:p>
        </w:tc>
        <w:tc>
          <w:tcPr>
            <w:tcW w:w="1417" w:type="dxa"/>
            <w:noWrap w:val="0"/>
            <w:vAlign w:val="center"/>
          </w:tcPr>
          <w:p w14:paraId="4A2DE109">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合同价格（元）</w:t>
            </w:r>
          </w:p>
        </w:tc>
        <w:tc>
          <w:tcPr>
            <w:tcW w:w="851" w:type="dxa"/>
            <w:noWrap w:val="0"/>
            <w:vAlign w:val="center"/>
          </w:tcPr>
          <w:p w14:paraId="7E5ADC3C">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开工日期</w:t>
            </w:r>
          </w:p>
        </w:tc>
        <w:tc>
          <w:tcPr>
            <w:tcW w:w="850" w:type="dxa"/>
            <w:noWrap w:val="0"/>
            <w:vAlign w:val="center"/>
          </w:tcPr>
          <w:p w14:paraId="2EA594D8">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竣工日期</w:t>
            </w:r>
          </w:p>
        </w:tc>
      </w:tr>
      <w:tr w14:paraId="32AF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A72C446">
            <w:pPr>
              <w:adjustRightInd w:val="0"/>
              <w:spacing w:line="360" w:lineRule="auto"/>
              <w:jc w:val="center"/>
              <w:textAlignment w:val="baseline"/>
              <w:rPr>
                <w:rFonts w:hint="eastAsia" w:ascii="宋体" w:hAnsi="宋体"/>
                <w:color w:val="auto"/>
                <w:szCs w:val="21"/>
                <w:highlight w:val="none"/>
              </w:rPr>
            </w:pPr>
          </w:p>
        </w:tc>
        <w:tc>
          <w:tcPr>
            <w:tcW w:w="1440" w:type="dxa"/>
            <w:noWrap w:val="0"/>
            <w:vAlign w:val="center"/>
          </w:tcPr>
          <w:p w14:paraId="6FF670B6">
            <w:pPr>
              <w:adjustRightInd w:val="0"/>
              <w:spacing w:line="360" w:lineRule="auto"/>
              <w:jc w:val="center"/>
              <w:textAlignment w:val="baseline"/>
              <w:rPr>
                <w:rFonts w:hint="eastAsia" w:ascii="宋体" w:hAnsi="宋体"/>
                <w:color w:val="auto"/>
                <w:szCs w:val="21"/>
                <w:highlight w:val="none"/>
              </w:rPr>
            </w:pPr>
          </w:p>
        </w:tc>
        <w:tc>
          <w:tcPr>
            <w:tcW w:w="1620" w:type="dxa"/>
            <w:noWrap w:val="0"/>
            <w:vAlign w:val="center"/>
          </w:tcPr>
          <w:p w14:paraId="12FD0824">
            <w:pPr>
              <w:adjustRightInd w:val="0"/>
              <w:spacing w:line="360" w:lineRule="auto"/>
              <w:jc w:val="center"/>
              <w:textAlignment w:val="baseline"/>
              <w:rPr>
                <w:rFonts w:hint="eastAsia" w:ascii="宋体" w:hAnsi="宋体"/>
                <w:color w:val="auto"/>
                <w:szCs w:val="21"/>
                <w:highlight w:val="none"/>
              </w:rPr>
            </w:pPr>
          </w:p>
        </w:tc>
        <w:tc>
          <w:tcPr>
            <w:tcW w:w="1661" w:type="dxa"/>
            <w:noWrap w:val="0"/>
            <w:vAlign w:val="center"/>
          </w:tcPr>
          <w:p w14:paraId="36BE516C">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56036F22">
            <w:pPr>
              <w:adjustRightInd w:val="0"/>
              <w:spacing w:line="360" w:lineRule="auto"/>
              <w:jc w:val="center"/>
              <w:textAlignment w:val="baseline"/>
              <w:rPr>
                <w:rFonts w:hint="eastAsia" w:ascii="宋体" w:hAnsi="宋体"/>
                <w:color w:val="auto"/>
                <w:szCs w:val="21"/>
                <w:highlight w:val="none"/>
              </w:rPr>
            </w:pPr>
          </w:p>
        </w:tc>
        <w:tc>
          <w:tcPr>
            <w:tcW w:w="1560" w:type="dxa"/>
            <w:noWrap w:val="0"/>
            <w:vAlign w:val="center"/>
          </w:tcPr>
          <w:p w14:paraId="3113C27E">
            <w:pPr>
              <w:adjustRightInd w:val="0"/>
              <w:spacing w:line="360" w:lineRule="auto"/>
              <w:jc w:val="center"/>
              <w:textAlignment w:val="baseline"/>
              <w:rPr>
                <w:rFonts w:hint="eastAsia" w:ascii="宋体" w:hAnsi="宋体"/>
                <w:color w:val="auto"/>
                <w:szCs w:val="21"/>
                <w:highlight w:val="none"/>
              </w:rPr>
            </w:pPr>
          </w:p>
        </w:tc>
        <w:tc>
          <w:tcPr>
            <w:tcW w:w="2126" w:type="dxa"/>
            <w:noWrap w:val="0"/>
            <w:vAlign w:val="center"/>
          </w:tcPr>
          <w:p w14:paraId="72EA6CFE">
            <w:pPr>
              <w:adjustRightInd w:val="0"/>
              <w:spacing w:line="360" w:lineRule="auto"/>
              <w:jc w:val="center"/>
              <w:textAlignment w:val="baseline"/>
              <w:rPr>
                <w:rFonts w:hint="eastAsia" w:ascii="宋体" w:hAnsi="宋体"/>
                <w:color w:val="auto"/>
                <w:szCs w:val="21"/>
                <w:highlight w:val="none"/>
              </w:rPr>
            </w:pPr>
          </w:p>
        </w:tc>
        <w:tc>
          <w:tcPr>
            <w:tcW w:w="1417" w:type="dxa"/>
            <w:noWrap w:val="0"/>
            <w:vAlign w:val="center"/>
          </w:tcPr>
          <w:p w14:paraId="2E0B22E2">
            <w:pPr>
              <w:adjustRightInd w:val="0"/>
              <w:spacing w:line="360" w:lineRule="auto"/>
              <w:jc w:val="center"/>
              <w:textAlignment w:val="baseline"/>
              <w:rPr>
                <w:rFonts w:hint="eastAsia" w:ascii="宋体" w:hAnsi="宋体"/>
                <w:color w:val="auto"/>
                <w:szCs w:val="21"/>
                <w:highlight w:val="none"/>
              </w:rPr>
            </w:pPr>
          </w:p>
        </w:tc>
        <w:tc>
          <w:tcPr>
            <w:tcW w:w="851" w:type="dxa"/>
            <w:noWrap w:val="0"/>
            <w:vAlign w:val="center"/>
          </w:tcPr>
          <w:p w14:paraId="590233C1">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03FC1F12">
            <w:pPr>
              <w:adjustRightInd w:val="0"/>
              <w:spacing w:line="360" w:lineRule="auto"/>
              <w:jc w:val="center"/>
              <w:textAlignment w:val="baseline"/>
              <w:rPr>
                <w:rFonts w:hint="eastAsia" w:ascii="宋体" w:hAnsi="宋体"/>
                <w:color w:val="auto"/>
                <w:szCs w:val="21"/>
                <w:highlight w:val="none"/>
              </w:rPr>
            </w:pPr>
          </w:p>
        </w:tc>
      </w:tr>
      <w:tr w14:paraId="08B2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37F6B10A">
            <w:pPr>
              <w:adjustRightInd w:val="0"/>
              <w:spacing w:line="360" w:lineRule="auto"/>
              <w:jc w:val="center"/>
              <w:textAlignment w:val="baseline"/>
              <w:rPr>
                <w:rFonts w:hint="eastAsia" w:ascii="宋体" w:hAnsi="宋体"/>
                <w:color w:val="auto"/>
                <w:szCs w:val="21"/>
                <w:highlight w:val="none"/>
              </w:rPr>
            </w:pPr>
          </w:p>
        </w:tc>
        <w:tc>
          <w:tcPr>
            <w:tcW w:w="1440" w:type="dxa"/>
            <w:noWrap w:val="0"/>
            <w:vAlign w:val="center"/>
          </w:tcPr>
          <w:p w14:paraId="5E4E9DB5">
            <w:pPr>
              <w:adjustRightInd w:val="0"/>
              <w:spacing w:line="360" w:lineRule="auto"/>
              <w:jc w:val="center"/>
              <w:textAlignment w:val="baseline"/>
              <w:rPr>
                <w:rFonts w:hint="eastAsia" w:ascii="宋体" w:hAnsi="宋体"/>
                <w:color w:val="auto"/>
                <w:szCs w:val="21"/>
                <w:highlight w:val="none"/>
              </w:rPr>
            </w:pPr>
          </w:p>
        </w:tc>
        <w:tc>
          <w:tcPr>
            <w:tcW w:w="1620" w:type="dxa"/>
            <w:noWrap w:val="0"/>
            <w:vAlign w:val="center"/>
          </w:tcPr>
          <w:p w14:paraId="25CEA04B">
            <w:pPr>
              <w:adjustRightInd w:val="0"/>
              <w:spacing w:line="360" w:lineRule="auto"/>
              <w:jc w:val="center"/>
              <w:textAlignment w:val="baseline"/>
              <w:rPr>
                <w:rFonts w:hint="eastAsia" w:ascii="宋体" w:hAnsi="宋体"/>
                <w:color w:val="auto"/>
                <w:szCs w:val="21"/>
                <w:highlight w:val="none"/>
              </w:rPr>
            </w:pPr>
          </w:p>
        </w:tc>
        <w:tc>
          <w:tcPr>
            <w:tcW w:w="1661" w:type="dxa"/>
            <w:noWrap w:val="0"/>
            <w:vAlign w:val="center"/>
          </w:tcPr>
          <w:p w14:paraId="733AA32C">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20F4316F">
            <w:pPr>
              <w:adjustRightInd w:val="0"/>
              <w:spacing w:line="360" w:lineRule="auto"/>
              <w:jc w:val="center"/>
              <w:textAlignment w:val="baseline"/>
              <w:rPr>
                <w:rFonts w:hint="eastAsia" w:ascii="宋体" w:hAnsi="宋体"/>
                <w:color w:val="auto"/>
                <w:szCs w:val="21"/>
                <w:highlight w:val="none"/>
              </w:rPr>
            </w:pPr>
          </w:p>
        </w:tc>
        <w:tc>
          <w:tcPr>
            <w:tcW w:w="1560" w:type="dxa"/>
            <w:noWrap w:val="0"/>
            <w:vAlign w:val="center"/>
          </w:tcPr>
          <w:p w14:paraId="14221041">
            <w:pPr>
              <w:adjustRightInd w:val="0"/>
              <w:spacing w:line="360" w:lineRule="auto"/>
              <w:jc w:val="center"/>
              <w:textAlignment w:val="baseline"/>
              <w:rPr>
                <w:rFonts w:hint="eastAsia" w:ascii="宋体" w:hAnsi="宋体"/>
                <w:color w:val="auto"/>
                <w:szCs w:val="21"/>
                <w:highlight w:val="none"/>
              </w:rPr>
            </w:pPr>
          </w:p>
        </w:tc>
        <w:tc>
          <w:tcPr>
            <w:tcW w:w="2126" w:type="dxa"/>
            <w:noWrap w:val="0"/>
            <w:vAlign w:val="center"/>
          </w:tcPr>
          <w:p w14:paraId="055E9666">
            <w:pPr>
              <w:adjustRightInd w:val="0"/>
              <w:spacing w:line="360" w:lineRule="auto"/>
              <w:jc w:val="center"/>
              <w:textAlignment w:val="baseline"/>
              <w:rPr>
                <w:rFonts w:hint="eastAsia" w:ascii="宋体" w:hAnsi="宋体"/>
                <w:color w:val="auto"/>
                <w:szCs w:val="21"/>
                <w:highlight w:val="none"/>
              </w:rPr>
            </w:pPr>
          </w:p>
        </w:tc>
        <w:tc>
          <w:tcPr>
            <w:tcW w:w="1417" w:type="dxa"/>
            <w:noWrap w:val="0"/>
            <w:vAlign w:val="center"/>
          </w:tcPr>
          <w:p w14:paraId="59E5C980">
            <w:pPr>
              <w:adjustRightInd w:val="0"/>
              <w:spacing w:line="360" w:lineRule="auto"/>
              <w:jc w:val="center"/>
              <w:textAlignment w:val="baseline"/>
              <w:rPr>
                <w:rFonts w:hint="eastAsia" w:ascii="宋体" w:hAnsi="宋体"/>
                <w:color w:val="auto"/>
                <w:szCs w:val="21"/>
                <w:highlight w:val="none"/>
              </w:rPr>
            </w:pPr>
          </w:p>
        </w:tc>
        <w:tc>
          <w:tcPr>
            <w:tcW w:w="851" w:type="dxa"/>
            <w:noWrap w:val="0"/>
            <w:vAlign w:val="center"/>
          </w:tcPr>
          <w:p w14:paraId="2999C37C">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22735128">
            <w:pPr>
              <w:adjustRightInd w:val="0"/>
              <w:spacing w:line="360" w:lineRule="auto"/>
              <w:jc w:val="center"/>
              <w:textAlignment w:val="baseline"/>
              <w:rPr>
                <w:rFonts w:hint="eastAsia" w:ascii="宋体" w:hAnsi="宋体"/>
                <w:color w:val="auto"/>
                <w:szCs w:val="21"/>
                <w:highlight w:val="none"/>
              </w:rPr>
            </w:pPr>
          </w:p>
        </w:tc>
      </w:tr>
      <w:tr w14:paraId="76F1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D742E5E">
            <w:pPr>
              <w:adjustRightInd w:val="0"/>
              <w:spacing w:line="360" w:lineRule="auto"/>
              <w:jc w:val="center"/>
              <w:textAlignment w:val="baseline"/>
              <w:rPr>
                <w:rFonts w:hint="eastAsia" w:ascii="宋体" w:hAnsi="宋体"/>
                <w:color w:val="auto"/>
                <w:szCs w:val="21"/>
                <w:highlight w:val="none"/>
              </w:rPr>
            </w:pPr>
          </w:p>
        </w:tc>
        <w:tc>
          <w:tcPr>
            <w:tcW w:w="1440" w:type="dxa"/>
            <w:noWrap w:val="0"/>
            <w:vAlign w:val="center"/>
          </w:tcPr>
          <w:p w14:paraId="2760054E">
            <w:pPr>
              <w:adjustRightInd w:val="0"/>
              <w:spacing w:line="360" w:lineRule="auto"/>
              <w:jc w:val="center"/>
              <w:textAlignment w:val="baseline"/>
              <w:rPr>
                <w:rFonts w:hint="eastAsia" w:ascii="宋体" w:hAnsi="宋体"/>
                <w:color w:val="auto"/>
                <w:szCs w:val="21"/>
                <w:highlight w:val="none"/>
              </w:rPr>
            </w:pPr>
          </w:p>
        </w:tc>
        <w:tc>
          <w:tcPr>
            <w:tcW w:w="1620" w:type="dxa"/>
            <w:noWrap w:val="0"/>
            <w:vAlign w:val="center"/>
          </w:tcPr>
          <w:p w14:paraId="563A9B55">
            <w:pPr>
              <w:adjustRightInd w:val="0"/>
              <w:spacing w:line="360" w:lineRule="auto"/>
              <w:jc w:val="center"/>
              <w:textAlignment w:val="baseline"/>
              <w:rPr>
                <w:rFonts w:hint="eastAsia" w:ascii="宋体" w:hAnsi="宋体"/>
                <w:color w:val="auto"/>
                <w:szCs w:val="21"/>
                <w:highlight w:val="none"/>
              </w:rPr>
            </w:pPr>
          </w:p>
        </w:tc>
        <w:tc>
          <w:tcPr>
            <w:tcW w:w="1661" w:type="dxa"/>
            <w:noWrap w:val="0"/>
            <w:vAlign w:val="center"/>
          </w:tcPr>
          <w:p w14:paraId="798B6E45">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18B641A4">
            <w:pPr>
              <w:adjustRightInd w:val="0"/>
              <w:spacing w:line="360" w:lineRule="auto"/>
              <w:jc w:val="center"/>
              <w:textAlignment w:val="baseline"/>
              <w:rPr>
                <w:rFonts w:hint="eastAsia" w:ascii="宋体" w:hAnsi="宋体"/>
                <w:color w:val="auto"/>
                <w:szCs w:val="21"/>
                <w:highlight w:val="none"/>
              </w:rPr>
            </w:pPr>
          </w:p>
        </w:tc>
        <w:tc>
          <w:tcPr>
            <w:tcW w:w="1560" w:type="dxa"/>
            <w:noWrap w:val="0"/>
            <w:vAlign w:val="center"/>
          </w:tcPr>
          <w:p w14:paraId="5C2B2F59">
            <w:pPr>
              <w:adjustRightInd w:val="0"/>
              <w:spacing w:line="360" w:lineRule="auto"/>
              <w:jc w:val="center"/>
              <w:textAlignment w:val="baseline"/>
              <w:rPr>
                <w:rFonts w:hint="eastAsia" w:ascii="宋体" w:hAnsi="宋体"/>
                <w:color w:val="auto"/>
                <w:szCs w:val="21"/>
                <w:highlight w:val="none"/>
              </w:rPr>
            </w:pPr>
          </w:p>
        </w:tc>
        <w:tc>
          <w:tcPr>
            <w:tcW w:w="2126" w:type="dxa"/>
            <w:noWrap w:val="0"/>
            <w:vAlign w:val="center"/>
          </w:tcPr>
          <w:p w14:paraId="5474124A">
            <w:pPr>
              <w:adjustRightInd w:val="0"/>
              <w:spacing w:line="360" w:lineRule="auto"/>
              <w:jc w:val="center"/>
              <w:textAlignment w:val="baseline"/>
              <w:rPr>
                <w:rFonts w:hint="eastAsia" w:ascii="宋体" w:hAnsi="宋体"/>
                <w:color w:val="auto"/>
                <w:szCs w:val="21"/>
                <w:highlight w:val="none"/>
              </w:rPr>
            </w:pPr>
          </w:p>
        </w:tc>
        <w:tc>
          <w:tcPr>
            <w:tcW w:w="1417" w:type="dxa"/>
            <w:noWrap w:val="0"/>
            <w:vAlign w:val="center"/>
          </w:tcPr>
          <w:p w14:paraId="70FB30AD">
            <w:pPr>
              <w:adjustRightInd w:val="0"/>
              <w:spacing w:line="360" w:lineRule="auto"/>
              <w:jc w:val="center"/>
              <w:textAlignment w:val="baseline"/>
              <w:rPr>
                <w:rFonts w:hint="eastAsia" w:ascii="宋体" w:hAnsi="宋体"/>
                <w:color w:val="auto"/>
                <w:szCs w:val="21"/>
                <w:highlight w:val="none"/>
              </w:rPr>
            </w:pPr>
          </w:p>
        </w:tc>
        <w:tc>
          <w:tcPr>
            <w:tcW w:w="851" w:type="dxa"/>
            <w:noWrap w:val="0"/>
            <w:vAlign w:val="center"/>
          </w:tcPr>
          <w:p w14:paraId="7551D013">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244D7908">
            <w:pPr>
              <w:adjustRightInd w:val="0"/>
              <w:spacing w:line="360" w:lineRule="auto"/>
              <w:jc w:val="center"/>
              <w:textAlignment w:val="baseline"/>
              <w:rPr>
                <w:rFonts w:hint="eastAsia" w:ascii="宋体" w:hAnsi="宋体"/>
                <w:color w:val="auto"/>
                <w:szCs w:val="21"/>
                <w:highlight w:val="none"/>
              </w:rPr>
            </w:pPr>
          </w:p>
        </w:tc>
      </w:tr>
      <w:tr w14:paraId="01B5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AB6DE1A">
            <w:pPr>
              <w:adjustRightInd w:val="0"/>
              <w:spacing w:line="360" w:lineRule="auto"/>
              <w:jc w:val="center"/>
              <w:textAlignment w:val="baseline"/>
              <w:rPr>
                <w:rFonts w:hint="eastAsia" w:ascii="宋体" w:hAnsi="宋体"/>
                <w:color w:val="auto"/>
                <w:szCs w:val="21"/>
                <w:highlight w:val="none"/>
              </w:rPr>
            </w:pPr>
          </w:p>
        </w:tc>
        <w:tc>
          <w:tcPr>
            <w:tcW w:w="1440" w:type="dxa"/>
            <w:noWrap w:val="0"/>
            <w:vAlign w:val="center"/>
          </w:tcPr>
          <w:p w14:paraId="4B02AD22">
            <w:pPr>
              <w:adjustRightInd w:val="0"/>
              <w:spacing w:line="360" w:lineRule="auto"/>
              <w:jc w:val="center"/>
              <w:textAlignment w:val="baseline"/>
              <w:rPr>
                <w:rFonts w:hint="eastAsia" w:ascii="宋体" w:hAnsi="宋体"/>
                <w:color w:val="auto"/>
                <w:szCs w:val="21"/>
                <w:highlight w:val="none"/>
              </w:rPr>
            </w:pPr>
          </w:p>
        </w:tc>
        <w:tc>
          <w:tcPr>
            <w:tcW w:w="1620" w:type="dxa"/>
            <w:noWrap w:val="0"/>
            <w:vAlign w:val="center"/>
          </w:tcPr>
          <w:p w14:paraId="7C68FA36">
            <w:pPr>
              <w:adjustRightInd w:val="0"/>
              <w:spacing w:line="360" w:lineRule="auto"/>
              <w:jc w:val="center"/>
              <w:textAlignment w:val="baseline"/>
              <w:rPr>
                <w:rFonts w:hint="eastAsia" w:ascii="宋体" w:hAnsi="宋体"/>
                <w:color w:val="auto"/>
                <w:szCs w:val="21"/>
                <w:highlight w:val="none"/>
              </w:rPr>
            </w:pPr>
          </w:p>
        </w:tc>
        <w:tc>
          <w:tcPr>
            <w:tcW w:w="1661" w:type="dxa"/>
            <w:noWrap w:val="0"/>
            <w:vAlign w:val="center"/>
          </w:tcPr>
          <w:p w14:paraId="50D1CA20">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7FD2143E">
            <w:pPr>
              <w:adjustRightInd w:val="0"/>
              <w:spacing w:line="360" w:lineRule="auto"/>
              <w:jc w:val="center"/>
              <w:textAlignment w:val="baseline"/>
              <w:rPr>
                <w:rFonts w:hint="eastAsia" w:ascii="宋体" w:hAnsi="宋体"/>
                <w:color w:val="auto"/>
                <w:szCs w:val="21"/>
                <w:highlight w:val="none"/>
              </w:rPr>
            </w:pPr>
          </w:p>
        </w:tc>
        <w:tc>
          <w:tcPr>
            <w:tcW w:w="1560" w:type="dxa"/>
            <w:noWrap w:val="0"/>
            <w:vAlign w:val="center"/>
          </w:tcPr>
          <w:p w14:paraId="33D5EA7E">
            <w:pPr>
              <w:adjustRightInd w:val="0"/>
              <w:spacing w:line="360" w:lineRule="auto"/>
              <w:jc w:val="center"/>
              <w:textAlignment w:val="baseline"/>
              <w:rPr>
                <w:rFonts w:hint="eastAsia" w:ascii="宋体" w:hAnsi="宋体"/>
                <w:color w:val="auto"/>
                <w:szCs w:val="21"/>
                <w:highlight w:val="none"/>
              </w:rPr>
            </w:pPr>
          </w:p>
        </w:tc>
        <w:tc>
          <w:tcPr>
            <w:tcW w:w="2126" w:type="dxa"/>
            <w:noWrap w:val="0"/>
            <w:vAlign w:val="center"/>
          </w:tcPr>
          <w:p w14:paraId="268776EE">
            <w:pPr>
              <w:adjustRightInd w:val="0"/>
              <w:spacing w:line="360" w:lineRule="auto"/>
              <w:jc w:val="center"/>
              <w:textAlignment w:val="baseline"/>
              <w:rPr>
                <w:rFonts w:hint="eastAsia" w:ascii="宋体" w:hAnsi="宋体"/>
                <w:color w:val="auto"/>
                <w:szCs w:val="21"/>
                <w:highlight w:val="none"/>
              </w:rPr>
            </w:pPr>
          </w:p>
        </w:tc>
        <w:tc>
          <w:tcPr>
            <w:tcW w:w="1417" w:type="dxa"/>
            <w:noWrap w:val="0"/>
            <w:vAlign w:val="center"/>
          </w:tcPr>
          <w:p w14:paraId="2037EEFA">
            <w:pPr>
              <w:adjustRightInd w:val="0"/>
              <w:spacing w:line="360" w:lineRule="auto"/>
              <w:jc w:val="center"/>
              <w:textAlignment w:val="baseline"/>
              <w:rPr>
                <w:rFonts w:hint="eastAsia" w:ascii="宋体" w:hAnsi="宋体"/>
                <w:color w:val="auto"/>
                <w:szCs w:val="21"/>
                <w:highlight w:val="none"/>
              </w:rPr>
            </w:pPr>
          </w:p>
        </w:tc>
        <w:tc>
          <w:tcPr>
            <w:tcW w:w="851" w:type="dxa"/>
            <w:noWrap w:val="0"/>
            <w:vAlign w:val="center"/>
          </w:tcPr>
          <w:p w14:paraId="06FBCBBA">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4B999723">
            <w:pPr>
              <w:adjustRightInd w:val="0"/>
              <w:spacing w:line="360" w:lineRule="auto"/>
              <w:jc w:val="center"/>
              <w:textAlignment w:val="baseline"/>
              <w:rPr>
                <w:rFonts w:hint="eastAsia" w:ascii="宋体" w:hAnsi="宋体"/>
                <w:color w:val="auto"/>
                <w:szCs w:val="21"/>
                <w:highlight w:val="none"/>
              </w:rPr>
            </w:pPr>
          </w:p>
        </w:tc>
      </w:tr>
      <w:tr w14:paraId="057C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6CC81B24">
            <w:pPr>
              <w:adjustRightInd w:val="0"/>
              <w:spacing w:line="360" w:lineRule="auto"/>
              <w:jc w:val="center"/>
              <w:textAlignment w:val="baseline"/>
              <w:rPr>
                <w:rFonts w:hint="eastAsia" w:ascii="宋体" w:hAnsi="宋体"/>
                <w:color w:val="auto"/>
                <w:szCs w:val="21"/>
                <w:highlight w:val="none"/>
              </w:rPr>
            </w:pPr>
          </w:p>
        </w:tc>
        <w:tc>
          <w:tcPr>
            <w:tcW w:w="1440" w:type="dxa"/>
            <w:noWrap w:val="0"/>
            <w:vAlign w:val="center"/>
          </w:tcPr>
          <w:p w14:paraId="1EDA137C">
            <w:pPr>
              <w:adjustRightInd w:val="0"/>
              <w:spacing w:line="360" w:lineRule="auto"/>
              <w:jc w:val="center"/>
              <w:textAlignment w:val="baseline"/>
              <w:rPr>
                <w:rFonts w:hint="eastAsia" w:ascii="宋体" w:hAnsi="宋体"/>
                <w:color w:val="auto"/>
                <w:szCs w:val="21"/>
                <w:highlight w:val="none"/>
              </w:rPr>
            </w:pPr>
          </w:p>
        </w:tc>
        <w:tc>
          <w:tcPr>
            <w:tcW w:w="1620" w:type="dxa"/>
            <w:noWrap w:val="0"/>
            <w:vAlign w:val="center"/>
          </w:tcPr>
          <w:p w14:paraId="21983742">
            <w:pPr>
              <w:adjustRightInd w:val="0"/>
              <w:spacing w:line="360" w:lineRule="auto"/>
              <w:jc w:val="center"/>
              <w:textAlignment w:val="baseline"/>
              <w:rPr>
                <w:rFonts w:hint="eastAsia" w:ascii="宋体" w:hAnsi="宋体"/>
                <w:color w:val="auto"/>
                <w:szCs w:val="21"/>
                <w:highlight w:val="none"/>
              </w:rPr>
            </w:pPr>
          </w:p>
        </w:tc>
        <w:tc>
          <w:tcPr>
            <w:tcW w:w="1661" w:type="dxa"/>
            <w:noWrap w:val="0"/>
            <w:vAlign w:val="center"/>
          </w:tcPr>
          <w:p w14:paraId="10751BD7">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3CC41804">
            <w:pPr>
              <w:adjustRightInd w:val="0"/>
              <w:spacing w:line="360" w:lineRule="auto"/>
              <w:jc w:val="center"/>
              <w:textAlignment w:val="baseline"/>
              <w:rPr>
                <w:rFonts w:hint="eastAsia" w:ascii="宋体" w:hAnsi="宋体"/>
                <w:color w:val="auto"/>
                <w:szCs w:val="21"/>
                <w:highlight w:val="none"/>
              </w:rPr>
            </w:pPr>
          </w:p>
        </w:tc>
        <w:tc>
          <w:tcPr>
            <w:tcW w:w="1560" w:type="dxa"/>
            <w:noWrap w:val="0"/>
            <w:vAlign w:val="center"/>
          </w:tcPr>
          <w:p w14:paraId="398D2182">
            <w:pPr>
              <w:adjustRightInd w:val="0"/>
              <w:spacing w:line="360" w:lineRule="auto"/>
              <w:jc w:val="center"/>
              <w:textAlignment w:val="baseline"/>
              <w:rPr>
                <w:rFonts w:hint="eastAsia" w:ascii="宋体" w:hAnsi="宋体"/>
                <w:color w:val="auto"/>
                <w:szCs w:val="21"/>
                <w:highlight w:val="none"/>
              </w:rPr>
            </w:pPr>
          </w:p>
        </w:tc>
        <w:tc>
          <w:tcPr>
            <w:tcW w:w="2126" w:type="dxa"/>
            <w:noWrap w:val="0"/>
            <w:vAlign w:val="center"/>
          </w:tcPr>
          <w:p w14:paraId="007742ED">
            <w:pPr>
              <w:adjustRightInd w:val="0"/>
              <w:spacing w:line="360" w:lineRule="auto"/>
              <w:jc w:val="center"/>
              <w:textAlignment w:val="baseline"/>
              <w:rPr>
                <w:rFonts w:hint="eastAsia" w:ascii="宋体" w:hAnsi="宋体"/>
                <w:color w:val="auto"/>
                <w:szCs w:val="21"/>
                <w:highlight w:val="none"/>
              </w:rPr>
            </w:pPr>
          </w:p>
        </w:tc>
        <w:tc>
          <w:tcPr>
            <w:tcW w:w="1417" w:type="dxa"/>
            <w:noWrap w:val="0"/>
            <w:vAlign w:val="center"/>
          </w:tcPr>
          <w:p w14:paraId="156B98FC">
            <w:pPr>
              <w:adjustRightInd w:val="0"/>
              <w:spacing w:line="360" w:lineRule="auto"/>
              <w:jc w:val="center"/>
              <w:textAlignment w:val="baseline"/>
              <w:rPr>
                <w:rFonts w:hint="eastAsia" w:ascii="宋体" w:hAnsi="宋体"/>
                <w:color w:val="auto"/>
                <w:szCs w:val="21"/>
                <w:highlight w:val="none"/>
              </w:rPr>
            </w:pPr>
          </w:p>
        </w:tc>
        <w:tc>
          <w:tcPr>
            <w:tcW w:w="851" w:type="dxa"/>
            <w:noWrap w:val="0"/>
            <w:vAlign w:val="center"/>
          </w:tcPr>
          <w:p w14:paraId="08A393E3">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1B35A8F8">
            <w:pPr>
              <w:adjustRightInd w:val="0"/>
              <w:spacing w:line="360" w:lineRule="auto"/>
              <w:jc w:val="center"/>
              <w:textAlignment w:val="baseline"/>
              <w:rPr>
                <w:rFonts w:hint="eastAsia" w:ascii="宋体" w:hAnsi="宋体"/>
                <w:color w:val="auto"/>
                <w:szCs w:val="21"/>
                <w:highlight w:val="none"/>
              </w:rPr>
            </w:pPr>
          </w:p>
        </w:tc>
      </w:tr>
      <w:tr w14:paraId="2B45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BBB394E">
            <w:pPr>
              <w:adjustRightInd w:val="0"/>
              <w:spacing w:line="360" w:lineRule="auto"/>
              <w:jc w:val="center"/>
              <w:textAlignment w:val="baseline"/>
              <w:rPr>
                <w:rFonts w:hint="eastAsia" w:ascii="宋体" w:hAnsi="宋体"/>
                <w:color w:val="auto"/>
                <w:szCs w:val="21"/>
                <w:highlight w:val="none"/>
              </w:rPr>
            </w:pPr>
          </w:p>
        </w:tc>
        <w:tc>
          <w:tcPr>
            <w:tcW w:w="1440" w:type="dxa"/>
            <w:noWrap w:val="0"/>
            <w:vAlign w:val="center"/>
          </w:tcPr>
          <w:p w14:paraId="7D9EA185">
            <w:pPr>
              <w:adjustRightInd w:val="0"/>
              <w:spacing w:line="360" w:lineRule="auto"/>
              <w:jc w:val="center"/>
              <w:textAlignment w:val="baseline"/>
              <w:rPr>
                <w:rFonts w:hint="eastAsia" w:ascii="宋体" w:hAnsi="宋体"/>
                <w:color w:val="auto"/>
                <w:szCs w:val="21"/>
                <w:highlight w:val="none"/>
              </w:rPr>
            </w:pPr>
          </w:p>
        </w:tc>
        <w:tc>
          <w:tcPr>
            <w:tcW w:w="1620" w:type="dxa"/>
            <w:noWrap w:val="0"/>
            <w:vAlign w:val="center"/>
          </w:tcPr>
          <w:p w14:paraId="515C565C">
            <w:pPr>
              <w:adjustRightInd w:val="0"/>
              <w:spacing w:line="360" w:lineRule="auto"/>
              <w:jc w:val="center"/>
              <w:textAlignment w:val="baseline"/>
              <w:rPr>
                <w:rFonts w:hint="eastAsia" w:ascii="宋体" w:hAnsi="宋体"/>
                <w:color w:val="auto"/>
                <w:szCs w:val="21"/>
                <w:highlight w:val="none"/>
              </w:rPr>
            </w:pPr>
          </w:p>
        </w:tc>
        <w:tc>
          <w:tcPr>
            <w:tcW w:w="1661" w:type="dxa"/>
            <w:noWrap w:val="0"/>
            <w:vAlign w:val="center"/>
          </w:tcPr>
          <w:p w14:paraId="138A362F">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456C8C39">
            <w:pPr>
              <w:adjustRightInd w:val="0"/>
              <w:spacing w:line="360" w:lineRule="auto"/>
              <w:jc w:val="center"/>
              <w:textAlignment w:val="baseline"/>
              <w:rPr>
                <w:rFonts w:hint="eastAsia" w:ascii="宋体" w:hAnsi="宋体"/>
                <w:color w:val="auto"/>
                <w:szCs w:val="21"/>
                <w:highlight w:val="none"/>
              </w:rPr>
            </w:pPr>
          </w:p>
        </w:tc>
        <w:tc>
          <w:tcPr>
            <w:tcW w:w="1560" w:type="dxa"/>
            <w:noWrap w:val="0"/>
            <w:vAlign w:val="center"/>
          </w:tcPr>
          <w:p w14:paraId="1E5E4E35">
            <w:pPr>
              <w:adjustRightInd w:val="0"/>
              <w:spacing w:line="360" w:lineRule="auto"/>
              <w:jc w:val="center"/>
              <w:textAlignment w:val="baseline"/>
              <w:rPr>
                <w:rFonts w:hint="eastAsia" w:ascii="宋体" w:hAnsi="宋体"/>
                <w:color w:val="auto"/>
                <w:szCs w:val="21"/>
                <w:highlight w:val="none"/>
              </w:rPr>
            </w:pPr>
          </w:p>
        </w:tc>
        <w:tc>
          <w:tcPr>
            <w:tcW w:w="2126" w:type="dxa"/>
            <w:noWrap w:val="0"/>
            <w:vAlign w:val="center"/>
          </w:tcPr>
          <w:p w14:paraId="21BED517">
            <w:pPr>
              <w:adjustRightInd w:val="0"/>
              <w:spacing w:line="360" w:lineRule="auto"/>
              <w:jc w:val="center"/>
              <w:textAlignment w:val="baseline"/>
              <w:rPr>
                <w:rFonts w:hint="eastAsia" w:ascii="宋体" w:hAnsi="宋体"/>
                <w:color w:val="auto"/>
                <w:szCs w:val="21"/>
                <w:highlight w:val="none"/>
              </w:rPr>
            </w:pPr>
          </w:p>
        </w:tc>
        <w:tc>
          <w:tcPr>
            <w:tcW w:w="1417" w:type="dxa"/>
            <w:noWrap w:val="0"/>
            <w:vAlign w:val="center"/>
          </w:tcPr>
          <w:p w14:paraId="2EDB50BF">
            <w:pPr>
              <w:adjustRightInd w:val="0"/>
              <w:spacing w:line="360" w:lineRule="auto"/>
              <w:jc w:val="center"/>
              <w:textAlignment w:val="baseline"/>
              <w:rPr>
                <w:rFonts w:hint="eastAsia" w:ascii="宋体" w:hAnsi="宋体"/>
                <w:color w:val="auto"/>
                <w:szCs w:val="21"/>
                <w:highlight w:val="none"/>
              </w:rPr>
            </w:pPr>
          </w:p>
        </w:tc>
        <w:tc>
          <w:tcPr>
            <w:tcW w:w="851" w:type="dxa"/>
            <w:noWrap w:val="0"/>
            <w:vAlign w:val="center"/>
          </w:tcPr>
          <w:p w14:paraId="154A04D6">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6227CF59">
            <w:pPr>
              <w:adjustRightInd w:val="0"/>
              <w:spacing w:line="360" w:lineRule="auto"/>
              <w:jc w:val="center"/>
              <w:textAlignment w:val="baseline"/>
              <w:rPr>
                <w:rFonts w:hint="eastAsia" w:ascii="宋体" w:hAnsi="宋体"/>
                <w:color w:val="auto"/>
                <w:szCs w:val="21"/>
                <w:highlight w:val="none"/>
              </w:rPr>
            </w:pPr>
          </w:p>
        </w:tc>
      </w:tr>
      <w:tr w14:paraId="26A0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E8467E3">
            <w:pPr>
              <w:adjustRightInd w:val="0"/>
              <w:spacing w:line="360" w:lineRule="auto"/>
              <w:jc w:val="center"/>
              <w:textAlignment w:val="baseline"/>
              <w:rPr>
                <w:rFonts w:hint="eastAsia" w:ascii="宋体" w:hAnsi="宋体"/>
                <w:color w:val="auto"/>
                <w:szCs w:val="21"/>
                <w:highlight w:val="none"/>
              </w:rPr>
            </w:pPr>
          </w:p>
        </w:tc>
        <w:tc>
          <w:tcPr>
            <w:tcW w:w="1440" w:type="dxa"/>
            <w:noWrap w:val="0"/>
            <w:vAlign w:val="center"/>
          </w:tcPr>
          <w:p w14:paraId="23DF6FE7">
            <w:pPr>
              <w:adjustRightInd w:val="0"/>
              <w:spacing w:line="360" w:lineRule="auto"/>
              <w:jc w:val="center"/>
              <w:textAlignment w:val="baseline"/>
              <w:rPr>
                <w:rFonts w:hint="eastAsia" w:ascii="宋体" w:hAnsi="宋体"/>
                <w:color w:val="auto"/>
                <w:szCs w:val="21"/>
                <w:highlight w:val="none"/>
              </w:rPr>
            </w:pPr>
          </w:p>
        </w:tc>
        <w:tc>
          <w:tcPr>
            <w:tcW w:w="1620" w:type="dxa"/>
            <w:noWrap w:val="0"/>
            <w:vAlign w:val="center"/>
          </w:tcPr>
          <w:p w14:paraId="0F2D0E0C">
            <w:pPr>
              <w:adjustRightInd w:val="0"/>
              <w:spacing w:line="360" w:lineRule="auto"/>
              <w:jc w:val="center"/>
              <w:textAlignment w:val="baseline"/>
              <w:rPr>
                <w:rFonts w:hint="eastAsia" w:ascii="宋体" w:hAnsi="宋体"/>
                <w:color w:val="auto"/>
                <w:szCs w:val="21"/>
                <w:highlight w:val="none"/>
              </w:rPr>
            </w:pPr>
          </w:p>
        </w:tc>
        <w:tc>
          <w:tcPr>
            <w:tcW w:w="1661" w:type="dxa"/>
            <w:noWrap w:val="0"/>
            <w:vAlign w:val="center"/>
          </w:tcPr>
          <w:p w14:paraId="5B2B6AFC">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30C6807C">
            <w:pPr>
              <w:adjustRightInd w:val="0"/>
              <w:spacing w:line="360" w:lineRule="auto"/>
              <w:jc w:val="center"/>
              <w:textAlignment w:val="baseline"/>
              <w:rPr>
                <w:rFonts w:hint="eastAsia" w:ascii="宋体" w:hAnsi="宋体"/>
                <w:color w:val="auto"/>
                <w:szCs w:val="21"/>
                <w:highlight w:val="none"/>
              </w:rPr>
            </w:pPr>
          </w:p>
        </w:tc>
        <w:tc>
          <w:tcPr>
            <w:tcW w:w="1560" w:type="dxa"/>
            <w:noWrap w:val="0"/>
            <w:vAlign w:val="center"/>
          </w:tcPr>
          <w:p w14:paraId="5AAAB648">
            <w:pPr>
              <w:adjustRightInd w:val="0"/>
              <w:spacing w:line="360" w:lineRule="auto"/>
              <w:jc w:val="center"/>
              <w:textAlignment w:val="baseline"/>
              <w:rPr>
                <w:rFonts w:hint="eastAsia" w:ascii="宋体" w:hAnsi="宋体"/>
                <w:color w:val="auto"/>
                <w:szCs w:val="21"/>
                <w:highlight w:val="none"/>
              </w:rPr>
            </w:pPr>
          </w:p>
        </w:tc>
        <w:tc>
          <w:tcPr>
            <w:tcW w:w="2126" w:type="dxa"/>
            <w:noWrap w:val="0"/>
            <w:vAlign w:val="center"/>
          </w:tcPr>
          <w:p w14:paraId="6A14D9EE">
            <w:pPr>
              <w:adjustRightInd w:val="0"/>
              <w:spacing w:line="360" w:lineRule="auto"/>
              <w:jc w:val="center"/>
              <w:textAlignment w:val="baseline"/>
              <w:rPr>
                <w:rFonts w:hint="eastAsia" w:ascii="宋体" w:hAnsi="宋体"/>
                <w:color w:val="auto"/>
                <w:szCs w:val="21"/>
                <w:highlight w:val="none"/>
              </w:rPr>
            </w:pPr>
          </w:p>
        </w:tc>
        <w:tc>
          <w:tcPr>
            <w:tcW w:w="1417" w:type="dxa"/>
            <w:noWrap w:val="0"/>
            <w:vAlign w:val="center"/>
          </w:tcPr>
          <w:p w14:paraId="6FACFE56">
            <w:pPr>
              <w:adjustRightInd w:val="0"/>
              <w:spacing w:line="360" w:lineRule="auto"/>
              <w:jc w:val="center"/>
              <w:textAlignment w:val="baseline"/>
              <w:rPr>
                <w:rFonts w:hint="eastAsia" w:ascii="宋体" w:hAnsi="宋体"/>
                <w:color w:val="auto"/>
                <w:szCs w:val="21"/>
                <w:highlight w:val="none"/>
              </w:rPr>
            </w:pPr>
          </w:p>
        </w:tc>
        <w:tc>
          <w:tcPr>
            <w:tcW w:w="851" w:type="dxa"/>
            <w:noWrap w:val="0"/>
            <w:vAlign w:val="center"/>
          </w:tcPr>
          <w:p w14:paraId="03E9875D">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32F4F609">
            <w:pPr>
              <w:adjustRightInd w:val="0"/>
              <w:spacing w:line="360" w:lineRule="auto"/>
              <w:jc w:val="center"/>
              <w:textAlignment w:val="baseline"/>
              <w:rPr>
                <w:rFonts w:hint="eastAsia" w:ascii="宋体" w:hAnsi="宋体"/>
                <w:color w:val="auto"/>
                <w:szCs w:val="21"/>
                <w:highlight w:val="none"/>
              </w:rPr>
            </w:pPr>
          </w:p>
        </w:tc>
      </w:tr>
      <w:tr w14:paraId="5A0B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32385464">
            <w:pPr>
              <w:adjustRightInd w:val="0"/>
              <w:spacing w:line="360" w:lineRule="auto"/>
              <w:jc w:val="center"/>
              <w:textAlignment w:val="baseline"/>
              <w:rPr>
                <w:rFonts w:hint="eastAsia" w:ascii="宋体" w:hAnsi="宋体"/>
                <w:color w:val="auto"/>
                <w:szCs w:val="21"/>
                <w:highlight w:val="none"/>
              </w:rPr>
            </w:pPr>
          </w:p>
        </w:tc>
        <w:tc>
          <w:tcPr>
            <w:tcW w:w="1440" w:type="dxa"/>
            <w:noWrap w:val="0"/>
            <w:vAlign w:val="center"/>
          </w:tcPr>
          <w:p w14:paraId="6B061CF4">
            <w:pPr>
              <w:adjustRightInd w:val="0"/>
              <w:spacing w:line="360" w:lineRule="auto"/>
              <w:jc w:val="center"/>
              <w:textAlignment w:val="baseline"/>
              <w:rPr>
                <w:rFonts w:hint="eastAsia" w:ascii="宋体" w:hAnsi="宋体"/>
                <w:color w:val="auto"/>
                <w:szCs w:val="21"/>
                <w:highlight w:val="none"/>
              </w:rPr>
            </w:pPr>
          </w:p>
        </w:tc>
        <w:tc>
          <w:tcPr>
            <w:tcW w:w="1620" w:type="dxa"/>
            <w:noWrap w:val="0"/>
            <w:vAlign w:val="center"/>
          </w:tcPr>
          <w:p w14:paraId="09D31BE3">
            <w:pPr>
              <w:adjustRightInd w:val="0"/>
              <w:spacing w:line="360" w:lineRule="auto"/>
              <w:jc w:val="center"/>
              <w:textAlignment w:val="baseline"/>
              <w:rPr>
                <w:rFonts w:hint="eastAsia" w:ascii="宋体" w:hAnsi="宋体"/>
                <w:color w:val="auto"/>
                <w:szCs w:val="21"/>
                <w:highlight w:val="none"/>
              </w:rPr>
            </w:pPr>
          </w:p>
        </w:tc>
        <w:tc>
          <w:tcPr>
            <w:tcW w:w="1661" w:type="dxa"/>
            <w:noWrap w:val="0"/>
            <w:vAlign w:val="center"/>
          </w:tcPr>
          <w:p w14:paraId="639BF939">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2EF30C3F">
            <w:pPr>
              <w:adjustRightInd w:val="0"/>
              <w:spacing w:line="360" w:lineRule="auto"/>
              <w:jc w:val="center"/>
              <w:textAlignment w:val="baseline"/>
              <w:rPr>
                <w:rFonts w:hint="eastAsia" w:ascii="宋体" w:hAnsi="宋体"/>
                <w:color w:val="auto"/>
                <w:szCs w:val="21"/>
                <w:highlight w:val="none"/>
              </w:rPr>
            </w:pPr>
          </w:p>
        </w:tc>
        <w:tc>
          <w:tcPr>
            <w:tcW w:w="1560" w:type="dxa"/>
            <w:noWrap w:val="0"/>
            <w:vAlign w:val="center"/>
          </w:tcPr>
          <w:p w14:paraId="3A902AD1">
            <w:pPr>
              <w:adjustRightInd w:val="0"/>
              <w:spacing w:line="360" w:lineRule="auto"/>
              <w:jc w:val="center"/>
              <w:textAlignment w:val="baseline"/>
              <w:rPr>
                <w:rFonts w:hint="eastAsia" w:ascii="宋体" w:hAnsi="宋体"/>
                <w:color w:val="auto"/>
                <w:szCs w:val="21"/>
                <w:highlight w:val="none"/>
              </w:rPr>
            </w:pPr>
          </w:p>
        </w:tc>
        <w:tc>
          <w:tcPr>
            <w:tcW w:w="2126" w:type="dxa"/>
            <w:noWrap w:val="0"/>
            <w:vAlign w:val="center"/>
          </w:tcPr>
          <w:p w14:paraId="7FF18EC6">
            <w:pPr>
              <w:adjustRightInd w:val="0"/>
              <w:spacing w:line="360" w:lineRule="auto"/>
              <w:jc w:val="center"/>
              <w:textAlignment w:val="baseline"/>
              <w:rPr>
                <w:rFonts w:hint="eastAsia" w:ascii="宋体" w:hAnsi="宋体"/>
                <w:color w:val="auto"/>
                <w:szCs w:val="21"/>
                <w:highlight w:val="none"/>
              </w:rPr>
            </w:pPr>
          </w:p>
        </w:tc>
        <w:tc>
          <w:tcPr>
            <w:tcW w:w="1417" w:type="dxa"/>
            <w:noWrap w:val="0"/>
            <w:vAlign w:val="center"/>
          </w:tcPr>
          <w:p w14:paraId="6513F5D4">
            <w:pPr>
              <w:adjustRightInd w:val="0"/>
              <w:spacing w:line="360" w:lineRule="auto"/>
              <w:jc w:val="center"/>
              <w:textAlignment w:val="baseline"/>
              <w:rPr>
                <w:rFonts w:hint="eastAsia" w:ascii="宋体" w:hAnsi="宋体"/>
                <w:color w:val="auto"/>
                <w:szCs w:val="21"/>
                <w:highlight w:val="none"/>
              </w:rPr>
            </w:pPr>
          </w:p>
        </w:tc>
        <w:tc>
          <w:tcPr>
            <w:tcW w:w="851" w:type="dxa"/>
            <w:noWrap w:val="0"/>
            <w:vAlign w:val="center"/>
          </w:tcPr>
          <w:p w14:paraId="14E2370E">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389D4AC0">
            <w:pPr>
              <w:adjustRightInd w:val="0"/>
              <w:spacing w:line="360" w:lineRule="auto"/>
              <w:jc w:val="center"/>
              <w:textAlignment w:val="baseline"/>
              <w:rPr>
                <w:rFonts w:hint="eastAsia" w:ascii="宋体" w:hAnsi="宋体"/>
                <w:color w:val="auto"/>
                <w:szCs w:val="21"/>
                <w:highlight w:val="none"/>
              </w:rPr>
            </w:pPr>
          </w:p>
        </w:tc>
      </w:tr>
      <w:tr w14:paraId="40CC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6DDC866">
            <w:pPr>
              <w:adjustRightInd w:val="0"/>
              <w:spacing w:line="360" w:lineRule="auto"/>
              <w:jc w:val="center"/>
              <w:textAlignment w:val="baseline"/>
              <w:rPr>
                <w:rFonts w:hint="eastAsia" w:ascii="宋体" w:hAnsi="宋体"/>
                <w:color w:val="auto"/>
                <w:szCs w:val="21"/>
                <w:highlight w:val="none"/>
              </w:rPr>
            </w:pPr>
          </w:p>
        </w:tc>
        <w:tc>
          <w:tcPr>
            <w:tcW w:w="1440" w:type="dxa"/>
            <w:noWrap w:val="0"/>
            <w:vAlign w:val="center"/>
          </w:tcPr>
          <w:p w14:paraId="60E9F3CA">
            <w:pPr>
              <w:adjustRightInd w:val="0"/>
              <w:spacing w:line="360" w:lineRule="auto"/>
              <w:jc w:val="center"/>
              <w:textAlignment w:val="baseline"/>
              <w:rPr>
                <w:rFonts w:hint="eastAsia" w:ascii="宋体" w:hAnsi="宋体"/>
                <w:color w:val="auto"/>
                <w:szCs w:val="21"/>
                <w:highlight w:val="none"/>
              </w:rPr>
            </w:pPr>
          </w:p>
        </w:tc>
        <w:tc>
          <w:tcPr>
            <w:tcW w:w="1620" w:type="dxa"/>
            <w:noWrap w:val="0"/>
            <w:vAlign w:val="center"/>
          </w:tcPr>
          <w:p w14:paraId="70D74EB6">
            <w:pPr>
              <w:adjustRightInd w:val="0"/>
              <w:spacing w:line="360" w:lineRule="auto"/>
              <w:jc w:val="center"/>
              <w:textAlignment w:val="baseline"/>
              <w:rPr>
                <w:rFonts w:hint="eastAsia" w:ascii="宋体" w:hAnsi="宋体"/>
                <w:color w:val="auto"/>
                <w:szCs w:val="21"/>
                <w:highlight w:val="none"/>
              </w:rPr>
            </w:pPr>
          </w:p>
        </w:tc>
        <w:tc>
          <w:tcPr>
            <w:tcW w:w="1661" w:type="dxa"/>
            <w:noWrap w:val="0"/>
            <w:vAlign w:val="center"/>
          </w:tcPr>
          <w:p w14:paraId="42E9D86F">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2A5BA228">
            <w:pPr>
              <w:adjustRightInd w:val="0"/>
              <w:spacing w:line="360" w:lineRule="auto"/>
              <w:jc w:val="center"/>
              <w:textAlignment w:val="baseline"/>
              <w:rPr>
                <w:rFonts w:hint="eastAsia" w:ascii="宋体" w:hAnsi="宋体"/>
                <w:color w:val="auto"/>
                <w:szCs w:val="21"/>
                <w:highlight w:val="none"/>
              </w:rPr>
            </w:pPr>
          </w:p>
        </w:tc>
        <w:tc>
          <w:tcPr>
            <w:tcW w:w="1560" w:type="dxa"/>
            <w:noWrap w:val="0"/>
            <w:vAlign w:val="center"/>
          </w:tcPr>
          <w:p w14:paraId="48A07F7A">
            <w:pPr>
              <w:adjustRightInd w:val="0"/>
              <w:spacing w:line="360" w:lineRule="auto"/>
              <w:jc w:val="center"/>
              <w:textAlignment w:val="baseline"/>
              <w:rPr>
                <w:rFonts w:hint="eastAsia" w:ascii="宋体" w:hAnsi="宋体"/>
                <w:color w:val="auto"/>
                <w:szCs w:val="21"/>
                <w:highlight w:val="none"/>
              </w:rPr>
            </w:pPr>
          </w:p>
        </w:tc>
        <w:tc>
          <w:tcPr>
            <w:tcW w:w="2126" w:type="dxa"/>
            <w:noWrap w:val="0"/>
            <w:vAlign w:val="center"/>
          </w:tcPr>
          <w:p w14:paraId="05D400E3">
            <w:pPr>
              <w:adjustRightInd w:val="0"/>
              <w:spacing w:line="360" w:lineRule="auto"/>
              <w:jc w:val="center"/>
              <w:textAlignment w:val="baseline"/>
              <w:rPr>
                <w:rFonts w:hint="eastAsia" w:ascii="宋体" w:hAnsi="宋体"/>
                <w:color w:val="auto"/>
                <w:szCs w:val="21"/>
                <w:highlight w:val="none"/>
              </w:rPr>
            </w:pPr>
          </w:p>
        </w:tc>
        <w:tc>
          <w:tcPr>
            <w:tcW w:w="1417" w:type="dxa"/>
            <w:noWrap w:val="0"/>
            <w:vAlign w:val="center"/>
          </w:tcPr>
          <w:p w14:paraId="544CD403">
            <w:pPr>
              <w:adjustRightInd w:val="0"/>
              <w:spacing w:line="360" w:lineRule="auto"/>
              <w:jc w:val="center"/>
              <w:textAlignment w:val="baseline"/>
              <w:rPr>
                <w:rFonts w:hint="eastAsia" w:ascii="宋体" w:hAnsi="宋体"/>
                <w:color w:val="auto"/>
                <w:szCs w:val="21"/>
                <w:highlight w:val="none"/>
              </w:rPr>
            </w:pPr>
          </w:p>
        </w:tc>
        <w:tc>
          <w:tcPr>
            <w:tcW w:w="851" w:type="dxa"/>
            <w:noWrap w:val="0"/>
            <w:vAlign w:val="center"/>
          </w:tcPr>
          <w:p w14:paraId="72BE4745">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2981E2E8">
            <w:pPr>
              <w:adjustRightInd w:val="0"/>
              <w:spacing w:line="360" w:lineRule="auto"/>
              <w:jc w:val="center"/>
              <w:textAlignment w:val="baseline"/>
              <w:rPr>
                <w:rFonts w:hint="eastAsia" w:ascii="宋体" w:hAnsi="宋体"/>
                <w:color w:val="auto"/>
                <w:szCs w:val="21"/>
                <w:highlight w:val="none"/>
              </w:rPr>
            </w:pPr>
          </w:p>
        </w:tc>
      </w:tr>
      <w:tr w14:paraId="6C0B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C3184C6">
            <w:pPr>
              <w:adjustRightInd w:val="0"/>
              <w:spacing w:line="360" w:lineRule="auto"/>
              <w:jc w:val="center"/>
              <w:textAlignment w:val="baseline"/>
              <w:rPr>
                <w:rFonts w:hint="eastAsia" w:ascii="宋体" w:hAnsi="宋体"/>
                <w:color w:val="auto"/>
                <w:szCs w:val="21"/>
                <w:highlight w:val="none"/>
              </w:rPr>
            </w:pPr>
          </w:p>
        </w:tc>
        <w:tc>
          <w:tcPr>
            <w:tcW w:w="1440" w:type="dxa"/>
            <w:noWrap w:val="0"/>
            <w:vAlign w:val="center"/>
          </w:tcPr>
          <w:p w14:paraId="6A34211E">
            <w:pPr>
              <w:adjustRightInd w:val="0"/>
              <w:spacing w:line="360" w:lineRule="auto"/>
              <w:jc w:val="center"/>
              <w:textAlignment w:val="baseline"/>
              <w:rPr>
                <w:rFonts w:hint="eastAsia" w:ascii="宋体" w:hAnsi="宋体"/>
                <w:color w:val="auto"/>
                <w:szCs w:val="21"/>
                <w:highlight w:val="none"/>
              </w:rPr>
            </w:pPr>
          </w:p>
        </w:tc>
        <w:tc>
          <w:tcPr>
            <w:tcW w:w="1620" w:type="dxa"/>
            <w:noWrap w:val="0"/>
            <w:vAlign w:val="center"/>
          </w:tcPr>
          <w:p w14:paraId="11211A84">
            <w:pPr>
              <w:adjustRightInd w:val="0"/>
              <w:spacing w:line="360" w:lineRule="auto"/>
              <w:jc w:val="center"/>
              <w:textAlignment w:val="baseline"/>
              <w:rPr>
                <w:rFonts w:hint="eastAsia" w:ascii="宋体" w:hAnsi="宋体"/>
                <w:color w:val="auto"/>
                <w:szCs w:val="21"/>
                <w:highlight w:val="none"/>
              </w:rPr>
            </w:pPr>
          </w:p>
        </w:tc>
        <w:tc>
          <w:tcPr>
            <w:tcW w:w="1661" w:type="dxa"/>
            <w:noWrap w:val="0"/>
            <w:vAlign w:val="center"/>
          </w:tcPr>
          <w:p w14:paraId="64B0C8B4">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6FF5C5BB">
            <w:pPr>
              <w:adjustRightInd w:val="0"/>
              <w:spacing w:line="360" w:lineRule="auto"/>
              <w:jc w:val="center"/>
              <w:textAlignment w:val="baseline"/>
              <w:rPr>
                <w:rFonts w:hint="eastAsia" w:ascii="宋体" w:hAnsi="宋体"/>
                <w:color w:val="auto"/>
                <w:szCs w:val="21"/>
                <w:highlight w:val="none"/>
              </w:rPr>
            </w:pPr>
          </w:p>
        </w:tc>
        <w:tc>
          <w:tcPr>
            <w:tcW w:w="1560" w:type="dxa"/>
            <w:noWrap w:val="0"/>
            <w:vAlign w:val="center"/>
          </w:tcPr>
          <w:p w14:paraId="285A3A32">
            <w:pPr>
              <w:adjustRightInd w:val="0"/>
              <w:spacing w:line="360" w:lineRule="auto"/>
              <w:jc w:val="center"/>
              <w:textAlignment w:val="baseline"/>
              <w:rPr>
                <w:rFonts w:hint="eastAsia" w:ascii="宋体" w:hAnsi="宋体"/>
                <w:color w:val="auto"/>
                <w:szCs w:val="21"/>
                <w:highlight w:val="none"/>
              </w:rPr>
            </w:pPr>
          </w:p>
        </w:tc>
        <w:tc>
          <w:tcPr>
            <w:tcW w:w="2126" w:type="dxa"/>
            <w:noWrap w:val="0"/>
            <w:vAlign w:val="center"/>
          </w:tcPr>
          <w:p w14:paraId="3B0E9FC4">
            <w:pPr>
              <w:adjustRightInd w:val="0"/>
              <w:spacing w:line="360" w:lineRule="auto"/>
              <w:jc w:val="center"/>
              <w:textAlignment w:val="baseline"/>
              <w:rPr>
                <w:rFonts w:hint="eastAsia" w:ascii="宋体" w:hAnsi="宋体"/>
                <w:color w:val="auto"/>
                <w:szCs w:val="21"/>
                <w:highlight w:val="none"/>
              </w:rPr>
            </w:pPr>
          </w:p>
        </w:tc>
        <w:tc>
          <w:tcPr>
            <w:tcW w:w="1417" w:type="dxa"/>
            <w:noWrap w:val="0"/>
            <w:vAlign w:val="center"/>
          </w:tcPr>
          <w:p w14:paraId="7B46AED9">
            <w:pPr>
              <w:adjustRightInd w:val="0"/>
              <w:spacing w:line="360" w:lineRule="auto"/>
              <w:jc w:val="center"/>
              <w:textAlignment w:val="baseline"/>
              <w:rPr>
                <w:rFonts w:hint="eastAsia" w:ascii="宋体" w:hAnsi="宋体"/>
                <w:color w:val="auto"/>
                <w:szCs w:val="21"/>
                <w:highlight w:val="none"/>
              </w:rPr>
            </w:pPr>
          </w:p>
        </w:tc>
        <w:tc>
          <w:tcPr>
            <w:tcW w:w="851" w:type="dxa"/>
            <w:noWrap w:val="0"/>
            <w:vAlign w:val="center"/>
          </w:tcPr>
          <w:p w14:paraId="4EAFA29A">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4735F0F3">
            <w:pPr>
              <w:adjustRightInd w:val="0"/>
              <w:spacing w:line="360" w:lineRule="auto"/>
              <w:jc w:val="center"/>
              <w:textAlignment w:val="baseline"/>
              <w:rPr>
                <w:rFonts w:hint="eastAsia" w:ascii="宋体" w:hAnsi="宋体"/>
                <w:color w:val="auto"/>
                <w:szCs w:val="21"/>
                <w:highlight w:val="none"/>
              </w:rPr>
            </w:pPr>
          </w:p>
        </w:tc>
      </w:tr>
    </w:tbl>
    <w:p w14:paraId="1E22945F">
      <w:pPr>
        <w:spacing w:line="360" w:lineRule="auto"/>
        <w:ind w:firstLine="420" w:firstLineChars="200"/>
        <w:rPr>
          <w:rFonts w:hint="eastAsia" w:ascii="宋体" w:hAnsi="宋体"/>
          <w:color w:val="auto"/>
          <w:szCs w:val="21"/>
          <w:highlight w:val="none"/>
        </w:rPr>
      </w:pPr>
    </w:p>
    <w:p w14:paraId="5C92E95D">
      <w:pPr>
        <w:spacing w:line="360" w:lineRule="auto"/>
        <w:ind w:firstLine="420" w:firstLineChars="200"/>
        <w:rPr>
          <w:rFonts w:hint="eastAsia" w:ascii="宋体" w:hAnsi="宋体"/>
          <w:color w:val="auto"/>
          <w:szCs w:val="21"/>
          <w:highlight w:val="none"/>
        </w:rPr>
      </w:pPr>
    </w:p>
    <w:p w14:paraId="1C8E43BB">
      <w:pPr>
        <w:spacing w:line="360" w:lineRule="auto"/>
        <w:ind w:firstLine="420" w:firstLineChars="200"/>
        <w:rPr>
          <w:rFonts w:hint="eastAsia" w:ascii="宋体" w:hAnsi="宋体"/>
          <w:color w:val="auto"/>
          <w:szCs w:val="21"/>
          <w:highlight w:val="none"/>
        </w:rPr>
        <w:sectPr>
          <w:pgSz w:w="16840" w:h="11907" w:orient="landscape"/>
          <w:pgMar w:top="1304" w:right="1304" w:bottom="1304" w:left="1304" w:header="851" w:footer="851" w:gutter="0"/>
          <w:cols w:space="720" w:num="1"/>
          <w:docGrid w:linePitch="312" w:charSpace="0"/>
        </w:sectPr>
      </w:pPr>
    </w:p>
    <w:p w14:paraId="19DC1092">
      <w:pPr>
        <w:spacing w:line="360" w:lineRule="auto"/>
        <w:jc w:val="left"/>
        <w:rPr>
          <w:rFonts w:hint="eastAsia" w:ascii="宋体" w:hAnsi="宋体" w:cs="仿宋_GB2312"/>
          <w:b/>
          <w:bCs/>
          <w:color w:val="auto"/>
          <w:sz w:val="24"/>
          <w:highlight w:val="none"/>
        </w:rPr>
      </w:pPr>
      <w:r>
        <w:rPr>
          <w:rFonts w:hint="eastAsia" w:ascii="宋体" w:hAnsi="宋体" w:cs="仿宋_GB2312"/>
          <w:b/>
          <w:bCs/>
          <w:color w:val="auto"/>
          <w:sz w:val="24"/>
          <w:highlight w:val="none"/>
        </w:rPr>
        <w:t>附件2：</w:t>
      </w:r>
    </w:p>
    <w:p w14:paraId="5585C43E">
      <w:pPr>
        <w:spacing w:before="120" w:beforeLines="50" w:after="120" w:afterLines="50"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工程质量保修书（房屋建筑工程）</w:t>
      </w:r>
    </w:p>
    <w:p w14:paraId="5378582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发包人（全称）：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7B3853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承包人（全称）：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2DE3E369">
      <w:pPr>
        <w:spacing w:line="360" w:lineRule="auto"/>
        <w:rPr>
          <w:rFonts w:ascii="宋体" w:hAnsi="宋体" w:cs="宋体"/>
          <w:color w:val="auto"/>
          <w:highlight w:val="none"/>
        </w:rPr>
      </w:pPr>
    </w:p>
    <w:p w14:paraId="5F9A5E8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发包人和承包人根据《中华人民共和国建筑法》和《建设工程质量管理条例》，经协商一致就</w:t>
      </w:r>
      <w:r>
        <w:rPr>
          <w:rFonts w:hint="eastAsia" w:ascii="宋体" w:hAnsi="宋体" w:cs="宋体"/>
          <w:color w:val="auto"/>
          <w:highlight w:val="none"/>
          <w:u w:val="single"/>
        </w:rPr>
        <w:t xml:space="preserve">                                   </w:t>
      </w:r>
      <w:r>
        <w:rPr>
          <w:rFonts w:hint="eastAsia" w:ascii="宋体" w:hAnsi="宋体" w:cs="宋体"/>
          <w:color w:val="auto"/>
          <w:highlight w:val="none"/>
        </w:rPr>
        <w:t>（工程全称）签订工程质量保修书。</w:t>
      </w:r>
    </w:p>
    <w:p w14:paraId="7856E36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一、工程质量保修范围和内容</w:t>
      </w:r>
    </w:p>
    <w:p w14:paraId="59CC9BA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承包人在质量保修期内，按照有关法律规定和合同约定，承担工程质量保修责任。</w:t>
      </w:r>
    </w:p>
    <w:p w14:paraId="32368943">
      <w:pPr>
        <w:spacing w:line="360" w:lineRule="auto"/>
        <w:ind w:firstLine="420"/>
        <w:rPr>
          <w:rFonts w:ascii="宋体" w:hAnsi="宋体" w:cs="宋体"/>
          <w:color w:val="auto"/>
          <w:highlight w:val="none"/>
        </w:rPr>
      </w:pPr>
      <w:r>
        <w:rPr>
          <w:rFonts w:hint="eastAsia" w:ascii="宋体"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E7A5836">
      <w:pPr>
        <w:spacing w:line="360" w:lineRule="auto"/>
        <w:ind w:firstLine="420"/>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D0DD567">
      <w:pPr>
        <w:spacing w:line="360" w:lineRule="auto"/>
        <w:ind w:firstLine="420"/>
        <w:rPr>
          <w:rFonts w:ascii="宋体" w:hAnsi="宋体" w:cs="宋体"/>
          <w:color w:val="auto"/>
          <w:highlight w:val="none"/>
        </w:rPr>
      </w:pPr>
      <w:r>
        <w:rPr>
          <w:rFonts w:hint="eastAsia" w:ascii="宋体" w:hAnsi="宋体" w:cs="宋体"/>
          <w:color w:val="auto"/>
          <w:highlight w:val="none"/>
        </w:rPr>
        <w:t>二、质量保修期</w:t>
      </w:r>
    </w:p>
    <w:p w14:paraId="7504581F">
      <w:pPr>
        <w:spacing w:line="360" w:lineRule="auto"/>
        <w:ind w:firstLine="420"/>
        <w:rPr>
          <w:rFonts w:ascii="宋体" w:hAnsi="宋体" w:cs="宋体"/>
          <w:color w:val="auto"/>
          <w:highlight w:val="none"/>
        </w:rPr>
      </w:pPr>
      <w:r>
        <w:rPr>
          <w:rFonts w:hint="eastAsia" w:ascii="宋体" w:hAnsi="宋体" w:cs="宋体"/>
          <w:color w:val="auto"/>
          <w:highlight w:val="none"/>
        </w:rPr>
        <w:t>根据《建设工程质量管理条例》及有关规定，工程的质量保修期如下：</w:t>
      </w:r>
    </w:p>
    <w:p w14:paraId="69C5AD16">
      <w:pPr>
        <w:spacing w:line="360" w:lineRule="auto"/>
        <w:ind w:firstLine="420"/>
        <w:rPr>
          <w:rFonts w:ascii="宋体" w:hAnsi="宋体" w:cs="宋体"/>
          <w:color w:val="auto"/>
          <w:highlight w:val="none"/>
        </w:rPr>
      </w:pPr>
      <w:r>
        <w:rPr>
          <w:rFonts w:hint="eastAsia" w:ascii="宋体" w:hAnsi="宋体" w:cs="宋体"/>
          <w:color w:val="auto"/>
          <w:highlight w:val="none"/>
        </w:rPr>
        <w:t>1．地基基础工程和主体结构工程为设计文件规定的工程合理使用年限；</w:t>
      </w:r>
    </w:p>
    <w:p w14:paraId="38ECBC09">
      <w:pPr>
        <w:spacing w:line="360" w:lineRule="auto"/>
        <w:ind w:firstLine="420"/>
        <w:rPr>
          <w:rFonts w:ascii="宋体" w:hAnsi="宋体" w:cs="宋体"/>
          <w:color w:val="auto"/>
          <w:highlight w:val="none"/>
        </w:rPr>
      </w:pPr>
      <w:r>
        <w:rPr>
          <w:rFonts w:hint="eastAsia" w:ascii="宋体" w:hAnsi="宋体" w:cs="宋体"/>
          <w:color w:val="auto"/>
          <w:highlight w:val="none"/>
        </w:rPr>
        <w:t>2．屋面防水工程、有防水要求的卫生间、房间和外墙面的防渗为</w:t>
      </w:r>
      <w:r>
        <w:rPr>
          <w:rFonts w:hint="eastAsia" w:ascii="宋体" w:hAnsi="宋体" w:cs="宋体"/>
          <w:color w:val="auto"/>
          <w:highlight w:val="none"/>
          <w:u w:val="single"/>
        </w:rPr>
        <w:t xml:space="preserve">  </w:t>
      </w:r>
      <w:r>
        <w:rPr>
          <w:rFonts w:ascii="宋体" w:hAnsi="宋体" w:cs="宋体"/>
          <w:color w:val="auto"/>
          <w:highlight w:val="none"/>
          <w:u w:val="single"/>
        </w:rPr>
        <w:t>5</w:t>
      </w:r>
      <w:r>
        <w:rPr>
          <w:rFonts w:hint="eastAsia" w:ascii="宋体" w:hAnsi="宋体" w:cs="宋体"/>
          <w:color w:val="auto"/>
          <w:highlight w:val="none"/>
          <w:u w:val="single"/>
        </w:rPr>
        <w:t xml:space="preserve">  </w:t>
      </w:r>
      <w:r>
        <w:rPr>
          <w:rFonts w:hint="eastAsia" w:ascii="宋体" w:hAnsi="宋体" w:cs="宋体"/>
          <w:color w:val="auto"/>
          <w:highlight w:val="none"/>
        </w:rPr>
        <w:t>年；</w:t>
      </w:r>
    </w:p>
    <w:p w14:paraId="57B6E133">
      <w:pPr>
        <w:spacing w:line="360" w:lineRule="auto"/>
        <w:ind w:firstLine="420"/>
        <w:rPr>
          <w:rFonts w:ascii="宋体" w:hAnsi="宋体" w:cs="宋体"/>
          <w:color w:val="auto"/>
          <w:highlight w:val="none"/>
        </w:rPr>
      </w:pPr>
      <w:r>
        <w:rPr>
          <w:rFonts w:hint="eastAsia" w:ascii="宋体" w:hAnsi="宋体" w:cs="宋体"/>
          <w:color w:val="auto"/>
          <w:highlight w:val="none"/>
        </w:rPr>
        <w:t>3．装修工程为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ascii="宋体" w:hAnsi="宋体" w:cs="宋体"/>
          <w:color w:val="auto"/>
          <w:highlight w:val="none"/>
          <w:u w:val="single"/>
        </w:rPr>
        <w:t>2</w:t>
      </w:r>
      <w:r>
        <w:rPr>
          <w:rFonts w:hint="eastAsia" w:ascii="宋体" w:hAnsi="宋体" w:cs="宋体"/>
          <w:color w:val="auto"/>
          <w:highlight w:val="none"/>
          <w:u w:val="single"/>
        </w:rPr>
        <w:t xml:space="preserve">  </w:t>
      </w:r>
      <w:r>
        <w:rPr>
          <w:rFonts w:hint="eastAsia" w:ascii="宋体" w:hAnsi="宋体" w:cs="宋体"/>
          <w:color w:val="auto"/>
          <w:highlight w:val="none"/>
        </w:rPr>
        <w:t>年；</w:t>
      </w:r>
    </w:p>
    <w:p w14:paraId="74E87612">
      <w:pPr>
        <w:spacing w:line="360" w:lineRule="auto"/>
        <w:ind w:firstLine="420"/>
        <w:rPr>
          <w:rFonts w:ascii="宋体" w:hAnsi="宋体" w:cs="宋体"/>
          <w:color w:val="auto"/>
          <w:highlight w:val="none"/>
        </w:rPr>
      </w:pPr>
      <w:r>
        <w:rPr>
          <w:rFonts w:hint="eastAsia" w:ascii="宋体" w:hAnsi="宋体" w:cs="宋体"/>
          <w:color w:val="auto"/>
          <w:highlight w:val="none"/>
        </w:rPr>
        <w:t>4．电气管线、给排水管道、设备安装工程为</w:t>
      </w:r>
      <w:r>
        <w:rPr>
          <w:rFonts w:hint="eastAsia" w:ascii="宋体" w:hAnsi="宋体" w:cs="宋体"/>
          <w:color w:val="auto"/>
          <w:highlight w:val="none"/>
          <w:u w:val="single"/>
        </w:rPr>
        <w:t xml:space="preserve">  </w:t>
      </w:r>
      <w:r>
        <w:rPr>
          <w:rFonts w:ascii="宋体" w:hAnsi="宋体" w:cs="宋体"/>
          <w:color w:val="auto"/>
          <w:highlight w:val="none"/>
          <w:u w:val="single"/>
        </w:rPr>
        <w:t>2</w:t>
      </w:r>
      <w:r>
        <w:rPr>
          <w:rFonts w:hint="eastAsia" w:ascii="宋体" w:hAnsi="宋体" w:cs="宋体"/>
          <w:color w:val="auto"/>
          <w:highlight w:val="none"/>
          <w:u w:val="single"/>
        </w:rPr>
        <w:t xml:space="preserve">   </w:t>
      </w:r>
      <w:r>
        <w:rPr>
          <w:rFonts w:hint="eastAsia" w:ascii="宋体" w:hAnsi="宋体" w:cs="宋体"/>
          <w:color w:val="auto"/>
          <w:highlight w:val="none"/>
        </w:rPr>
        <w:t>年；</w:t>
      </w:r>
    </w:p>
    <w:p w14:paraId="6A9280AD">
      <w:pPr>
        <w:spacing w:line="360" w:lineRule="auto"/>
        <w:ind w:firstLine="420"/>
        <w:rPr>
          <w:rFonts w:ascii="宋体" w:hAnsi="宋体" w:cs="宋体"/>
          <w:color w:val="auto"/>
          <w:highlight w:val="none"/>
        </w:rPr>
      </w:pPr>
      <w:r>
        <w:rPr>
          <w:rFonts w:hint="eastAsia" w:ascii="宋体" w:hAnsi="宋体" w:cs="宋体"/>
          <w:color w:val="auto"/>
          <w:highlight w:val="none"/>
        </w:rPr>
        <w:t>5．供热与供冷系统为</w:t>
      </w:r>
      <w:r>
        <w:rPr>
          <w:rFonts w:hint="eastAsia" w:ascii="宋体" w:hAnsi="宋体" w:cs="宋体"/>
          <w:color w:val="auto"/>
          <w:highlight w:val="none"/>
          <w:u w:val="single"/>
        </w:rPr>
        <w:t xml:space="preserve"> </w:t>
      </w:r>
      <w:r>
        <w:rPr>
          <w:rFonts w:ascii="宋体" w:hAnsi="宋体" w:cs="宋体"/>
          <w:color w:val="auto"/>
          <w:highlight w:val="none"/>
          <w:u w:val="single"/>
        </w:rPr>
        <w:t>2</w:t>
      </w:r>
      <w:r>
        <w:rPr>
          <w:rFonts w:hint="eastAsia" w:ascii="宋体" w:hAnsi="宋体" w:cs="宋体"/>
          <w:color w:val="auto"/>
          <w:highlight w:val="none"/>
          <w:u w:val="single"/>
        </w:rPr>
        <w:t xml:space="preserve"> </w:t>
      </w:r>
      <w:r>
        <w:rPr>
          <w:rFonts w:hint="eastAsia" w:ascii="宋体" w:hAnsi="宋体" w:cs="宋体"/>
          <w:color w:val="auto"/>
          <w:highlight w:val="none"/>
        </w:rPr>
        <w:t>个采暖期、供冷期；</w:t>
      </w:r>
    </w:p>
    <w:p w14:paraId="59D3434A">
      <w:pPr>
        <w:spacing w:line="360" w:lineRule="auto"/>
        <w:ind w:firstLine="420"/>
        <w:rPr>
          <w:rFonts w:ascii="宋体" w:hAnsi="宋体" w:cs="宋体"/>
          <w:color w:val="auto"/>
          <w:highlight w:val="none"/>
        </w:rPr>
      </w:pPr>
      <w:r>
        <w:rPr>
          <w:rFonts w:hint="eastAsia" w:ascii="宋体" w:hAnsi="宋体" w:cs="宋体"/>
          <w:color w:val="auto"/>
          <w:highlight w:val="none"/>
        </w:rPr>
        <w:t>6．住宅小区内的给排水设施、道路等配套工程为</w:t>
      </w:r>
      <w:r>
        <w:rPr>
          <w:rFonts w:hint="eastAsia" w:ascii="宋体" w:hAnsi="宋体" w:cs="宋体"/>
          <w:color w:val="auto"/>
          <w:highlight w:val="none"/>
          <w:u w:val="single"/>
        </w:rPr>
        <w:t xml:space="preserve">   </w:t>
      </w:r>
      <w:r>
        <w:rPr>
          <w:rFonts w:ascii="宋体" w:hAnsi="宋体" w:cs="宋体"/>
          <w:color w:val="auto"/>
          <w:highlight w:val="none"/>
          <w:u w:val="single"/>
        </w:rPr>
        <w:t>2</w:t>
      </w:r>
      <w:r>
        <w:rPr>
          <w:rFonts w:hint="eastAsia" w:ascii="宋体" w:hAnsi="宋体" w:cs="宋体"/>
          <w:color w:val="auto"/>
          <w:highlight w:val="none"/>
          <w:u w:val="single"/>
        </w:rPr>
        <w:t xml:space="preserve"> </w:t>
      </w:r>
      <w:r>
        <w:rPr>
          <w:rFonts w:hint="eastAsia" w:ascii="宋体" w:hAnsi="宋体" w:cs="宋体"/>
          <w:color w:val="auto"/>
          <w:highlight w:val="none"/>
        </w:rPr>
        <w:t>年；</w:t>
      </w:r>
    </w:p>
    <w:p w14:paraId="3C152E15">
      <w:pPr>
        <w:spacing w:line="360" w:lineRule="auto"/>
        <w:ind w:firstLine="420"/>
        <w:rPr>
          <w:rFonts w:ascii="宋体" w:hAnsi="宋体" w:cs="宋体"/>
          <w:color w:val="auto"/>
          <w:highlight w:val="none"/>
        </w:rPr>
      </w:pPr>
      <w:r>
        <w:rPr>
          <w:rFonts w:ascii="宋体" w:hAnsi="宋体" w:cs="宋体"/>
          <w:color w:val="auto"/>
          <w:highlight w:val="none"/>
        </w:rPr>
        <w:t>7</w:t>
      </w:r>
      <w:r>
        <w:rPr>
          <w:rFonts w:hint="eastAsia" w:ascii="宋体" w:hAnsi="宋体" w:cs="宋体"/>
          <w:color w:val="auto"/>
          <w:highlight w:val="none"/>
        </w:rPr>
        <w:t>．其他项目保修期限约定如下：</w:t>
      </w:r>
    </w:p>
    <w:p w14:paraId="5C4EF09B">
      <w:pPr>
        <w:spacing w:line="360" w:lineRule="auto"/>
        <w:ind w:firstLine="420"/>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243AAAB">
      <w:pPr>
        <w:spacing w:line="360" w:lineRule="auto"/>
        <w:ind w:firstLine="420"/>
        <w:rPr>
          <w:rFonts w:ascii="宋体" w:hAnsi="宋体" w:cs="宋体"/>
          <w:color w:val="auto"/>
          <w:highlight w:val="none"/>
        </w:rPr>
      </w:pPr>
      <w:r>
        <w:rPr>
          <w:rFonts w:hint="eastAsia" w:ascii="宋体" w:hAnsi="宋体" w:cs="宋体"/>
          <w:color w:val="auto"/>
          <w:highlight w:val="none"/>
        </w:rPr>
        <w:t>质量保修期自工程竣工验收合格之日起计算。</w:t>
      </w:r>
    </w:p>
    <w:p w14:paraId="781E066F">
      <w:pPr>
        <w:spacing w:line="360" w:lineRule="auto"/>
        <w:ind w:firstLine="420"/>
        <w:rPr>
          <w:rFonts w:ascii="宋体" w:hAnsi="宋体" w:cs="宋体"/>
          <w:color w:val="auto"/>
          <w:highlight w:val="none"/>
        </w:rPr>
      </w:pPr>
      <w:r>
        <w:rPr>
          <w:rFonts w:hint="eastAsia" w:ascii="宋体" w:hAnsi="宋体" w:cs="宋体"/>
          <w:color w:val="auto"/>
          <w:highlight w:val="none"/>
        </w:rPr>
        <w:t>三、缺陷责任期</w:t>
      </w:r>
    </w:p>
    <w:p w14:paraId="74ED789E">
      <w:pPr>
        <w:spacing w:line="360" w:lineRule="auto"/>
        <w:ind w:firstLine="420"/>
        <w:rPr>
          <w:rFonts w:ascii="宋体" w:hAnsi="宋体" w:cs="宋体"/>
          <w:color w:val="auto"/>
          <w:highlight w:val="none"/>
        </w:rPr>
      </w:pPr>
      <w:r>
        <w:rPr>
          <w:rFonts w:hint="eastAsia" w:ascii="宋体" w:hAnsi="宋体" w:cs="宋体"/>
          <w:color w:val="auto"/>
          <w:highlight w:val="none"/>
        </w:rPr>
        <w:t>工程缺陷责任期为</w:t>
      </w:r>
      <w:r>
        <w:rPr>
          <w:rFonts w:hint="eastAsia" w:ascii="宋体" w:hAnsi="宋体" w:cs="宋体"/>
          <w:color w:val="auto"/>
          <w:highlight w:val="none"/>
          <w:u w:val="single"/>
          <w:lang w:val="en-US" w:eastAsia="zh-CN"/>
        </w:rPr>
        <w:t>24</w:t>
      </w:r>
      <w:r>
        <w:rPr>
          <w:rFonts w:hint="eastAsia" w:ascii="宋体" w:hAnsi="宋体" w:cs="宋体"/>
          <w:color w:val="auto"/>
          <w:highlight w:val="none"/>
        </w:rPr>
        <w:t>个月（最长不超过24个月），缺陷责任期自工程竣工验收合格之日起计算。单位工程先于全部工程进行验收，单位工程缺陷责任期自单位工程验收合格之日起算。</w:t>
      </w:r>
    </w:p>
    <w:p w14:paraId="1242CDCE">
      <w:pPr>
        <w:spacing w:line="360" w:lineRule="auto"/>
        <w:ind w:firstLine="420"/>
        <w:rPr>
          <w:rFonts w:ascii="宋体" w:hAnsi="宋体" w:cs="宋体"/>
          <w:color w:val="auto"/>
          <w:highlight w:val="none"/>
        </w:rPr>
      </w:pPr>
      <w:r>
        <w:rPr>
          <w:rFonts w:hint="eastAsia" w:ascii="宋体" w:hAnsi="宋体" w:cs="宋体"/>
          <w:color w:val="auto"/>
          <w:highlight w:val="none"/>
        </w:rPr>
        <w:t>缺陷责任期</w:t>
      </w:r>
      <w:r>
        <w:rPr>
          <w:rFonts w:hint="eastAsia" w:ascii="宋体" w:hAnsi="宋体" w:cs="宋体"/>
          <w:color w:val="auto"/>
          <w:highlight w:val="none"/>
          <w:u w:val="single"/>
        </w:rPr>
        <w:t>满</w:t>
      </w:r>
      <w:r>
        <w:rPr>
          <w:rFonts w:hint="eastAsia" w:ascii="宋体" w:hAnsi="宋体" w:cs="宋体"/>
          <w:color w:val="auto"/>
          <w:highlight w:val="none"/>
        </w:rPr>
        <w:t>之日起</w:t>
      </w:r>
      <w:r>
        <w:rPr>
          <w:rFonts w:hint="eastAsia" w:ascii="宋体" w:hAnsi="宋体" w:cs="宋体"/>
          <w:color w:val="auto"/>
          <w:highlight w:val="none"/>
          <w:u w:val="single"/>
        </w:rPr>
        <w:t xml:space="preserve"> 30</w:t>
      </w:r>
      <w:r>
        <w:rPr>
          <w:rFonts w:hint="eastAsia" w:ascii="宋体" w:hAnsi="宋体" w:cs="宋体"/>
          <w:color w:val="auto"/>
          <w:highlight w:val="none"/>
        </w:rPr>
        <w:t>天</w:t>
      </w:r>
      <w:r>
        <w:rPr>
          <w:rFonts w:hint="eastAsia" w:ascii="宋体" w:hAnsi="宋体" w:cs="宋体"/>
          <w:color w:val="auto"/>
          <w:highlight w:val="none"/>
          <w:u w:val="single"/>
        </w:rPr>
        <w:t>（按合同约定期限），</w:t>
      </w:r>
      <w:r>
        <w:rPr>
          <w:rFonts w:hint="eastAsia" w:ascii="宋体" w:hAnsi="宋体" w:cs="宋体"/>
          <w:color w:val="auto"/>
          <w:highlight w:val="none"/>
        </w:rPr>
        <w:t>发包人应无息退还剩余的质量保证金。</w:t>
      </w:r>
    </w:p>
    <w:p w14:paraId="115056C9">
      <w:pPr>
        <w:spacing w:line="360" w:lineRule="auto"/>
        <w:ind w:firstLine="420"/>
        <w:rPr>
          <w:rFonts w:ascii="宋体" w:hAnsi="宋体" w:cs="宋体"/>
          <w:color w:val="auto"/>
          <w:highlight w:val="none"/>
        </w:rPr>
      </w:pPr>
      <w:r>
        <w:rPr>
          <w:rFonts w:hint="eastAsia" w:ascii="宋体" w:hAnsi="宋体" w:cs="宋体"/>
          <w:color w:val="auto"/>
          <w:highlight w:val="none"/>
        </w:rPr>
        <w:t>四、质量保修责任</w:t>
      </w:r>
    </w:p>
    <w:p w14:paraId="5114A465">
      <w:pPr>
        <w:spacing w:line="360" w:lineRule="auto"/>
        <w:ind w:left="105" w:leftChars="50" w:firstLine="430" w:firstLineChars="205"/>
        <w:rPr>
          <w:rFonts w:ascii="宋体" w:hAnsi="宋体" w:cs="宋体"/>
          <w:color w:val="auto"/>
          <w:highlight w:val="none"/>
        </w:rPr>
      </w:pPr>
      <w:r>
        <w:rPr>
          <w:rFonts w:hint="eastAsia" w:ascii="宋体" w:hAnsi="宋体" w:cs="宋体"/>
          <w:color w:val="auto"/>
          <w:highlight w:val="none"/>
        </w:rPr>
        <w:t>1．属于保修范围、内容的项目，承包人应当在接到保修通知之日起</w:t>
      </w:r>
      <w:r>
        <w:rPr>
          <w:rFonts w:hint="eastAsia" w:ascii="宋体" w:hAnsi="宋体" w:cs="宋体"/>
          <w:color w:val="auto"/>
          <w:highlight w:val="none"/>
          <w:u w:val="single"/>
        </w:rPr>
        <w:t>2</w:t>
      </w:r>
      <w:r>
        <w:rPr>
          <w:rFonts w:hint="eastAsia" w:ascii="宋体" w:hAnsi="宋体" w:cs="宋体"/>
          <w:color w:val="auto"/>
          <w:highlight w:val="none"/>
        </w:rPr>
        <w:t>天内派人保修。承包人不在约定期限内派人保修的，发包人可以委托他人修理，修理费用从质量保证金内扣除。</w:t>
      </w:r>
    </w:p>
    <w:p w14:paraId="7DAC2842">
      <w:pPr>
        <w:spacing w:line="360" w:lineRule="auto"/>
        <w:ind w:firstLine="420"/>
        <w:rPr>
          <w:rFonts w:ascii="宋体" w:hAnsi="宋体" w:cs="宋体"/>
          <w:color w:val="auto"/>
          <w:highlight w:val="none"/>
        </w:rPr>
      </w:pPr>
      <w:r>
        <w:rPr>
          <w:rFonts w:hint="eastAsia" w:ascii="宋体" w:hAnsi="宋体" w:cs="宋体"/>
          <w:color w:val="auto"/>
          <w:highlight w:val="none"/>
        </w:rPr>
        <w:t>2．发生紧急事故需抢修的，承包人在接到事故通知后，应当立即到达事故现场抢修。</w:t>
      </w:r>
    </w:p>
    <w:p w14:paraId="5EE41D1F">
      <w:pPr>
        <w:spacing w:line="360" w:lineRule="auto"/>
        <w:ind w:firstLine="420"/>
        <w:rPr>
          <w:rFonts w:ascii="宋体" w:hAnsi="宋体" w:cs="宋体"/>
          <w:color w:val="auto"/>
          <w:highlight w:val="none"/>
        </w:rPr>
      </w:pPr>
      <w:r>
        <w:rPr>
          <w:rFonts w:hint="eastAsia" w:ascii="宋体" w:hAnsi="宋体" w:cs="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49970D8">
      <w:pPr>
        <w:spacing w:line="360" w:lineRule="auto"/>
        <w:ind w:firstLine="420"/>
        <w:rPr>
          <w:rFonts w:ascii="宋体" w:hAnsi="宋体" w:cs="宋体"/>
          <w:color w:val="auto"/>
          <w:highlight w:val="none"/>
        </w:rPr>
      </w:pPr>
      <w:r>
        <w:rPr>
          <w:rFonts w:hint="eastAsia" w:ascii="宋体" w:hAnsi="宋体" w:cs="宋体"/>
          <w:color w:val="auto"/>
          <w:highlight w:val="none"/>
        </w:rPr>
        <w:t>4．质量保修完成后，由发包人组织验收。</w:t>
      </w:r>
    </w:p>
    <w:p w14:paraId="1A0075A6">
      <w:pPr>
        <w:spacing w:line="360" w:lineRule="auto"/>
        <w:ind w:firstLine="420"/>
        <w:rPr>
          <w:rFonts w:ascii="宋体" w:hAnsi="宋体" w:cs="宋体"/>
          <w:color w:val="auto"/>
          <w:highlight w:val="none"/>
        </w:rPr>
      </w:pPr>
      <w:r>
        <w:rPr>
          <w:rFonts w:hint="eastAsia" w:ascii="宋体" w:hAnsi="宋体" w:cs="宋体"/>
          <w:color w:val="auto"/>
          <w:highlight w:val="none"/>
        </w:rPr>
        <w:t>五、保修费用</w:t>
      </w:r>
    </w:p>
    <w:p w14:paraId="7013DA5B">
      <w:pPr>
        <w:tabs>
          <w:tab w:val="left" w:pos="7380"/>
        </w:tabs>
        <w:spacing w:line="360" w:lineRule="auto"/>
        <w:ind w:firstLine="420"/>
        <w:rPr>
          <w:rFonts w:ascii="宋体" w:hAnsi="宋体" w:cs="宋体"/>
          <w:color w:val="auto"/>
          <w:highlight w:val="none"/>
        </w:rPr>
      </w:pPr>
      <w:r>
        <w:rPr>
          <w:rFonts w:hint="eastAsia" w:ascii="宋体" w:hAnsi="宋体" w:cs="宋体"/>
          <w:color w:val="auto"/>
          <w:highlight w:val="none"/>
        </w:rPr>
        <w:t>保修费用由造成质量缺陷的责任方承担。</w:t>
      </w:r>
    </w:p>
    <w:p w14:paraId="79292C84">
      <w:pPr>
        <w:spacing w:line="360" w:lineRule="auto"/>
        <w:ind w:firstLine="420"/>
        <w:rPr>
          <w:rFonts w:ascii="宋体" w:hAnsi="宋体" w:cs="宋体"/>
          <w:color w:val="auto"/>
          <w:highlight w:val="none"/>
        </w:rPr>
      </w:pPr>
      <w:r>
        <w:rPr>
          <w:rFonts w:hint="eastAsia" w:ascii="宋体" w:hAnsi="宋体" w:cs="宋体"/>
          <w:color w:val="auto"/>
          <w:highlight w:val="none"/>
        </w:rPr>
        <w:t xml:space="preserve">六、双方约定的其他工程质量保修事项： </w:t>
      </w:r>
    </w:p>
    <w:p w14:paraId="5EA45D7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30738D8">
      <w:pPr>
        <w:spacing w:line="360" w:lineRule="auto"/>
        <w:ind w:firstLine="399" w:firstLineChars="190"/>
        <w:rPr>
          <w:rFonts w:ascii="宋体" w:hAnsi="宋体" w:cs="宋体"/>
          <w:color w:val="auto"/>
          <w:highlight w:val="none"/>
        </w:rPr>
      </w:pPr>
      <w:r>
        <w:rPr>
          <w:rFonts w:hint="eastAsia" w:ascii="宋体" w:hAnsi="宋体" w:cs="宋体"/>
          <w:color w:val="auto"/>
          <w:highlight w:val="none"/>
        </w:rPr>
        <w:t>工程质量保修书由发包人、承包人在工程竣工验收前共同签署，作为施工合同附件，其有效期限至保修期满。</w:t>
      </w:r>
    </w:p>
    <w:p w14:paraId="0674DBC3">
      <w:pPr>
        <w:spacing w:line="360" w:lineRule="auto"/>
        <w:ind w:firstLine="420"/>
        <w:rPr>
          <w:rFonts w:ascii="宋体" w:hAnsi="宋体" w:cs="宋体"/>
          <w:color w:val="auto"/>
          <w:highlight w:val="none"/>
        </w:rPr>
      </w:pPr>
    </w:p>
    <w:p w14:paraId="77F6966E">
      <w:pPr>
        <w:spacing w:line="360" w:lineRule="auto"/>
        <w:rPr>
          <w:rFonts w:ascii="宋体" w:hAnsi="宋体" w:cs="宋体"/>
          <w:color w:val="auto"/>
          <w:highlight w:val="none"/>
        </w:rPr>
      </w:pPr>
      <w:r>
        <w:rPr>
          <w:rFonts w:hint="eastAsia" w:ascii="宋体" w:hAnsi="宋体" w:cs="宋体"/>
          <w:color w:val="auto"/>
          <w:highlight w:val="none"/>
        </w:rPr>
        <w:t>发包人（公章）：</w:t>
      </w:r>
      <w:r>
        <w:rPr>
          <w:rFonts w:hint="eastAsia" w:ascii="宋体" w:hAnsi="宋体" w:cs="宋体"/>
          <w:color w:val="auto"/>
          <w:highlight w:val="none"/>
          <w:u w:val="single"/>
        </w:rPr>
        <w:t xml:space="preserve">         </w:t>
      </w:r>
      <w:r>
        <w:rPr>
          <w:rFonts w:hint="eastAsia" w:ascii="宋体" w:hAnsi="宋体" w:cs="宋体"/>
          <w:color w:val="auto"/>
          <w:highlight w:val="none"/>
        </w:rPr>
        <w:t xml:space="preserve">             承包人（公章）：</w:t>
      </w:r>
      <w:r>
        <w:rPr>
          <w:rFonts w:hint="eastAsia" w:ascii="宋体" w:hAnsi="宋体" w:cs="宋体"/>
          <w:color w:val="auto"/>
          <w:highlight w:val="none"/>
          <w:u w:val="single"/>
        </w:rPr>
        <w:t>          </w:t>
      </w:r>
    </w:p>
    <w:p w14:paraId="1EA39604">
      <w:pPr>
        <w:spacing w:line="360" w:lineRule="auto"/>
        <w:rPr>
          <w:rFonts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地  址：</w:t>
      </w:r>
      <w:r>
        <w:rPr>
          <w:rFonts w:hint="eastAsia" w:ascii="宋体" w:hAnsi="宋体" w:cs="宋体"/>
          <w:color w:val="auto"/>
          <w:highlight w:val="none"/>
          <w:u w:val="single"/>
        </w:rPr>
        <w:t>      </w:t>
      </w:r>
    </w:p>
    <w:p w14:paraId="05625FA5">
      <w:pPr>
        <w:spacing w:line="360" w:lineRule="auto"/>
        <w:rPr>
          <w:rFonts w:ascii="宋体" w:hAnsi="宋体" w:cs="宋体"/>
          <w:color w:val="auto"/>
          <w:highlight w:val="none"/>
        </w:rPr>
      </w:pPr>
      <w:r>
        <w:rPr>
          <w:rFonts w:hint="eastAsia" w:ascii="宋体" w:hAnsi="宋体" w:cs="宋体"/>
          <w:color w:val="auto"/>
          <w:highlight w:val="none"/>
        </w:rPr>
        <w:t>法定代表人（签字）：</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法定代表人（签字）：</w:t>
      </w:r>
      <w:r>
        <w:rPr>
          <w:rFonts w:hint="eastAsia" w:ascii="宋体" w:hAnsi="宋体" w:cs="宋体"/>
          <w:color w:val="auto"/>
          <w:highlight w:val="none"/>
          <w:u w:val="single"/>
        </w:rPr>
        <w:t>     </w:t>
      </w:r>
    </w:p>
    <w:p w14:paraId="0235F974">
      <w:pPr>
        <w:spacing w:line="360" w:lineRule="auto"/>
        <w:rPr>
          <w:rFonts w:ascii="宋体" w:hAnsi="宋体" w:cs="宋体"/>
          <w:color w:val="auto"/>
          <w:highlight w:val="non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委托代理人（签字）：</w:t>
      </w:r>
      <w:r>
        <w:rPr>
          <w:rFonts w:hint="eastAsia" w:ascii="宋体" w:hAnsi="宋体" w:cs="宋体"/>
          <w:color w:val="auto"/>
          <w:highlight w:val="none"/>
          <w:u w:val="single"/>
        </w:rPr>
        <w:t>     </w:t>
      </w:r>
    </w:p>
    <w:p w14:paraId="4E08EAE8">
      <w:pPr>
        <w:spacing w:line="360" w:lineRule="auto"/>
        <w:rPr>
          <w:rFonts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w:t>
      </w:r>
    </w:p>
    <w:p w14:paraId="37512D8F">
      <w:pPr>
        <w:spacing w:line="360" w:lineRule="auto"/>
        <w:rPr>
          <w:rFonts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color w:val="auto"/>
          <w:highlight w:val="none"/>
          <w:u w:val="single"/>
        </w:rPr>
        <w:t>    </w:t>
      </w:r>
    </w:p>
    <w:p w14:paraId="7D922B39">
      <w:pPr>
        <w:spacing w:line="360" w:lineRule="auto"/>
        <w:rPr>
          <w:rFonts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w:t>
      </w:r>
    </w:p>
    <w:p w14:paraId="564576A6">
      <w:pPr>
        <w:tabs>
          <w:tab w:val="left" w:pos="2880"/>
          <w:tab w:val="left" w:pos="3060"/>
          <w:tab w:val="left" w:pos="4500"/>
        </w:tabs>
        <w:spacing w:line="360" w:lineRule="auto"/>
        <w:rPr>
          <w:rFonts w:ascii="宋体" w:hAnsi="宋体" w:cs="宋体"/>
          <w:color w:val="auto"/>
          <w:highlight w:val="none"/>
        </w:rPr>
      </w:pPr>
      <w:r>
        <w:rPr>
          <w:rFonts w:hint="eastAsia" w:ascii="宋体" w:hAnsi="宋体" w:cs="宋体"/>
          <w:color w:val="auto"/>
          <w:highlight w:val="none"/>
        </w:rPr>
        <w:t>账  号：</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账  号：</w:t>
      </w:r>
      <w:r>
        <w:rPr>
          <w:rFonts w:hint="eastAsia" w:ascii="宋体" w:hAnsi="宋体" w:cs="宋体"/>
          <w:color w:val="auto"/>
          <w:highlight w:val="none"/>
          <w:u w:val="single"/>
        </w:rPr>
        <w:t>    </w:t>
      </w:r>
    </w:p>
    <w:p w14:paraId="393B6737">
      <w:pPr>
        <w:tabs>
          <w:tab w:val="left" w:pos="7200"/>
          <w:tab w:val="left" w:pos="7380"/>
          <w:tab w:val="left" w:pos="7560"/>
        </w:tabs>
        <w:spacing w:line="360" w:lineRule="auto"/>
        <w:rPr>
          <w:rFonts w:ascii="宋体" w:hAnsi="宋体" w:cs="宋体"/>
          <w:color w:val="auto"/>
          <w:sz w:val="32"/>
          <w:szCs w:val="32"/>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邮政编码：</w:t>
      </w:r>
      <w:r>
        <w:rPr>
          <w:rFonts w:hint="eastAsia" w:ascii="宋体" w:hAnsi="宋体" w:cs="宋体"/>
          <w:color w:val="auto"/>
          <w:highlight w:val="none"/>
          <w:u w:val="single"/>
        </w:rPr>
        <w:t>    </w:t>
      </w:r>
    </w:p>
    <w:p w14:paraId="395B7219">
      <w:pPr>
        <w:spacing w:line="360" w:lineRule="auto"/>
        <w:jc w:val="center"/>
        <w:rPr>
          <w:rFonts w:hint="eastAsia" w:ascii="宋体" w:hAnsi="宋体"/>
          <w:color w:val="auto"/>
          <w:szCs w:val="21"/>
          <w:highlight w:val="none"/>
        </w:rPr>
      </w:pPr>
    </w:p>
    <w:p w14:paraId="087AFD18">
      <w:pPr>
        <w:spacing w:line="360" w:lineRule="auto"/>
        <w:jc w:val="center"/>
        <w:rPr>
          <w:rFonts w:hint="eastAsia" w:ascii="宋体" w:hAnsi="宋体"/>
          <w:color w:val="auto"/>
          <w:szCs w:val="21"/>
          <w:highlight w:val="none"/>
        </w:rPr>
      </w:pPr>
    </w:p>
    <w:p w14:paraId="5BBEF662">
      <w:pPr>
        <w:widowControl/>
        <w:spacing w:line="360" w:lineRule="auto"/>
        <w:jc w:val="left"/>
        <w:rPr>
          <w:rFonts w:hint="eastAsia" w:ascii="宋体" w:hAnsi="宋体" w:cs="仿宋_GB2312"/>
          <w:b/>
          <w:bCs/>
          <w:color w:val="auto"/>
          <w:sz w:val="24"/>
          <w:highlight w:val="none"/>
        </w:rPr>
      </w:pPr>
      <w:r>
        <w:rPr>
          <w:rFonts w:hint="eastAsia" w:ascii="宋体" w:hAnsi="宋体"/>
          <w:color w:val="auto"/>
          <w:szCs w:val="21"/>
          <w:highlight w:val="none"/>
        </w:rPr>
        <w:br w:type="page"/>
      </w:r>
      <w:r>
        <w:rPr>
          <w:rFonts w:hint="eastAsia" w:ascii="宋体" w:hAnsi="宋体" w:cs="仿宋_GB2312"/>
          <w:b/>
          <w:bCs/>
          <w:color w:val="auto"/>
          <w:sz w:val="24"/>
          <w:highlight w:val="none"/>
        </w:rPr>
        <w:t>附件3：</w:t>
      </w:r>
    </w:p>
    <w:p w14:paraId="013064B1">
      <w:pPr>
        <w:spacing w:before="120" w:beforeLines="50" w:after="120" w:afterLines="50" w:line="360" w:lineRule="auto"/>
        <w:jc w:val="center"/>
        <w:rPr>
          <w:rFonts w:hint="eastAsia" w:ascii="宋体" w:hAnsi="宋体" w:cs="黑体"/>
          <w:b/>
          <w:bCs/>
          <w:color w:val="auto"/>
          <w:sz w:val="28"/>
          <w:szCs w:val="28"/>
          <w:highlight w:val="none"/>
        </w:rPr>
      </w:pPr>
      <w:r>
        <w:rPr>
          <w:rFonts w:hint="eastAsia" w:ascii="宋体" w:hAnsi="宋体" w:cs="黑体"/>
          <w:b/>
          <w:bCs/>
          <w:color w:val="auto"/>
          <w:sz w:val="28"/>
          <w:szCs w:val="28"/>
          <w:highlight w:val="none"/>
        </w:rPr>
        <w:t>主要建设工程文件目录</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26250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2AD7F2B8">
            <w:pPr>
              <w:adjustRightInd w:val="0"/>
              <w:spacing w:line="360" w:lineRule="auto"/>
              <w:jc w:val="center"/>
              <w:textAlignment w:val="baseline"/>
              <w:rPr>
                <w:rFonts w:hint="eastAsia" w:ascii="宋体" w:hAnsi="宋体"/>
                <w:color w:val="auto"/>
                <w:szCs w:val="21"/>
                <w:highlight w:val="none"/>
              </w:rPr>
            </w:pPr>
            <w:r>
              <w:rPr>
                <w:rFonts w:hint="eastAsia" w:ascii="宋体" w:hAnsi="宋体"/>
                <w:color w:val="auto"/>
                <w:szCs w:val="21"/>
                <w:highlight w:val="none"/>
              </w:rPr>
              <w:t>文件名称</w:t>
            </w:r>
          </w:p>
        </w:tc>
        <w:tc>
          <w:tcPr>
            <w:tcW w:w="1276" w:type="dxa"/>
            <w:tcBorders>
              <w:top w:val="single" w:color="auto" w:sz="12" w:space="0"/>
              <w:bottom w:val="double" w:color="auto" w:sz="6" w:space="0"/>
            </w:tcBorders>
            <w:noWrap w:val="0"/>
            <w:vAlign w:val="center"/>
          </w:tcPr>
          <w:p w14:paraId="3C98432E">
            <w:pPr>
              <w:adjustRightInd w:val="0"/>
              <w:spacing w:line="360" w:lineRule="auto"/>
              <w:jc w:val="center"/>
              <w:textAlignment w:val="baseline"/>
              <w:rPr>
                <w:rFonts w:hint="eastAsia" w:ascii="宋体" w:hAnsi="宋体"/>
                <w:color w:val="auto"/>
                <w:szCs w:val="21"/>
                <w:highlight w:val="none"/>
              </w:rPr>
            </w:pPr>
            <w:r>
              <w:rPr>
                <w:rFonts w:hint="eastAsia" w:ascii="宋体" w:hAnsi="宋体"/>
                <w:color w:val="auto"/>
                <w:szCs w:val="21"/>
                <w:highlight w:val="none"/>
              </w:rPr>
              <w:t>套数</w:t>
            </w:r>
          </w:p>
        </w:tc>
        <w:tc>
          <w:tcPr>
            <w:tcW w:w="1450" w:type="dxa"/>
            <w:tcBorders>
              <w:top w:val="single" w:color="auto" w:sz="12" w:space="0"/>
              <w:bottom w:val="double" w:color="auto" w:sz="6" w:space="0"/>
            </w:tcBorders>
            <w:noWrap w:val="0"/>
            <w:vAlign w:val="center"/>
          </w:tcPr>
          <w:p w14:paraId="423D1E3A">
            <w:pPr>
              <w:adjustRightInd w:val="0"/>
              <w:spacing w:line="360" w:lineRule="auto"/>
              <w:jc w:val="center"/>
              <w:textAlignment w:val="baseline"/>
              <w:rPr>
                <w:rFonts w:hint="eastAsia" w:ascii="宋体" w:hAnsi="宋体"/>
                <w:color w:val="auto"/>
                <w:szCs w:val="21"/>
                <w:highlight w:val="none"/>
              </w:rPr>
            </w:pPr>
            <w:r>
              <w:rPr>
                <w:rFonts w:hint="eastAsia" w:ascii="宋体" w:hAnsi="宋体"/>
                <w:color w:val="auto"/>
                <w:szCs w:val="21"/>
                <w:highlight w:val="none"/>
              </w:rPr>
              <w:t>费用（元）</w:t>
            </w:r>
          </w:p>
        </w:tc>
        <w:tc>
          <w:tcPr>
            <w:tcW w:w="1243" w:type="dxa"/>
            <w:tcBorders>
              <w:top w:val="single" w:color="auto" w:sz="12" w:space="0"/>
              <w:bottom w:val="double" w:color="auto" w:sz="6" w:space="0"/>
            </w:tcBorders>
            <w:noWrap w:val="0"/>
            <w:vAlign w:val="center"/>
          </w:tcPr>
          <w:p w14:paraId="0BA71BF3">
            <w:pPr>
              <w:adjustRightInd w:val="0"/>
              <w:spacing w:line="360" w:lineRule="auto"/>
              <w:jc w:val="center"/>
              <w:textAlignment w:val="baseline"/>
              <w:rPr>
                <w:rFonts w:hint="eastAsia" w:ascii="宋体" w:hAnsi="宋体"/>
                <w:color w:val="auto"/>
                <w:szCs w:val="21"/>
                <w:highlight w:val="none"/>
              </w:rPr>
            </w:pPr>
            <w:r>
              <w:rPr>
                <w:rFonts w:hint="eastAsia" w:ascii="宋体" w:hAnsi="宋体"/>
                <w:color w:val="auto"/>
                <w:szCs w:val="21"/>
                <w:highlight w:val="none"/>
              </w:rPr>
              <w:t>质量</w:t>
            </w:r>
          </w:p>
        </w:tc>
        <w:tc>
          <w:tcPr>
            <w:tcW w:w="1450" w:type="dxa"/>
            <w:tcBorders>
              <w:top w:val="single" w:color="auto" w:sz="12" w:space="0"/>
              <w:bottom w:val="double" w:color="auto" w:sz="6" w:space="0"/>
            </w:tcBorders>
            <w:noWrap w:val="0"/>
            <w:vAlign w:val="top"/>
          </w:tcPr>
          <w:p w14:paraId="463E219A">
            <w:pPr>
              <w:spacing w:line="360" w:lineRule="auto"/>
              <w:jc w:val="center"/>
              <w:rPr>
                <w:rFonts w:hint="eastAsia" w:ascii="宋体" w:hAnsi="宋体"/>
                <w:color w:val="auto"/>
                <w:szCs w:val="21"/>
                <w:highlight w:val="none"/>
              </w:rPr>
            </w:pPr>
            <w:r>
              <w:rPr>
                <w:rFonts w:hint="eastAsia" w:ascii="宋体" w:hAnsi="宋体"/>
                <w:color w:val="auto"/>
                <w:szCs w:val="21"/>
                <w:highlight w:val="none"/>
              </w:rPr>
              <w:t>移交时间</w:t>
            </w:r>
          </w:p>
        </w:tc>
        <w:tc>
          <w:tcPr>
            <w:tcW w:w="1667" w:type="dxa"/>
            <w:tcBorders>
              <w:top w:val="single" w:color="auto" w:sz="12" w:space="0"/>
              <w:bottom w:val="double" w:color="auto" w:sz="6" w:space="0"/>
            </w:tcBorders>
            <w:noWrap w:val="0"/>
            <w:vAlign w:val="top"/>
          </w:tcPr>
          <w:p w14:paraId="23D7BD90">
            <w:pPr>
              <w:spacing w:line="360" w:lineRule="auto"/>
              <w:jc w:val="center"/>
              <w:rPr>
                <w:rFonts w:hint="eastAsia" w:ascii="宋体" w:hAnsi="宋体"/>
                <w:color w:val="auto"/>
                <w:szCs w:val="21"/>
                <w:highlight w:val="none"/>
              </w:rPr>
            </w:pPr>
            <w:r>
              <w:rPr>
                <w:rFonts w:hint="eastAsia" w:ascii="宋体" w:hAnsi="宋体"/>
                <w:color w:val="auto"/>
                <w:szCs w:val="21"/>
                <w:highlight w:val="none"/>
              </w:rPr>
              <w:t>责任人</w:t>
            </w:r>
          </w:p>
        </w:tc>
      </w:tr>
      <w:tr w14:paraId="4EFD0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5825167F">
            <w:pPr>
              <w:adjustRightInd w:val="0"/>
              <w:spacing w:line="360" w:lineRule="auto"/>
              <w:jc w:val="center"/>
              <w:textAlignment w:val="baseline"/>
              <w:rPr>
                <w:rFonts w:hint="eastAsia" w:ascii="宋体" w:hAnsi="宋体"/>
                <w:color w:val="auto"/>
                <w:szCs w:val="21"/>
                <w:highlight w:val="none"/>
              </w:rPr>
            </w:pPr>
          </w:p>
        </w:tc>
        <w:tc>
          <w:tcPr>
            <w:tcW w:w="1276" w:type="dxa"/>
            <w:tcBorders>
              <w:top w:val="double" w:color="auto" w:sz="6" w:space="0"/>
              <w:bottom w:val="single" w:color="auto" w:sz="6" w:space="0"/>
            </w:tcBorders>
            <w:noWrap w:val="0"/>
            <w:vAlign w:val="center"/>
          </w:tcPr>
          <w:p w14:paraId="2F27021B">
            <w:pPr>
              <w:adjustRightInd w:val="0"/>
              <w:spacing w:line="360" w:lineRule="auto"/>
              <w:jc w:val="center"/>
              <w:textAlignment w:val="baseline"/>
              <w:rPr>
                <w:rFonts w:hint="eastAsia" w:ascii="宋体" w:hAnsi="宋体"/>
                <w:color w:val="auto"/>
                <w:szCs w:val="21"/>
                <w:highlight w:val="none"/>
              </w:rPr>
            </w:pPr>
          </w:p>
        </w:tc>
        <w:tc>
          <w:tcPr>
            <w:tcW w:w="1450" w:type="dxa"/>
            <w:tcBorders>
              <w:top w:val="double" w:color="auto" w:sz="6" w:space="0"/>
              <w:bottom w:val="single" w:color="auto" w:sz="6" w:space="0"/>
            </w:tcBorders>
            <w:noWrap w:val="0"/>
            <w:vAlign w:val="center"/>
          </w:tcPr>
          <w:p w14:paraId="29869D72">
            <w:pPr>
              <w:adjustRightInd w:val="0"/>
              <w:spacing w:line="360" w:lineRule="auto"/>
              <w:jc w:val="center"/>
              <w:textAlignment w:val="baseline"/>
              <w:rPr>
                <w:rFonts w:hint="eastAsia" w:ascii="宋体" w:hAnsi="宋体"/>
                <w:color w:val="auto"/>
                <w:szCs w:val="21"/>
                <w:highlight w:val="none"/>
              </w:rPr>
            </w:pPr>
          </w:p>
        </w:tc>
        <w:tc>
          <w:tcPr>
            <w:tcW w:w="1243" w:type="dxa"/>
            <w:tcBorders>
              <w:top w:val="double" w:color="auto" w:sz="6" w:space="0"/>
              <w:bottom w:val="single" w:color="auto" w:sz="6" w:space="0"/>
            </w:tcBorders>
            <w:noWrap w:val="0"/>
            <w:vAlign w:val="center"/>
          </w:tcPr>
          <w:p w14:paraId="5B90761A">
            <w:pPr>
              <w:adjustRightInd w:val="0"/>
              <w:spacing w:line="360" w:lineRule="auto"/>
              <w:jc w:val="center"/>
              <w:textAlignment w:val="baseline"/>
              <w:rPr>
                <w:rFonts w:hint="eastAsia" w:ascii="宋体" w:hAnsi="宋体"/>
                <w:color w:val="auto"/>
                <w:szCs w:val="21"/>
                <w:highlight w:val="none"/>
              </w:rPr>
            </w:pPr>
          </w:p>
        </w:tc>
        <w:tc>
          <w:tcPr>
            <w:tcW w:w="1450" w:type="dxa"/>
            <w:tcBorders>
              <w:top w:val="double" w:color="auto" w:sz="6" w:space="0"/>
              <w:bottom w:val="single" w:color="auto" w:sz="6" w:space="0"/>
            </w:tcBorders>
            <w:noWrap w:val="0"/>
            <w:vAlign w:val="center"/>
          </w:tcPr>
          <w:p w14:paraId="2358B607">
            <w:pPr>
              <w:adjustRightInd w:val="0"/>
              <w:spacing w:line="360" w:lineRule="auto"/>
              <w:jc w:val="center"/>
              <w:textAlignment w:val="baseline"/>
              <w:rPr>
                <w:rFonts w:hint="eastAsia" w:ascii="宋体" w:hAnsi="宋体"/>
                <w:color w:val="auto"/>
                <w:szCs w:val="21"/>
                <w:highlight w:val="none"/>
              </w:rPr>
            </w:pPr>
          </w:p>
        </w:tc>
        <w:tc>
          <w:tcPr>
            <w:tcW w:w="1667" w:type="dxa"/>
            <w:tcBorders>
              <w:top w:val="double" w:color="auto" w:sz="6" w:space="0"/>
              <w:bottom w:val="single" w:color="auto" w:sz="6" w:space="0"/>
            </w:tcBorders>
            <w:noWrap w:val="0"/>
            <w:vAlign w:val="center"/>
          </w:tcPr>
          <w:p w14:paraId="68B70CD2">
            <w:pPr>
              <w:adjustRightInd w:val="0"/>
              <w:spacing w:line="360" w:lineRule="auto"/>
              <w:jc w:val="center"/>
              <w:textAlignment w:val="baseline"/>
              <w:rPr>
                <w:rFonts w:hint="eastAsia" w:ascii="宋体" w:hAnsi="宋体"/>
                <w:color w:val="auto"/>
                <w:szCs w:val="21"/>
                <w:highlight w:val="none"/>
              </w:rPr>
            </w:pPr>
          </w:p>
        </w:tc>
      </w:tr>
      <w:tr w14:paraId="25A7F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5253471A">
            <w:pPr>
              <w:adjustRightInd w:val="0"/>
              <w:spacing w:line="360" w:lineRule="auto"/>
              <w:jc w:val="center"/>
              <w:textAlignment w:val="baseline"/>
              <w:rPr>
                <w:rFonts w:hint="eastAsia" w:ascii="宋体" w:hAnsi="宋体"/>
                <w:color w:val="auto"/>
                <w:szCs w:val="21"/>
                <w:highlight w:val="none"/>
              </w:rPr>
            </w:pPr>
          </w:p>
        </w:tc>
        <w:tc>
          <w:tcPr>
            <w:tcW w:w="1276" w:type="dxa"/>
            <w:tcBorders>
              <w:top w:val="nil"/>
            </w:tcBorders>
            <w:noWrap w:val="0"/>
            <w:vAlign w:val="center"/>
          </w:tcPr>
          <w:p w14:paraId="6D4B8DEF">
            <w:pPr>
              <w:adjustRightInd w:val="0"/>
              <w:spacing w:line="360" w:lineRule="auto"/>
              <w:jc w:val="center"/>
              <w:textAlignment w:val="baseline"/>
              <w:rPr>
                <w:rFonts w:hint="eastAsia" w:ascii="宋体" w:hAnsi="宋体"/>
                <w:color w:val="auto"/>
                <w:szCs w:val="21"/>
                <w:highlight w:val="none"/>
              </w:rPr>
            </w:pPr>
          </w:p>
        </w:tc>
        <w:tc>
          <w:tcPr>
            <w:tcW w:w="1450" w:type="dxa"/>
            <w:tcBorders>
              <w:top w:val="nil"/>
            </w:tcBorders>
            <w:noWrap w:val="0"/>
            <w:vAlign w:val="center"/>
          </w:tcPr>
          <w:p w14:paraId="54C758AF">
            <w:pPr>
              <w:adjustRightInd w:val="0"/>
              <w:spacing w:line="360" w:lineRule="auto"/>
              <w:jc w:val="center"/>
              <w:textAlignment w:val="baseline"/>
              <w:rPr>
                <w:rFonts w:hint="eastAsia" w:ascii="宋体" w:hAnsi="宋体"/>
                <w:color w:val="auto"/>
                <w:szCs w:val="21"/>
                <w:highlight w:val="none"/>
              </w:rPr>
            </w:pPr>
          </w:p>
        </w:tc>
        <w:tc>
          <w:tcPr>
            <w:tcW w:w="1243" w:type="dxa"/>
            <w:tcBorders>
              <w:top w:val="nil"/>
            </w:tcBorders>
            <w:noWrap w:val="0"/>
            <w:vAlign w:val="center"/>
          </w:tcPr>
          <w:p w14:paraId="6B3BE906">
            <w:pPr>
              <w:adjustRightInd w:val="0"/>
              <w:spacing w:line="360" w:lineRule="auto"/>
              <w:jc w:val="center"/>
              <w:textAlignment w:val="baseline"/>
              <w:rPr>
                <w:rFonts w:hint="eastAsia" w:ascii="宋体" w:hAnsi="宋体"/>
                <w:color w:val="auto"/>
                <w:szCs w:val="21"/>
                <w:highlight w:val="none"/>
              </w:rPr>
            </w:pPr>
          </w:p>
        </w:tc>
        <w:tc>
          <w:tcPr>
            <w:tcW w:w="1450" w:type="dxa"/>
            <w:tcBorders>
              <w:top w:val="nil"/>
            </w:tcBorders>
            <w:noWrap w:val="0"/>
            <w:vAlign w:val="center"/>
          </w:tcPr>
          <w:p w14:paraId="747418D8">
            <w:pPr>
              <w:adjustRightInd w:val="0"/>
              <w:spacing w:line="360" w:lineRule="auto"/>
              <w:jc w:val="center"/>
              <w:textAlignment w:val="baseline"/>
              <w:rPr>
                <w:rFonts w:hint="eastAsia" w:ascii="宋体" w:hAnsi="宋体"/>
                <w:color w:val="auto"/>
                <w:szCs w:val="21"/>
                <w:highlight w:val="none"/>
              </w:rPr>
            </w:pPr>
          </w:p>
        </w:tc>
        <w:tc>
          <w:tcPr>
            <w:tcW w:w="1667" w:type="dxa"/>
            <w:tcBorders>
              <w:top w:val="nil"/>
            </w:tcBorders>
            <w:noWrap w:val="0"/>
            <w:vAlign w:val="center"/>
          </w:tcPr>
          <w:p w14:paraId="117477FF">
            <w:pPr>
              <w:adjustRightInd w:val="0"/>
              <w:spacing w:line="360" w:lineRule="auto"/>
              <w:jc w:val="center"/>
              <w:textAlignment w:val="baseline"/>
              <w:rPr>
                <w:rFonts w:hint="eastAsia" w:ascii="宋体" w:hAnsi="宋体"/>
                <w:color w:val="auto"/>
                <w:szCs w:val="21"/>
                <w:highlight w:val="none"/>
              </w:rPr>
            </w:pPr>
          </w:p>
        </w:tc>
      </w:tr>
      <w:tr w14:paraId="3B3B2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34B12D0">
            <w:pPr>
              <w:adjustRightInd w:val="0"/>
              <w:spacing w:line="360" w:lineRule="auto"/>
              <w:jc w:val="center"/>
              <w:textAlignment w:val="baseline"/>
              <w:rPr>
                <w:rFonts w:hint="eastAsia" w:ascii="宋体" w:hAnsi="宋体"/>
                <w:color w:val="auto"/>
                <w:szCs w:val="21"/>
                <w:highlight w:val="none"/>
              </w:rPr>
            </w:pPr>
          </w:p>
        </w:tc>
        <w:tc>
          <w:tcPr>
            <w:tcW w:w="1276" w:type="dxa"/>
            <w:noWrap w:val="0"/>
            <w:vAlign w:val="center"/>
          </w:tcPr>
          <w:p w14:paraId="4B3625BD">
            <w:pPr>
              <w:adjustRightInd w:val="0"/>
              <w:spacing w:line="360" w:lineRule="auto"/>
              <w:jc w:val="center"/>
              <w:textAlignment w:val="baseline"/>
              <w:rPr>
                <w:rFonts w:hint="eastAsia" w:ascii="宋体" w:hAnsi="宋体"/>
                <w:color w:val="auto"/>
                <w:szCs w:val="21"/>
                <w:highlight w:val="none"/>
              </w:rPr>
            </w:pPr>
          </w:p>
        </w:tc>
        <w:tc>
          <w:tcPr>
            <w:tcW w:w="1450" w:type="dxa"/>
            <w:noWrap w:val="0"/>
            <w:vAlign w:val="center"/>
          </w:tcPr>
          <w:p w14:paraId="628DD2ED">
            <w:pPr>
              <w:adjustRightInd w:val="0"/>
              <w:spacing w:line="360" w:lineRule="auto"/>
              <w:jc w:val="center"/>
              <w:textAlignment w:val="baseline"/>
              <w:rPr>
                <w:rFonts w:hint="eastAsia" w:ascii="宋体" w:hAnsi="宋体"/>
                <w:color w:val="auto"/>
                <w:szCs w:val="21"/>
                <w:highlight w:val="none"/>
              </w:rPr>
            </w:pPr>
          </w:p>
        </w:tc>
        <w:tc>
          <w:tcPr>
            <w:tcW w:w="1243" w:type="dxa"/>
            <w:noWrap w:val="0"/>
            <w:vAlign w:val="center"/>
          </w:tcPr>
          <w:p w14:paraId="134B28E8">
            <w:pPr>
              <w:adjustRightInd w:val="0"/>
              <w:spacing w:line="360" w:lineRule="auto"/>
              <w:jc w:val="center"/>
              <w:textAlignment w:val="baseline"/>
              <w:rPr>
                <w:rFonts w:hint="eastAsia" w:ascii="宋体" w:hAnsi="宋体"/>
                <w:color w:val="auto"/>
                <w:szCs w:val="21"/>
                <w:highlight w:val="none"/>
              </w:rPr>
            </w:pPr>
          </w:p>
        </w:tc>
        <w:tc>
          <w:tcPr>
            <w:tcW w:w="1450" w:type="dxa"/>
            <w:noWrap w:val="0"/>
            <w:vAlign w:val="center"/>
          </w:tcPr>
          <w:p w14:paraId="4C800DAB">
            <w:pPr>
              <w:adjustRightInd w:val="0"/>
              <w:spacing w:line="360" w:lineRule="auto"/>
              <w:jc w:val="center"/>
              <w:textAlignment w:val="baseline"/>
              <w:rPr>
                <w:rFonts w:hint="eastAsia" w:ascii="宋体" w:hAnsi="宋体"/>
                <w:color w:val="auto"/>
                <w:szCs w:val="21"/>
                <w:highlight w:val="none"/>
              </w:rPr>
            </w:pPr>
          </w:p>
        </w:tc>
        <w:tc>
          <w:tcPr>
            <w:tcW w:w="1667" w:type="dxa"/>
            <w:noWrap w:val="0"/>
            <w:vAlign w:val="center"/>
          </w:tcPr>
          <w:p w14:paraId="6C45CA05">
            <w:pPr>
              <w:adjustRightInd w:val="0"/>
              <w:spacing w:line="360" w:lineRule="auto"/>
              <w:jc w:val="center"/>
              <w:textAlignment w:val="baseline"/>
              <w:rPr>
                <w:rFonts w:hint="eastAsia" w:ascii="宋体" w:hAnsi="宋体"/>
                <w:color w:val="auto"/>
                <w:szCs w:val="21"/>
                <w:highlight w:val="none"/>
              </w:rPr>
            </w:pPr>
          </w:p>
        </w:tc>
      </w:tr>
      <w:tr w14:paraId="7B477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5EFFE74">
            <w:pPr>
              <w:adjustRightInd w:val="0"/>
              <w:spacing w:line="360" w:lineRule="auto"/>
              <w:jc w:val="center"/>
              <w:textAlignment w:val="baseline"/>
              <w:rPr>
                <w:rFonts w:hint="eastAsia" w:ascii="宋体" w:hAnsi="宋体"/>
                <w:color w:val="auto"/>
                <w:szCs w:val="21"/>
                <w:highlight w:val="none"/>
              </w:rPr>
            </w:pPr>
          </w:p>
        </w:tc>
        <w:tc>
          <w:tcPr>
            <w:tcW w:w="1276" w:type="dxa"/>
            <w:noWrap w:val="0"/>
            <w:vAlign w:val="center"/>
          </w:tcPr>
          <w:p w14:paraId="1301ADE6">
            <w:pPr>
              <w:adjustRightInd w:val="0"/>
              <w:spacing w:line="360" w:lineRule="auto"/>
              <w:jc w:val="center"/>
              <w:textAlignment w:val="baseline"/>
              <w:rPr>
                <w:rFonts w:hint="eastAsia" w:ascii="宋体" w:hAnsi="宋体"/>
                <w:color w:val="auto"/>
                <w:szCs w:val="21"/>
                <w:highlight w:val="none"/>
              </w:rPr>
            </w:pPr>
          </w:p>
        </w:tc>
        <w:tc>
          <w:tcPr>
            <w:tcW w:w="1450" w:type="dxa"/>
            <w:noWrap w:val="0"/>
            <w:vAlign w:val="center"/>
          </w:tcPr>
          <w:p w14:paraId="1FE6D6D1">
            <w:pPr>
              <w:adjustRightInd w:val="0"/>
              <w:spacing w:line="360" w:lineRule="auto"/>
              <w:jc w:val="center"/>
              <w:textAlignment w:val="baseline"/>
              <w:rPr>
                <w:rFonts w:hint="eastAsia" w:ascii="宋体" w:hAnsi="宋体"/>
                <w:color w:val="auto"/>
                <w:szCs w:val="21"/>
                <w:highlight w:val="none"/>
              </w:rPr>
            </w:pPr>
          </w:p>
        </w:tc>
        <w:tc>
          <w:tcPr>
            <w:tcW w:w="1243" w:type="dxa"/>
            <w:noWrap w:val="0"/>
            <w:vAlign w:val="center"/>
          </w:tcPr>
          <w:p w14:paraId="5A18171B">
            <w:pPr>
              <w:adjustRightInd w:val="0"/>
              <w:spacing w:line="360" w:lineRule="auto"/>
              <w:jc w:val="center"/>
              <w:textAlignment w:val="baseline"/>
              <w:rPr>
                <w:rFonts w:hint="eastAsia" w:ascii="宋体" w:hAnsi="宋体"/>
                <w:color w:val="auto"/>
                <w:szCs w:val="21"/>
                <w:highlight w:val="none"/>
              </w:rPr>
            </w:pPr>
          </w:p>
        </w:tc>
        <w:tc>
          <w:tcPr>
            <w:tcW w:w="1450" w:type="dxa"/>
            <w:noWrap w:val="0"/>
            <w:vAlign w:val="center"/>
          </w:tcPr>
          <w:p w14:paraId="079C48FC">
            <w:pPr>
              <w:adjustRightInd w:val="0"/>
              <w:spacing w:line="360" w:lineRule="auto"/>
              <w:jc w:val="center"/>
              <w:textAlignment w:val="baseline"/>
              <w:rPr>
                <w:rFonts w:hint="eastAsia" w:ascii="宋体" w:hAnsi="宋体"/>
                <w:color w:val="auto"/>
                <w:szCs w:val="21"/>
                <w:highlight w:val="none"/>
              </w:rPr>
            </w:pPr>
          </w:p>
        </w:tc>
        <w:tc>
          <w:tcPr>
            <w:tcW w:w="1667" w:type="dxa"/>
            <w:noWrap w:val="0"/>
            <w:vAlign w:val="center"/>
          </w:tcPr>
          <w:p w14:paraId="16902A79">
            <w:pPr>
              <w:adjustRightInd w:val="0"/>
              <w:spacing w:line="360" w:lineRule="auto"/>
              <w:jc w:val="center"/>
              <w:textAlignment w:val="baseline"/>
              <w:rPr>
                <w:rFonts w:hint="eastAsia" w:ascii="宋体" w:hAnsi="宋体"/>
                <w:color w:val="auto"/>
                <w:szCs w:val="21"/>
                <w:highlight w:val="none"/>
              </w:rPr>
            </w:pPr>
          </w:p>
        </w:tc>
      </w:tr>
      <w:tr w14:paraId="3B6CE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5868FA3">
            <w:pPr>
              <w:adjustRightInd w:val="0"/>
              <w:spacing w:line="360" w:lineRule="auto"/>
              <w:jc w:val="center"/>
              <w:textAlignment w:val="baseline"/>
              <w:rPr>
                <w:rFonts w:hint="eastAsia" w:ascii="宋体" w:hAnsi="宋体"/>
                <w:color w:val="auto"/>
                <w:szCs w:val="21"/>
                <w:highlight w:val="none"/>
              </w:rPr>
            </w:pPr>
          </w:p>
        </w:tc>
        <w:tc>
          <w:tcPr>
            <w:tcW w:w="1276" w:type="dxa"/>
            <w:noWrap w:val="0"/>
            <w:vAlign w:val="center"/>
          </w:tcPr>
          <w:p w14:paraId="23564BD1">
            <w:pPr>
              <w:adjustRightInd w:val="0"/>
              <w:spacing w:line="360" w:lineRule="auto"/>
              <w:jc w:val="center"/>
              <w:textAlignment w:val="baseline"/>
              <w:rPr>
                <w:rFonts w:hint="eastAsia" w:ascii="宋体" w:hAnsi="宋体"/>
                <w:color w:val="auto"/>
                <w:szCs w:val="21"/>
                <w:highlight w:val="none"/>
              </w:rPr>
            </w:pPr>
          </w:p>
        </w:tc>
        <w:tc>
          <w:tcPr>
            <w:tcW w:w="1450" w:type="dxa"/>
            <w:noWrap w:val="0"/>
            <w:vAlign w:val="center"/>
          </w:tcPr>
          <w:p w14:paraId="0FB5BC82">
            <w:pPr>
              <w:adjustRightInd w:val="0"/>
              <w:spacing w:line="360" w:lineRule="auto"/>
              <w:jc w:val="center"/>
              <w:textAlignment w:val="baseline"/>
              <w:rPr>
                <w:rFonts w:hint="eastAsia" w:ascii="宋体" w:hAnsi="宋体"/>
                <w:color w:val="auto"/>
                <w:szCs w:val="21"/>
                <w:highlight w:val="none"/>
              </w:rPr>
            </w:pPr>
          </w:p>
        </w:tc>
        <w:tc>
          <w:tcPr>
            <w:tcW w:w="1243" w:type="dxa"/>
            <w:noWrap w:val="0"/>
            <w:vAlign w:val="center"/>
          </w:tcPr>
          <w:p w14:paraId="23FFA9A1">
            <w:pPr>
              <w:adjustRightInd w:val="0"/>
              <w:spacing w:line="360" w:lineRule="auto"/>
              <w:jc w:val="center"/>
              <w:textAlignment w:val="baseline"/>
              <w:rPr>
                <w:rFonts w:hint="eastAsia" w:ascii="宋体" w:hAnsi="宋体"/>
                <w:color w:val="auto"/>
                <w:szCs w:val="21"/>
                <w:highlight w:val="none"/>
              </w:rPr>
            </w:pPr>
          </w:p>
        </w:tc>
        <w:tc>
          <w:tcPr>
            <w:tcW w:w="1450" w:type="dxa"/>
            <w:noWrap w:val="0"/>
            <w:vAlign w:val="center"/>
          </w:tcPr>
          <w:p w14:paraId="0FE0C69B">
            <w:pPr>
              <w:adjustRightInd w:val="0"/>
              <w:spacing w:line="360" w:lineRule="auto"/>
              <w:jc w:val="center"/>
              <w:textAlignment w:val="baseline"/>
              <w:rPr>
                <w:rFonts w:hint="eastAsia" w:ascii="宋体" w:hAnsi="宋体"/>
                <w:color w:val="auto"/>
                <w:szCs w:val="21"/>
                <w:highlight w:val="none"/>
              </w:rPr>
            </w:pPr>
          </w:p>
        </w:tc>
        <w:tc>
          <w:tcPr>
            <w:tcW w:w="1667" w:type="dxa"/>
            <w:noWrap w:val="0"/>
            <w:vAlign w:val="center"/>
          </w:tcPr>
          <w:p w14:paraId="3AE7EAB7">
            <w:pPr>
              <w:adjustRightInd w:val="0"/>
              <w:spacing w:line="360" w:lineRule="auto"/>
              <w:jc w:val="center"/>
              <w:textAlignment w:val="baseline"/>
              <w:rPr>
                <w:rFonts w:hint="eastAsia" w:ascii="宋体" w:hAnsi="宋体"/>
                <w:color w:val="auto"/>
                <w:szCs w:val="21"/>
                <w:highlight w:val="none"/>
              </w:rPr>
            </w:pPr>
          </w:p>
        </w:tc>
      </w:tr>
      <w:tr w14:paraId="6D5A8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565A2B0">
            <w:pPr>
              <w:adjustRightInd w:val="0"/>
              <w:spacing w:line="360" w:lineRule="auto"/>
              <w:jc w:val="center"/>
              <w:textAlignment w:val="baseline"/>
              <w:rPr>
                <w:rFonts w:hint="eastAsia" w:ascii="宋体" w:hAnsi="宋体"/>
                <w:color w:val="auto"/>
                <w:szCs w:val="21"/>
                <w:highlight w:val="none"/>
              </w:rPr>
            </w:pPr>
          </w:p>
        </w:tc>
        <w:tc>
          <w:tcPr>
            <w:tcW w:w="1276" w:type="dxa"/>
            <w:noWrap w:val="0"/>
            <w:vAlign w:val="center"/>
          </w:tcPr>
          <w:p w14:paraId="6E287B0F">
            <w:pPr>
              <w:adjustRightInd w:val="0"/>
              <w:spacing w:line="360" w:lineRule="auto"/>
              <w:jc w:val="center"/>
              <w:textAlignment w:val="baseline"/>
              <w:rPr>
                <w:rFonts w:hint="eastAsia" w:ascii="宋体" w:hAnsi="宋体"/>
                <w:color w:val="auto"/>
                <w:szCs w:val="21"/>
                <w:highlight w:val="none"/>
              </w:rPr>
            </w:pPr>
          </w:p>
        </w:tc>
        <w:tc>
          <w:tcPr>
            <w:tcW w:w="1450" w:type="dxa"/>
            <w:noWrap w:val="0"/>
            <w:vAlign w:val="center"/>
          </w:tcPr>
          <w:p w14:paraId="65853CA0">
            <w:pPr>
              <w:adjustRightInd w:val="0"/>
              <w:spacing w:line="360" w:lineRule="auto"/>
              <w:jc w:val="center"/>
              <w:textAlignment w:val="baseline"/>
              <w:rPr>
                <w:rFonts w:hint="eastAsia" w:ascii="宋体" w:hAnsi="宋体"/>
                <w:color w:val="auto"/>
                <w:szCs w:val="21"/>
                <w:highlight w:val="none"/>
              </w:rPr>
            </w:pPr>
          </w:p>
        </w:tc>
        <w:tc>
          <w:tcPr>
            <w:tcW w:w="1243" w:type="dxa"/>
            <w:noWrap w:val="0"/>
            <w:vAlign w:val="center"/>
          </w:tcPr>
          <w:p w14:paraId="08DC2B49">
            <w:pPr>
              <w:adjustRightInd w:val="0"/>
              <w:spacing w:line="360" w:lineRule="auto"/>
              <w:jc w:val="center"/>
              <w:textAlignment w:val="baseline"/>
              <w:rPr>
                <w:rFonts w:hint="eastAsia" w:ascii="宋体" w:hAnsi="宋体"/>
                <w:color w:val="auto"/>
                <w:szCs w:val="21"/>
                <w:highlight w:val="none"/>
              </w:rPr>
            </w:pPr>
          </w:p>
        </w:tc>
        <w:tc>
          <w:tcPr>
            <w:tcW w:w="1450" w:type="dxa"/>
            <w:noWrap w:val="0"/>
            <w:vAlign w:val="center"/>
          </w:tcPr>
          <w:p w14:paraId="217C0F27">
            <w:pPr>
              <w:adjustRightInd w:val="0"/>
              <w:spacing w:line="360" w:lineRule="auto"/>
              <w:jc w:val="center"/>
              <w:textAlignment w:val="baseline"/>
              <w:rPr>
                <w:rFonts w:hint="eastAsia" w:ascii="宋体" w:hAnsi="宋体"/>
                <w:color w:val="auto"/>
                <w:szCs w:val="21"/>
                <w:highlight w:val="none"/>
              </w:rPr>
            </w:pPr>
          </w:p>
        </w:tc>
        <w:tc>
          <w:tcPr>
            <w:tcW w:w="1667" w:type="dxa"/>
            <w:noWrap w:val="0"/>
            <w:vAlign w:val="center"/>
          </w:tcPr>
          <w:p w14:paraId="0D278892">
            <w:pPr>
              <w:adjustRightInd w:val="0"/>
              <w:spacing w:line="360" w:lineRule="auto"/>
              <w:jc w:val="center"/>
              <w:textAlignment w:val="baseline"/>
              <w:rPr>
                <w:rFonts w:hint="eastAsia" w:ascii="宋体" w:hAnsi="宋体"/>
                <w:color w:val="auto"/>
                <w:szCs w:val="21"/>
                <w:highlight w:val="none"/>
              </w:rPr>
            </w:pPr>
          </w:p>
        </w:tc>
      </w:tr>
      <w:tr w14:paraId="5F4C8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D9952CE">
            <w:pPr>
              <w:adjustRightInd w:val="0"/>
              <w:spacing w:line="360" w:lineRule="auto"/>
              <w:jc w:val="center"/>
              <w:textAlignment w:val="baseline"/>
              <w:rPr>
                <w:rFonts w:hint="eastAsia" w:ascii="宋体" w:hAnsi="宋体"/>
                <w:color w:val="auto"/>
                <w:szCs w:val="21"/>
                <w:highlight w:val="none"/>
              </w:rPr>
            </w:pPr>
          </w:p>
        </w:tc>
        <w:tc>
          <w:tcPr>
            <w:tcW w:w="1276" w:type="dxa"/>
            <w:noWrap w:val="0"/>
            <w:vAlign w:val="center"/>
          </w:tcPr>
          <w:p w14:paraId="3FC6F6DF">
            <w:pPr>
              <w:adjustRightInd w:val="0"/>
              <w:spacing w:line="360" w:lineRule="auto"/>
              <w:jc w:val="center"/>
              <w:textAlignment w:val="baseline"/>
              <w:rPr>
                <w:rFonts w:hint="eastAsia" w:ascii="宋体" w:hAnsi="宋体"/>
                <w:color w:val="auto"/>
                <w:szCs w:val="21"/>
                <w:highlight w:val="none"/>
              </w:rPr>
            </w:pPr>
          </w:p>
        </w:tc>
        <w:tc>
          <w:tcPr>
            <w:tcW w:w="1450" w:type="dxa"/>
            <w:noWrap w:val="0"/>
            <w:vAlign w:val="center"/>
          </w:tcPr>
          <w:p w14:paraId="08E0169C">
            <w:pPr>
              <w:adjustRightInd w:val="0"/>
              <w:spacing w:line="360" w:lineRule="auto"/>
              <w:jc w:val="center"/>
              <w:textAlignment w:val="baseline"/>
              <w:rPr>
                <w:rFonts w:hint="eastAsia" w:ascii="宋体" w:hAnsi="宋体"/>
                <w:color w:val="auto"/>
                <w:szCs w:val="21"/>
                <w:highlight w:val="none"/>
              </w:rPr>
            </w:pPr>
          </w:p>
        </w:tc>
        <w:tc>
          <w:tcPr>
            <w:tcW w:w="1243" w:type="dxa"/>
            <w:noWrap w:val="0"/>
            <w:vAlign w:val="center"/>
          </w:tcPr>
          <w:p w14:paraId="26FFB0C2">
            <w:pPr>
              <w:adjustRightInd w:val="0"/>
              <w:spacing w:line="360" w:lineRule="auto"/>
              <w:jc w:val="center"/>
              <w:textAlignment w:val="baseline"/>
              <w:rPr>
                <w:rFonts w:hint="eastAsia" w:ascii="宋体" w:hAnsi="宋体"/>
                <w:color w:val="auto"/>
                <w:szCs w:val="21"/>
                <w:highlight w:val="none"/>
              </w:rPr>
            </w:pPr>
          </w:p>
        </w:tc>
        <w:tc>
          <w:tcPr>
            <w:tcW w:w="1450" w:type="dxa"/>
            <w:noWrap w:val="0"/>
            <w:vAlign w:val="center"/>
          </w:tcPr>
          <w:p w14:paraId="24729947">
            <w:pPr>
              <w:adjustRightInd w:val="0"/>
              <w:spacing w:line="360" w:lineRule="auto"/>
              <w:jc w:val="center"/>
              <w:textAlignment w:val="baseline"/>
              <w:rPr>
                <w:rFonts w:hint="eastAsia" w:ascii="宋体" w:hAnsi="宋体"/>
                <w:color w:val="auto"/>
                <w:szCs w:val="21"/>
                <w:highlight w:val="none"/>
              </w:rPr>
            </w:pPr>
          </w:p>
        </w:tc>
        <w:tc>
          <w:tcPr>
            <w:tcW w:w="1667" w:type="dxa"/>
            <w:noWrap w:val="0"/>
            <w:vAlign w:val="center"/>
          </w:tcPr>
          <w:p w14:paraId="3543B619">
            <w:pPr>
              <w:adjustRightInd w:val="0"/>
              <w:spacing w:line="360" w:lineRule="auto"/>
              <w:jc w:val="center"/>
              <w:textAlignment w:val="baseline"/>
              <w:rPr>
                <w:rFonts w:hint="eastAsia" w:ascii="宋体" w:hAnsi="宋体"/>
                <w:color w:val="auto"/>
                <w:szCs w:val="21"/>
                <w:highlight w:val="none"/>
              </w:rPr>
            </w:pPr>
          </w:p>
        </w:tc>
      </w:tr>
      <w:tr w14:paraId="0CED8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B9F981E">
            <w:pPr>
              <w:adjustRightInd w:val="0"/>
              <w:spacing w:line="360" w:lineRule="auto"/>
              <w:jc w:val="center"/>
              <w:textAlignment w:val="baseline"/>
              <w:rPr>
                <w:rFonts w:hint="eastAsia" w:ascii="宋体" w:hAnsi="宋体"/>
                <w:color w:val="auto"/>
                <w:szCs w:val="21"/>
                <w:highlight w:val="none"/>
              </w:rPr>
            </w:pPr>
          </w:p>
        </w:tc>
        <w:tc>
          <w:tcPr>
            <w:tcW w:w="1276" w:type="dxa"/>
            <w:noWrap w:val="0"/>
            <w:vAlign w:val="center"/>
          </w:tcPr>
          <w:p w14:paraId="5E0FD2D4">
            <w:pPr>
              <w:adjustRightInd w:val="0"/>
              <w:spacing w:line="360" w:lineRule="auto"/>
              <w:jc w:val="center"/>
              <w:textAlignment w:val="baseline"/>
              <w:rPr>
                <w:rFonts w:hint="eastAsia" w:ascii="宋体" w:hAnsi="宋体"/>
                <w:color w:val="auto"/>
                <w:szCs w:val="21"/>
                <w:highlight w:val="none"/>
              </w:rPr>
            </w:pPr>
          </w:p>
        </w:tc>
        <w:tc>
          <w:tcPr>
            <w:tcW w:w="1450" w:type="dxa"/>
            <w:noWrap w:val="0"/>
            <w:vAlign w:val="center"/>
          </w:tcPr>
          <w:p w14:paraId="5B72E6D3">
            <w:pPr>
              <w:adjustRightInd w:val="0"/>
              <w:spacing w:line="360" w:lineRule="auto"/>
              <w:jc w:val="center"/>
              <w:textAlignment w:val="baseline"/>
              <w:rPr>
                <w:rFonts w:hint="eastAsia" w:ascii="宋体" w:hAnsi="宋体"/>
                <w:color w:val="auto"/>
                <w:szCs w:val="21"/>
                <w:highlight w:val="none"/>
              </w:rPr>
            </w:pPr>
          </w:p>
        </w:tc>
        <w:tc>
          <w:tcPr>
            <w:tcW w:w="1243" w:type="dxa"/>
            <w:noWrap w:val="0"/>
            <w:vAlign w:val="center"/>
          </w:tcPr>
          <w:p w14:paraId="5D186F65">
            <w:pPr>
              <w:adjustRightInd w:val="0"/>
              <w:spacing w:line="360" w:lineRule="auto"/>
              <w:jc w:val="center"/>
              <w:textAlignment w:val="baseline"/>
              <w:rPr>
                <w:rFonts w:hint="eastAsia" w:ascii="宋体" w:hAnsi="宋体"/>
                <w:color w:val="auto"/>
                <w:szCs w:val="21"/>
                <w:highlight w:val="none"/>
              </w:rPr>
            </w:pPr>
          </w:p>
        </w:tc>
        <w:tc>
          <w:tcPr>
            <w:tcW w:w="1450" w:type="dxa"/>
            <w:noWrap w:val="0"/>
            <w:vAlign w:val="center"/>
          </w:tcPr>
          <w:p w14:paraId="46019972">
            <w:pPr>
              <w:adjustRightInd w:val="0"/>
              <w:spacing w:line="360" w:lineRule="auto"/>
              <w:jc w:val="center"/>
              <w:textAlignment w:val="baseline"/>
              <w:rPr>
                <w:rFonts w:hint="eastAsia" w:ascii="宋体" w:hAnsi="宋体"/>
                <w:color w:val="auto"/>
                <w:szCs w:val="21"/>
                <w:highlight w:val="none"/>
              </w:rPr>
            </w:pPr>
          </w:p>
        </w:tc>
        <w:tc>
          <w:tcPr>
            <w:tcW w:w="1667" w:type="dxa"/>
            <w:noWrap w:val="0"/>
            <w:vAlign w:val="center"/>
          </w:tcPr>
          <w:p w14:paraId="2E60D62B">
            <w:pPr>
              <w:adjustRightInd w:val="0"/>
              <w:spacing w:line="360" w:lineRule="auto"/>
              <w:jc w:val="center"/>
              <w:textAlignment w:val="baseline"/>
              <w:rPr>
                <w:rFonts w:hint="eastAsia" w:ascii="宋体" w:hAnsi="宋体"/>
                <w:color w:val="auto"/>
                <w:szCs w:val="21"/>
                <w:highlight w:val="none"/>
              </w:rPr>
            </w:pPr>
          </w:p>
        </w:tc>
      </w:tr>
      <w:tr w14:paraId="496E57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9474689">
            <w:pPr>
              <w:spacing w:line="360" w:lineRule="auto"/>
              <w:rPr>
                <w:rFonts w:hint="eastAsia" w:ascii="宋体" w:hAnsi="宋体"/>
                <w:color w:val="auto"/>
                <w:szCs w:val="21"/>
                <w:highlight w:val="none"/>
              </w:rPr>
            </w:pPr>
          </w:p>
        </w:tc>
        <w:tc>
          <w:tcPr>
            <w:tcW w:w="1276" w:type="dxa"/>
            <w:noWrap w:val="0"/>
            <w:vAlign w:val="top"/>
          </w:tcPr>
          <w:p w14:paraId="789256CE">
            <w:pPr>
              <w:spacing w:line="360" w:lineRule="auto"/>
              <w:rPr>
                <w:rFonts w:hint="eastAsia" w:ascii="宋体" w:hAnsi="宋体"/>
                <w:color w:val="auto"/>
                <w:szCs w:val="21"/>
                <w:highlight w:val="none"/>
              </w:rPr>
            </w:pPr>
          </w:p>
        </w:tc>
        <w:tc>
          <w:tcPr>
            <w:tcW w:w="1450" w:type="dxa"/>
            <w:noWrap w:val="0"/>
            <w:vAlign w:val="top"/>
          </w:tcPr>
          <w:p w14:paraId="73C174EF">
            <w:pPr>
              <w:spacing w:line="360" w:lineRule="auto"/>
              <w:rPr>
                <w:rFonts w:hint="eastAsia" w:ascii="宋体" w:hAnsi="宋体"/>
                <w:color w:val="auto"/>
                <w:szCs w:val="21"/>
                <w:highlight w:val="none"/>
              </w:rPr>
            </w:pPr>
          </w:p>
        </w:tc>
        <w:tc>
          <w:tcPr>
            <w:tcW w:w="1243" w:type="dxa"/>
            <w:noWrap w:val="0"/>
            <w:vAlign w:val="top"/>
          </w:tcPr>
          <w:p w14:paraId="43D629E7">
            <w:pPr>
              <w:spacing w:line="360" w:lineRule="auto"/>
              <w:rPr>
                <w:rFonts w:hint="eastAsia" w:ascii="宋体" w:hAnsi="宋体"/>
                <w:color w:val="auto"/>
                <w:szCs w:val="21"/>
                <w:highlight w:val="none"/>
              </w:rPr>
            </w:pPr>
          </w:p>
        </w:tc>
        <w:tc>
          <w:tcPr>
            <w:tcW w:w="1450" w:type="dxa"/>
            <w:noWrap w:val="0"/>
            <w:vAlign w:val="top"/>
          </w:tcPr>
          <w:p w14:paraId="6B626EE2">
            <w:pPr>
              <w:spacing w:line="360" w:lineRule="auto"/>
              <w:rPr>
                <w:rFonts w:hint="eastAsia" w:ascii="宋体" w:hAnsi="宋体"/>
                <w:color w:val="auto"/>
                <w:szCs w:val="21"/>
                <w:highlight w:val="none"/>
              </w:rPr>
            </w:pPr>
          </w:p>
        </w:tc>
        <w:tc>
          <w:tcPr>
            <w:tcW w:w="1667" w:type="dxa"/>
            <w:noWrap w:val="0"/>
            <w:vAlign w:val="top"/>
          </w:tcPr>
          <w:p w14:paraId="51A0D4EB">
            <w:pPr>
              <w:spacing w:line="360" w:lineRule="auto"/>
              <w:rPr>
                <w:rFonts w:hint="eastAsia" w:ascii="宋体" w:hAnsi="宋体"/>
                <w:color w:val="auto"/>
                <w:szCs w:val="21"/>
                <w:highlight w:val="none"/>
              </w:rPr>
            </w:pPr>
          </w:p>
        </w:tc>
      </w:tr>
      <w:tr w14:paraId="71248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AFD81AD">
            <w:pPr>
              <w:adjustRightInd w:val="0"/>
              <w:spacing w:line="360" w:lineRule="auto"/>
              <w:jc w:val="center"/>
              <w:textAlignment w:val="baseline"/>
              <w:rPr>
                <w:rFonts w:hint="eastAsia" w:ascii="宋体" w:hAnsi="宋体"/>
                <w:color w:val="auto"/>
                <w:szCs w:val="21"/>
                <w:highlight w:val="none"/>
              </w:rPr>
            </w:pPr>
          </w:p>
        </w:tc>
        <w:tc>
          <w:tcPr>
            <w:tcW w:w="1276" w:type="dxa"/>
            <w:noWrap w:val="0"/>
            <w:vAlign w:val="center"/>
          </w:tcPr>
          <w:p w14:paraId="5E470851">
            <w:pPr>
              <w:adjustRightInd w:val="0"/>
              <w:spacing w:line="360" w:lineRule="auto"/>
              <w:jc w:val="center"/>
              <w:textAlignment w:val="baseline"/>
              <w:rPr>
                <w:rFonts w:hint="eastAsia" w:ascii="宋体" w:hAnsi="宋体"/>
                <w:color w:val="auto"/>
                <w:szCs w:val="21"/>
                <w:highlight w:val="none"/>
              </w:rPr>
            </w:pPr>
          </w:p>
        </w:tc>
        <w:tc>
          <w:tcPr>
            <w:tcW w:w="1450" w:type="dxa"/>
            <w:noWrap w:val="0"/>
            <w:vAlign w:val="center"/>
          </w:tcPr>
          <w:p w14:paraId="293B5976">
            <w:pPr>
              <w:adjustRightInd w:val="0"/>
              <w:spacing w:line="360" w:lineRule="auto"/>
              <w:jc w:val="center"/>
              <w:textAlignment w:val="baseline"/>
              <w:rPr>
                <w:rFonts w:hint="eastAsia" w:ascii="宋体" w:hAnsi="宋体"/>
                <w:color w:val="auto"/>
                <w:szCs w:val="21"/>
                <w:highlight w:val="none"/>
              </w:rPr>
            </w:pPr>
          </w:p>
        </w:tc>
        <w:tc>
          <w:tcPr>
            <w:tcW w:w="1243" w:type="dxa"/>
            <w:noWrap w:val="0"/>
            <w:vAlign w:val="center"/>
          </w:tcPr>
          <w:p w14:paraId="3000A46C">
            <w:pPr>
              <w:adjustRightInd w:val="0"/>
              <w:spacing w:line="360" w:lineRule="auto"/>
              <w:jc w:val="center"/>
              <w:textAlignment w:val="baseline"/>
              <w:rPr>
                <w:rFonts w:hint="eastAsia" w:ascii="宋体" w:hAnsi="宋体"/>
                <w:color w:val="auto"/>
                <w:szCs w:val="21"/>
                <w:highlight w:val="none"/>
              </w:rPr>
            </w:pPr>
          </w:p>
        </w:tc>
        <w:tc>
          <w:tcPr>
            <w:tcW w:w="1450" w:type="dxa"/>
            <w:noWrap w:val="0"/>
            <w:vAlign w:val="center"/>
          </w:tcPr>
          <w:p w14:paraId="7AA4DA15">
            <w:pPr>
              <w:adjustRightInd w:val="0"/>
              <w:spacing w:line="360" w:lineRule="auto"/>
              <w:jc w:val="center"/>
              <w:textAlignment w:val="baseline"/>
              <w:rPr>
                <w:rFonts w:hint="eastAsia" w:ascii="宋体" w:hAnsi="宋体"/>
                <w:color w:val="auto"/>
                <w:szCs w:val="21"/>
                <w:highlight w:val="none"/>
              </w:rPr>
            </w:pPr>
          </w:p>
        </w:tc>
        <w:tc>
          <w:tcPr>
            <w:tcW w:w="1667" w:type="dxa"/>
            <w:noWrap w:val="0"/>
            <w:vAlign w:val="center"/>
          </w:tcPr>
          <w:p w14:paraId="3F3E1EA8">
            <w:pPr>
              <w:adjustRightInd w:val="0"/>
              <w:spacing w:line="360" w:lineRule="auto"/>
              <w:jc w:val="center"/>
              <w:textAlignment w:val="baseline"/>
              <w:rPr>
                <w:rFonts w:hint="eastAsia" w:ascii="宋体" w:hAnsi="宋体"/>
                <w:color w:val="auto"/>
                <w:szCs w:val="21"/>
                <w:highlight w:val="none"/>
              </w:rPr>
            </w:pPr>
          </w:p>
        </w:tc>
      </w:tr>
      <w:tr w14:paraId="19455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A3EBABF">
            <w:pPr>
              <w:spacing w:line="360" w:lineRule="auto"/>
              <w:rPr>
                <w:rFonts w:hint="eastAsia" w:ascii="宋体" w:hAnsi="宋体"/>
                <w:color w:val="auto"/>
                <w:szCs w:val="21"/>
                <w:highlight w:val="none"/>
              </w:rPr>
            </w:pPr>
          </w:p>
        </w:tc>
        <w:tc>
          <w:tcPr>
            <w:tcW w:w="1276" w:type="dxa"/>
            <w:noWrap w:val="0"/>
            <w:vAlign w:val="top"/>
          </w:tcPr>
          <w:p w14:paraId="71374583">
            <w:pPr>
              <w:spacing w:line="360" w:lineRule="auto"/>
              <w:rPr>
                <w:rFonts w:hint="eastAsia" w:ascii="宋体" w:hAnsi="宋体"/>
                <w:color w:val="auto"/>
                <w:szCs w:val="21"/>
                <w:highlight w:val="none"/>
              </w:rPr>
            </w:pPr>
          </w:p>
        </w:tc>
        <w:tc>
          <w:tcPr>
            <w:tcW w:w="1450" w:type="dxa"/>
            <w:noWrap w:val="0"/>
            <w:vAlign w:val="top"/>
          </w:tcPr>
          <w:p w14:paraId="6F31E1B9">
            <w:pPr>
              <w:spacing w:line="360" w:lineRule="auto"/>
              <w:rPr>
                <w:rFonts w:hint="eastAsia" w:ascii="宋体" w:hAnsi="宋体"/>
                <w:color w:val="auto"/>
                <w:szCs w:val="21"/>
                <w:highlight w:val="none"/>
              </w:rPr>
            </w:pPr>
          </w:p>
        </w:tc>
        <w:tc>
          <w:tcPr>
            <w:tcW w:w="1243" w:type="dxa"/>
            <w:noWrap w:val="0"/>
            <w:vAlign w:val="top"/>
          </w:tcPr>
          <w:p w14:paraId="7BCC7118">
            <w:pPr>
              <w:spacing w:line="360" w:lineRule="auto"/>
              <w:rPr>
                <w:rFonts w:hint="eastAsia" w:ascii="宋体" w:hAnsi="宋体"/>
                <w:color w:val="auto"/>
                <w:szCs w:val="21"/>
                <w:highlight w:val="none"/>
              </w:rPr>
            </w:pPr>
          </w:p>
        </w:tc>
        <w:tc>
          <w:tcPr>
            <w:tcW w:w="1450" w:type="dxa"/>
            <w:noWrap w:val="0"/>
            <w:vAlign w:val="top"/>
          </w:tcPr>
          <w:p w14:paraId="737EB4BC">
            <w:pPr>
              <w:spacing w:line="360" w:lineRule="auto"/>
              <w:rPr>
                <w:rFonts w:hint="eastAsia" w:ascii="宋体" w:hAnsi="宋体"/>
                <w:color w:val="auto"/>
                <w:szCs w:val="21"/>
                <w:highlight w:val="none"/>
              </w:rPr>
            </w:pPr>
          </w:p>
        </w:tc>
        <w:tc>
          <w:tcPr>
            <w:tcW w:w="1667" w:type="dxa"/>
            <w:noWrap w:val="0"/>
            <w:vAlign w:val="top"/>
          </w:tcPr>
          <w:p w14:paraId="05DD95CF">
            <w:pPr>
              <w:spacing w:line="360" w:lineRule="auto"/>
              <w:rPr>
                <w:rFonts w:hint="eastAsia" w:ascii="宋体" w:hAnsi="宋体"/>
                <w:color w:val="auto"/>
                <w:szCs w:val="21"/>
                <w:highlight w:val="none"/>
              </w:rPr>
            </w:pPr>
          </w:p>
        </w:tc>
      </w:tr>
      <w:tr w14:paraId="68F5F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34D1A03">
            <w:pPr>
              <w:spacing w:line="360" w:lineRule="auto"/>
              <w:rPr>
                <w:rFonts w:hint="eastAsia" w:ascii="宋体" w:hAnsi="宋体"/>
                <w:color w:val="auto"/>
                <w:szCs w:val="21"/>
                <w:highlight w:val="none"/>
              </w:rPr>
            </w:pPr>
          </w:p>
        </w:tc>
        <w:tc>
          <w:tcPr>
            <w:tcW w:w="1276" w:type="dxa"/>
            <w:noWrap w:val="0"/>
            <w:vAlign w:val="top"/>
          </w:tcPr>
          <w:p w14:paraId="127D005B">
            <w:pPr>
              <w:spacing w:line="360" w:lineRule="auto"/>
              <w:rPr>
                <w:rFonts w:hint="eastAsia" w:ascii="宋体" w:hAnsi="宋体"/>
                <w:color w:val="auto"/>
                <w:szCs w:val="21"/>
                <w:highlight w:val="none"/>
              </w:rPr>
            </w:pPr>
          </w:p>
        </w:tc>
        <w:tc>
          <w:tcPr>
            <w:tcW w:w="1450" w:type="dxa"/>
            <w:noWrap w:val="0"/>
            <w:vAlign w:val="top"/>
          </w:tcPr>
          <w:p w14:paraId="4DDF4580">
            <w:pPr>
              <w:spacing w:line="360" w:lineRule="auto"/>
              <w:rPr>
                <w:rFonts w:hint="eastAsia" w:ascii="宋体" w:hAnsi="宋体"/>
                <w:color w:val="auto"/>
                <w:szCs w:val="21"/>
                <w:highlight w:val="none"/>
              </w:rPr>
            </w:pPr>
          </w:p>
        </w:tc>
        <w:tc>
          <w:tcPr>
            <w:tcW w:w="1243" w:type="dxa"/>
            <w:noWrap w:val="0"/>
            <w:vAlign w:val="top"/>
          </w:tcPr>
          <w:p w14:paraId="578BEDC4">
            <w:pPr>
              <w:spacing w:line="360" w:lineRule="auto"/>
              <w:rPr>
                <w:rFonts w:hint="eastAsia" w:ascii="宋体" w:hAnsi="宋体"/>
                <w:color w:val="auto"/>
                <w:szCs w:val="21"/>
                <w:highlight w:val="none"/>
              </w:rPr>
            </w:pPr>
          </w:p>
        </w:tc>
        <w:tc>
          <w:tcPr>
            <w:tcW w:w="1450" w:type="dxa"/>
            <w:noWrap w:val="0"/>
            <w:vAlign w:val="top"/>
          </w:tcPr>
          <w:p w14:paraId="365883E2">
            <w:pPr>
              <w:spacing w:line="360" w:lineRule="auto"/>
              <w:rPr>
                <w:rFonts w:hint="eastAsia" w:ascii="宋体" w:hAnsi="宋体"/>
                <w:color w:val="auto"/>
                <w:szCs w:val="21"/>
                <w:highlight w:val="none"/>
              </w:rPr>
            </w:pPr>
          </w:p>
        </w:tc>
        <w:tc>
          <w:tcPr>
            <w:tcW w:w="1667" w:type="dxa"/>
            <w:noWrap w:val="0"/>
            <w:vAlign w:val="top"/>
          </w:tcPr>
          <w:p w14:paraId="12CED796">
            <w:pPr>
              <w:spacing w:line="360" w:lineRule="auto"/>
              <w:rPr>
                <w:rFonts w:hint="eastAsia" w:ascii="宋体" w:hAnsi="宋体"/>
                <w:color w:val="auto"/>
                <w:szCs w:val="21"/>
                <w:highlight w:val="none"/>
              </w:rPr>
            </w:pPr>
          </w:p>
        </w:tc>
      </w:tr>
      <w:tr w14:paraId="2F38C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9E820FF">
            <w:pPr>
              <w:spacing w:line="360" w:lineRule="auto"/>
              <w:rPr>
                <w:rFonts w:hint="eastAsia" w:ascii="宋体" w:hAnsi="宋体"/>
                <w:color w:val="auto"/>
                <w:szCs w:val="21"/>
                <w:highlight w:val="none"/>
              </w:rPr>
            </w:pPr>
          </w:p>
        </w:tc>
        <w:tc>
          <w:tcPr>
            <w:tcW w:w="1276" w:type="dxa"/>
            <w:noWrap w:val="0"/>
            <w:vAlign w:val="top"/>
          </w:tcPr>
          <w:p w14:paraId="76EA0687">
            <w:pPr>
              <w:spacing w:line="360" w:lineRule="auto"/>
              <w:rPr>
                <w:rFonts w:hint="eastAsia" w:ascii="宋体" w:hAnsi="宋体"/>
                <w:color w:val="auto"/>
                <w:szCs w:val="21"/>
                <w:highlight w:val="none"/>
              </w:rPr>
            </w:pPr>
          </w:p>
        </w:tc>
        <w:tc>
          <w:tcPr>
            <w:tcW w:w="1450" w:type="dxa"/>
            <w:noWrap w:val="0"/>
            <w:vAlign w:val="top"/>
          </w:tcPr>
          <w:p w14:paraId="1B2741E0">
            <w:pPr>
              <w:spacing w:line="360" w:lineRule="auto"/>
              <w:rPr>
                <w:rFonts w:hint="eastAsia" w:ascii="宋体" w:hAnsi="宋体"/>
                <w:color w:val="auto"/>
                <w:szCs w:val="21"/>
                <w:highlight w:val="none"/>
              </w:rPr>
            </w:pPr>
          </w:p>
        </w:tc>
        <w:tc>
          <w:tcPr>
            <w:tcW w:w="1243" w:type="dxa"/>
            <w:noWrap w:val="0"/>
            <w:vAlign w:val="top"/>
          </w:tcPr>
          <w:p w14:paraId="0D168F82">
            <w:pPr>
              <w:spacing w:line="360" w:lineRule="auto"/>
              <w:rPr>
                <w:rFonts w:hint="eastAsia" w:ascii="宋体" w:hAnsi="宋体"/>
                <w:color w:val="auto"/>
                <w:szCs w:val="21"/>
                <w:highlight w:val="none"/>
              </w:rPr>
            </w:pPr>
          </w:p>
        </w:tc>
        <w:tc>
          <w:tcPr>
            <w:tcW w:w="1450" w:type="dxa"/>
            <w:noWrap w:val="0"/>
            <w:vAlign w:val="top"/>
          </w:tcPr>
          <w:p w14:paraId="35F9514E">
            <w:pPr>
              <w:spacing w:line="360" w:lineRule="auto"/>
              <w:rPr>
                <w:rFonts w:hint="eastAsia" w:ascii="宋体" w:hAnsi="宋体"/>
                <w:color w:val="auto"/>
                <w:szCs w:val="21"/>
                <w:highlight w:val="none"/>
              </w:rPr>
            </w:pPr>
          </w:p>
        </w:tc>
        <w:tc>
          <w:tcPr>
            <w:tcW w:w="1667" w:type="dxa"/>
            <w:noWrap w:val="0"/>
            <w:vAlign w:val="top"/>
          </w:tcPr>
          <w:p w14:paraId="3E40ECA5">
            <w:pPr>
              <w:spacing w:line="360" w:lineRule="auto"/>
              <w:rPr>
                <w:rFonts w:hint="eastAsia" w:ascii="宋体" w:hAnsi="宋体"/>
                <w:color w:val="auto"/>
                <w:szCs w:val="21"/>
                <w:highlight w:val="none"/>
              </w:rPr>
            </w:pPr>
          </w:p>
        </w:tc>
      </w:tr>
      <w:tr w14:paraId="7F27A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7086878">
            <w:pPr>
              <w:spacing w:line="360" w:lineRule="auto"/>
              <w:rPr>
                <w:rFonts w:hint="eastAsia" w:ascii="宋体" w:hAnsi="宋体"/>
                <w:color w:val="auto"/>
                <w:szCs w:val="21"/>
                <w:highlight w:val="none"/>
              </w:rPr>
            </w:pPr>
          </w:p>
        </w:tc>
        <w:tc>
          <w:tcPr>
            <w:tcW w:w="1276" w:type="dxa"/>
            <w:noWrap w:val="0"/>
            <w:vAlign w:val="top"/>
          </w:tcPr>
          <w:p w14:paraId="5A27643A">
            <w:pPr>
              <w:spacing w:line="360" w:lineRule="auto"/>
              <w:rPr>
                <w:rFonts w:hint="eastAsia" w:ascii="宋体" w:hAnsi="宋体"/>
                <w:color w:val="auto"/>
                <w:szCs w:val="21"/>
                <w:highlight w:val="none"/>
              </w:rPr>
            </w:pPr>
          </w:p>
        </w:tc>
        <w:tc>
          <w:tcPr>
            <w:tcW w:w="1450" w:type="dxa"/>
            <w:noWrap w:val="0"/>
            <w:vAlign w:val="top"/>
          </w:tcPr>
          <w:p w14:paraId="07DA1704">
            <w:pPr>
              <w:spacing w:line="360" w:lineRule="auto"/>
              <w:rPr>
                <w:rFonts w:hint="eastAsia" w:ascii="宋体" w:hAnsi="宋体"/>
                <w:color w:val="auto"/>
                <w:szCs w:val="21"/>
                <w:highlight w:val="none"/>
              </w:rPr>
            </w:pPr>
          </w:p>
        </w:tc>
        <w:tc>
          <w:tcPr>
            <w:tcW w:w="1243" w:type="dxa"/>
            <w:noWrap w:val="0"/>
            <w:vAlign w:val="top"/>
          </w:tcPr>
          <w:p w14:paraId="697CB38B">
            <w:pPr>
              <w:spacing w:line="360" w:lineRule="auto"/>
              <w:rPr>
                <w:rFonts w:hint="eastAsia" w:ascii="宋体" w:hAnsi="宋体"/>
                <w:color w:val="auto"/>
                <w:szCs w:val="21"/>
                <w:highlight w:val="none"/>
              </w:rPr>
            </w:pPr>
          </w:p>
        </w:tc>
        <w:tc>
          <w:tcPr>
            <w:tcW w:w="1450" w:type="dxa"/>
            <w:noWrap w:val="0"/>
            <w:vAlign w:val="top"/>
          </w:tcPr>
          <w:p w14:paraId="110ADC27">
            <w:pPr>
              <w:spacing w:line="360" w:lineRule="auto"/>
              <w:rPr>
                <w:rFonts w:hint="eastAsia" w:ascii="宋体" w:hAnsi="宋体"/>
                <w:color w:val="auto"/>
                <w:szCs w:val="21"/>
                <w:highlight w:val="none"/>
              </w:rPr>
            </w:pPr>
          </w:p>
        </w:tc>
        <w:tc>
          <w:tcPr>
            <w:tcW w:w="1667" w:type="dxa"/>
            <w:noWrap w:val="0"/>
            <w:vAlign w:val="top"/>
          </w:tcPr>
          <w:p w14:paraId="5498CA12">
            <w:pPr>
              <w:spacing w:line="360" w:lineRule="auto"/>
              <w:rPr>
                <w:rFonts w:hint="eastAsia" w:ascii="宋体" w:hAnsi="宋体"/>
                <w:color w:val="auto"/>
                <w:szCs w:val="21"/>
                <w:highlight w:val="none"/>
              </w:rPr>
            </w:pPr>
          </w:p>
        </w:tc>
      </w:tr>
      <w:tr w14:paraId="1B564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1CF3517">
            <w:pPr>
              <w:spacing w:line="360" w:lineRule="auto"/>
              <w:rPr>
                <w:rFonts w:hint="eastAsia" w:ascii="宋体" w:hAnsi="宋体"/>
                <w:color w:val="auto"/>
                <w:szCs w:val="21"/>
                <w:highlight w:val="none"/>
              </w:rPr>
            </w:pPr>
          </w:p>
        </w:tc>
        <w:tc>
          <w:tcPr>
            <w:tcW w:w="1276" w:type="dxa"/>
            <w:noWrap w:val="0"/>
            <w:vAlign w:val="top"/>
          </w:tcPr>
          <w:p w14:paraId="1AAC8ADD">
            <w:pPr>
              <w:spacing w:line="360" w:lineRule="auto"/>
              <w:rPr>
                <w:rFonts w:hint="eastAsia" w:ascii="宋体" w:hAnsi="宋体"/>
                <w:color w:val="auto"/>
                <w:szCs w:val="21"/>
                <w:highlight w:val="none"/>
              </w:rPr>
            </w:pPr>
          </w:p>
        </w:tc>
        <w:tc>
          <w:tcPr>
            <w:tcW w:w="1450" w:type="dxa"/>
            <w:noWrap w:val="0"/>
            <w:vAlign w:val="top"/>
          </w:tcPr>
          <w:p w14:paraId="0E9CF04A">
            <w:pPr>
              <w:spacing w:line="360" w:lineRule="auto"/>
              <w:rPr>
                <w:rFonts w:hint="eastAsia" w:ascii="宋体" w:hAnsi="宋体"/>
                <w:color w:val="auto"/>
                <w:szCs w:val="21"/>
                <w:highlight w:val="none"/>
              </w:rPr>
            </w:pPr>
          </w:p>
        </w:tc>
        <w:tc>
          <w:tcPr>
            <w:tcW w:w="1243" w:type="dxa"/>
            <w:noWrap w:val="0"/>
            <w:vAlign w:val="top"/>
          </w:tcPr>
          <w:p w14:paraId="7979DD6F">
            <w:pPr>
              <w:spacing w:line="360" w:lineRule="auto"/>
              <w:rPr>
                <w:rFonts w:hint="eastAsia" w:ascii="宋体" w:hAnsi="宋体"/>
                <w:color w:val="auto"/>
                <w:szCs w:val="21"/>
                <w:highlight w:val="none"/>
              </w:rPr>
            </w:pPr>
          </w:p>
        </w:tc>
        <w:tc>
          <w:tcPr>
            <w:tcW w:w="1450" w:type="dxa"/>
            <w:noWrap w:val="0"/>
            <w:vAlign w:val="top"/>
          </w:tcPr>
          <w:p w14:paraId="2C9644B2">
            <w:pPr>
              <w:spacing w:line="360" w:lineRule="auto"/>
              <w:rPr>
                <w:rFonts w:hint="eastAsia" w:ascii="宋体" w:hAnsi="宋体"/>
                <w:color w:val="auto"/>
                <w:szCs w:val="21"/>
                <w:highlight w:val="none"/>
              </w:rPr>
            </w:pPr>
          </w:p>
        </w:tc>
        <w:tc>
          <w:tcPr>
            <w:tcW w:w="1667" w:type="dxa"/>
            <w:noWrap w:val="0"/>
            <w:vAlign w:val="top"/>
          </w:tcPr>
          <w:p w14:paraId="2828C1D9">
            <w:pPr>
              <w:spacing w:line="360" w:lineRule="auto"/>
              <w:rPr>
                <w:rFonts w:hint="eastAsia" w:ascii="宋体" w:hAnsi="宋体"/>
                <w:color w:val="auto"/>
                <w:szCs w:val="21"/>
                <w:highlight w:val="none"/>
              </w:rPr>
            </w:pPr>
          </w:p>
        </w:tc>
      </w:tr>
      <w:tr w14:paraId="7FF49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9A7306A">
            <w:pPr>
              <w:spacing w:line="360" w:lineRule="auto"/>
              <w:rPr>
                <w:rFonts w:hint="eastAsia" w:ascii="宋体" w:hAnsi="宋体"/>
                <w:color w:val="auto"/>
                <w:szCs w:val="21"/>
                <w:highlight w:val="none"/>
              </w:rPr>
            </w:pPr>
          </w:p>
        </w:tc>
        <w:tc>
          <w:tcPr>
            <w:tcW w:w="1276" w:type="dxa"/>
            <w:noWrap w:val="0"/>
            <w:vAlign w:val="top"/>
          </w:tcPr>
          <w:p w14:paraId="36EFEFD2">
            <w:pPr>
              <w:spacing w:line="360" w:lineRule="auto"/>
              <w:rPr>
                <w:rFonts w:hint="eastAsia" w:ascii="宋体" w:hAnsi="宋体"/>
                <w:color w:val="auto"/>
                <w:szCs w:val="21"/>
                <w:highlight w:val="none"/>
              </w:rPr>
            </w:pPr>
          </w:p>
        </w:tc>
        <w:tc>
          <w:tcPr>
            <w:tcW w:w="1450" w:type="dxa"/>
            <w:noWrap w:val="0"/>
            <w:vAlign w:val="top"/>
          </w:tcPr>
          <w:p w14:paraId="35DCE041">
            <w:pPr>
              <w:spacing w:line="360" w:lineRule="auto"/>
              <w:rPr>
                <w:rFonts w:hint="eastAsia" w:ascii="宋体" w:hAnsi="宋体"/>
                <w:color w:val="auto"/>
                <w:szCs w:val="21"/>
                <w:highlight w:val="none"/>
              </w:rPr>
            </w:pPr>
          </w:p>
        </w:tc>
        <w:tc>
          <w:tcPr>
            <w:tcW w:w="1243" w:type="dxa"/>
            <w:noWrap w:val="0"/>
            <w:vAlign w:val="top"/>
          </w:tcPr>
          <w:p w14:paraId="5E3A8497">
            <w:pPr>
              <w:spacing w:line="360" w:lineRule="auto"/>
              <w:rPr>
                <w:rFonts w:hint="eastAsia" w:ascii="宋体" w:hAnsi="宋体"/>
                <w:color w:val="auto"/>
                <w:szCs w:val="21"/>
                <w:highlight w:val="none"/>
              </w:rPr>
            </w:pPr>
          </w:p>
        </w:tc>
        <w:tc>
          <w:tcPr>
            <w:tcW w:w="1450" w:type="dxa"/>
            <w:noWrap w:val="0"/>
            <w:vAlign w:val="top"/>
          </w:tcPr>
          <w:p w14:paraId="6AB86571">
            <w:pPr>
              <w:spacing w:line="360" w:lineRule="auto"/>
              <w:rPr>
                <w:rFonts w:hint="eastAsia" w:ascii="宋体" w:hAnsi="宋体"/>
                <w:color w:val="auto"/>
                <w:szCs w:val="21"/>
                <w:highlight w:val="none"/>
              </w:rPr>
            </w:pPr>
          </w:p>
        </w:tc>
        <w:tc>
          <w:tcPr>
            <w:tcW w:w="1667" w:type="dxa"/>
            <w:noWrap w:val="0"/>
            <w:vAlign w:val="top"/>
          </w:tcPr>
          <w:p w14:paraId="3C6B733C">
            <w:pPr>
              <w:spacing w:line="360" w:lineRule="auto"/>
              <w:rPr>
                <w:rFonts w:hint="eastAsia" w:ascii="宋体" w:hAnsi="宋体"/>
                <w:color w:val="auto"/>
                <w:szCs w:val="21"/>
                <w:highlight w:val="none"/>
              </w:rPr>
            </w:pPr>
          </w:p>
        </w:tc>
      </w:tr>
      <w:tr w14:paraId="30946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945411E">
            <w:pPr>
              <w:spacing w:line="360" w:lineRule="auto"/>
              <w:rPr>
                <w:rFonts w:hint="eastAsia" w:ascii="宋体" w:hAnsi="宋体"/>
                <w:color w:val="auto"/>
                <w:szCs w:val="21"/>
                <w:highlight w:val="none"/>
              </w:rPr>
            </w:pPr>
          </w:p>
        </w:tc>
        <w:tc>
          <w:tcPr>
            <w:tcW w:w="1276" w:type="dxa"/>
            <w:noWrap w:val="0"/>
            <w:vAlign w:val="top"/>
          </w:tcPr>
          <w:p w14:paraId="0EACABDB">
            <w:pPr>
              <w:spacing w:line="360" w:lineRule="auto"/>
              <w:rPr>
                <w:rFonts w:hint="eastAsia" w:ascii="宋体" w:hAnsi="宋体"/>
                <w:color w:val="auto"/>
                <w:szCs w:val="21"/>
                <w:highlight w:val="none"/>
              </w:rPr>
            </w:pPr>
          </w:p>
        </w:tc>
        <w:tc>
          <w:tcPr>
            <w:tcW w:w="1450" w:type="dxa"/>
            <w:noWrap w:val="0"/>
            <w:vAlign w:val="top"/>
          </w:tcPr>
          <w:p w14:paraId="10273EEE">
            <w:pPr>
              <w:spacing w:line="360" w:lineRule="auto"/>
              <w:rPr>
                <w:rFonts w:hint="eastAsia" w:ascii="宋体" w:hAnsi="宋体"/>
                <w:color w:val="auto"/>
                <w:szCs w:val="21"/>
                <w:highlight w:val="none"/>
              </w:rPr>
            </w:pPr>
          </w:p>
        </w:tc>
        <w:tc>
          <w:tcPr>
            <w:tcW w:w="1243" w:type="dxa"/>
            <w:noWrap w:val="0"/>
            <w:vAlign w:val="top"/>
          </w:tcPr>
          <w:p w14:paraId="1C016286">
            <w:pPr>
              <w:spacing w:line="360" w:lineRule="auto"/>
              <w:rPr>
                <w:rFonts w:hint="eastAsia" w:ascii="宋体" w:hAnsi="宋体"/>
                <w:color w:val="auto"/>
                <w:szCs w:val="21"/>
                <w:highlight w:val="none"/>
              </w:rPr>
            </w:pPr>
          </w:p>
        </w:tc>
        <w:tc>
          <w:tcPr>
            <w:tcW w:w="1450" w:type="dxa"/>
            <w:noWrap w:val="0"/>
            <w:vAlign w:val="top"/>
          </w:tcPr>
          <w:p w14:paraId="7F02DD68">
            <w:pPr>
              <w:spacing w:line="360" w:lineRule="auto"/>
              <w:rPr>
                <w:rFonts w:hint="eastAsia" w:ascii="宋体" w:hAnsi="宋体"/>
                <w:color w:val="auto"/>
                <w:szCs w:val="21"/>
                <w:highlight w:val="none"/>
              </w:rPr>
            </w:pPr>
          </w:p>
        </w:tc>
        <w:tc>
          <w:tcPr>
            <w:tcW w:w="1667" w:type="dxa"/>
            <w:noWrap w:val="0"/>
            <w:vAlign w:val="top"/>
          </w:tcPr>
          <w:p w14:paraId="5E858B18">
            <w:pPr>
              <w:spacing w:line="360" w:lineRule="auto"/>
              <w:rPr>
                <w:rFonts w:hint="eastAsia" w:ascii="宋体" w:hAnsi="宋体"/>
                <w:color w:val="auto"/>
                <w:szCs w:val="21"/>
                <w:highlight w:val="none"/>
              </w:rPr>
            </w:pPr>
          </w:p>
        </w:tc>
      </w:tr>
      <w:tr w14:paraId="03463F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D6E3F0C">
            <w:pPr>
              <w:spacing w:line="360" w:lineRule="auto"/>
              <w:rPr>
                <w:rFonts w:hint="eastAsia" w:ascii="宋体" w:hAnsi="宋体"/>
                <w:color w:val="auto"/>
                <w:szCs w:val="21"/>
                <w:highlight w:val="none"/>
              </w:rPr>
            </w:pPr>
          </w:p>
        </w:tc>
        <w:tc>
          <w:tcPr>
            <w:tcW w:w="1276" w:type="dxa"/>
            <w:noWrap w:val="0"/>
            <w:vAlign w:val="top"/>
          </w:tcPr>
          <w:p w14:paraId="4AE5968C">
            <w:pPr>
              <w:spacing w:line="360" w:lineRule="auto"/>
              <w:rPr>
                <w:rFonts w:hint="eastAsia" w:ascii="宋体" w:hAnsi="宋体"/>
                <w:color w:val="auto"/>
                <w:szCs w:val="21"/>
                <w:highlight w:val="none"/>
              </w:rPr>
            </w:pPr>
          </w:p>
        </w:tc>
        <w:tc>
          <w:tcPr>
            <w:tcW w:w="1450" w:type="dxa"/>
            <w:noWrap w:val="0"/>
            <w:vAlign w:val="top"/>
          </w:tcPr>
          <w:p w14:paraId="65C28C67">
            <w:pPr>
              <w:spacing w:line="360" w:lineRule="auto"/>
              <w:rPr>
                <w:rFonts w:hint="eastAsia" w:ascii="宋体" w:hAnsi="宋体"/>
                <w:color w:val="auto"/>
                <w:szCs w:val="21"/>
                <w:highlight w:val="none"/>
              </w:rPr>
            </w:pPr>
          </w:p>
        </w:tc>
        <w:tc>
          <w:tcPr>
            <w:tcW w:w="1243" w:type="dxa"/>
            <w:noWrap w:val="0"/>
            <w:vAlign w:val="top"/>
          </w:tcPr>
          <w:p w14:paraId="34068013">
            <w:pPr>
              <w:spacing w:line="360" w:lineRule="auto"/>
              <w:rPr>
                <w:rFonts w:hint="eastAsia" w:ascii="宋体" w:hAnsi="宋体"/>
                <w:color w:val="auto"/>
                <w:szCs w:val="21"/>
                <w:highlight w:val="none"/>
              </w:rPr>
            </w:pPr>
          </w:p>
        </w:tc>
        <w:tc>
          <w:tcPr>
            <w:tcW w:w="1450" w:type="dxa"/>
            <w:noWrap w:val="0"/>
            <w:vAlign w:val="top"/>
          </w:tcPr>
          <w:p w14:paraId="0AEC3690">
            <w:pPr>
              <w:spacing w:line="360" w:lineRule="auto"/>
              <w:rPr>
                <w:rFonts w:hint="eastAsia" w:ascii="宋体" w:hAnsi="宋体"/>
                <w:color w:val="auto"/>
                <w:szCs w:val="21"/>
                <w:highlight w:val="none"/>
              </w:rPr>
            </w:pPr>
          </w:p>
        </w:tc>
        <w:tc>
          <w:tcPr>
            <w:tcW w:w="1667" w:type="dxa"/>
            <w:noWrap w:val="0"/>
            <w:vAlign w:val="top"/>
          </w:tcPr>
          <w:p w14:paraId="669D79D6">
            <w:pPr>
              <w:spacing w:line="360" w:lineRule="auto"/>
              <w:rPr>
                <w:rFonts w:hint="eastAsia" w:ascii="宋体" w:hAnsi="宋体"/>
                <w:color w:val="auto"/>
                <w:szCs w:val="21"/>
                <w:highlight w:val="none"/>
              </w:rPr>
            </w:pPr>
          </w:p>
        </w:tc>
      </w:tr>
      <w:tr w14:paraId="3264D5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62DEF2D">
            <w:pPr>
              <w:spacing w:line="360" w:lineRule="auto"/>
              <w:rPr>
                <w:rFonts w:hint="eastAsia" w:ascii="宋体" w:hAnsi="宋体"/>
                <w:color w:val="auto"/>
                <w:szCs w:val="21"/>
                <w:highlight w:val="none"/>
              </w:rPr>
            </w:pPr>
          </w:p>
        </w:tc>
        <w:tc>
          <w:tcPr>
            <w:tcW w:w="1276" w:type="dxa"/>
            <w:noWrap w:val="0"/>
            <w:vAlign w:val="top"/>
          </w:tcPr>
          <w:p w14:paraId="08AABE84">
            <w:pPr>
              <w:spacing w:line="360" w:lineRule="auto"/>
              <w:rPr>
                <w:rFonts w:hint="eastAsia" w:ascii="宋体" w:hAnsi="宋体"/>
                <w:color w:val="auto"/>
                <w:szCs w:val="21"/>
                <w:highlight w:val="none"/>
              </w:rPr>
            </w:pPr>
          </w:p>
        </w:tc>
        <w:tc>
          <w:tcPr>
            <w:tcW w:w="1450" w:type="dxa"/>
            <w:noWrap w:val="0"/>
            <w:vAlign w:val="top"/>
          </w:tcPr>
          <w:p w14:paraId="08BD1FB8">
            <w:pPr>
              <w:spacing w:line="360" w:lineRule="auto"/>
              <w:rPr>
                <w:rFonts w:hint="eastAsia" w:ascii="宋体" w:hAnsi="宋体"/>
                <w:color w:val="auto"/>
                <w:szCs w:val="21"/>
                <w:highlight w:val="none"/>
              </w:rPr>
            </w:pPr>
          </w:p>
        </w:tc>
        <w:tc>
          <w:tcPr>
            <w:tcW w:w="1243" w:type="dxa"/>
            <w:noWrap w:val="0"/>
            <w:vAlign w:val="top"/>
          </w:tcPr>
          <w:p w14:paraId="65A80F78">
            <w:pPr>
              <w:spacing w:line="360" w:lineRule="auto"/>
              <w:rPr>
                <w:rFonts w:hint="eastAsia" w:ascii="宋体" w:hAnsi="宋体"/>
                <w:color w:val="auto"/>
                <w:szCs w:val="21"/>
                <w:highlight w:val="none"/>
              </w:rPr>
            </w:pPr>
          </w:p>
        </w:tc>
        <w:tc>
          <w:tcPr>
            <w:tcW w:w="1450" w:type="dxa"/>
            <w:noWrap w:val="0"/>
            <w:vAlign w:val="top"/>
          </w:tcPr>
          <w:p w14:paraId="34E2B3E6">
            <w:pPr>
              <w:spacing w:line="360" w:lineRule="auto"/>
              <w:rPr>
                <w:rFonts w:hint="eastAsia" w:ascii="宋体" w:hAnsi="宋体"/>
                <w:color w:val="auto"/>
                <w:szCs w:val="21"/>
                <w:highlight w:val="none"/>
              </w:rPr>
            </w:pPr>
          </w:p>
        </w:tc>
        <w:tc>
          <w:tcPr>
            <w:tcW w:w="1667" w:type="dxa"/>
            <w:noWrap w:val="0"/>
            <w:vAlign w:val="top"/>
          </w:tcPr>
          <w:p w14:paraId="0DBB0FE4">
            <w:pPr>
              <w:spacing w:line="360" w:lineRule="auto"/>
              <w:rPr>
                <w:rFonts w:hint="eastAsia" w:ascii="宋体" w:hAnsi="宋体"/>
                <w:color w:val="auto"/>
                <w:szCs w:val="21"/>
                <w:highlight w:val="none"/>
              </w:rPr>
            </w:pPr>
          </w:p>
        </w:tc>
      </w:tr>
    </w:tbl>
    <w:p w14:paraId="15E2C82B">
      <w:pPr>
        <w:spacing w:line="360" w:lineRule="auto"/>
        <w:rPr>
          <w:rFonts w:hint="eastAsia" w:ascii="宋体" w:hAnsi="宋体"/>
          <w:color w:val="auto"/>
          <w:szCs w:val="21"/>
          <w:highlight w:val="none"/>
        </w:rPr>
      </w:pPr>
    </w:p>
    <w:p w14:paraId="5FC3DFB2">
      <w:pPr>
        <w:spacing w:line="360" w:lineRule="auto"/>
        <w:jc w:val="left"/>
        <w:rPr>
          <w:rFonts w:hint="eastAsia" w:ascii="宋体" w:hAnsi="宋体"/>
          <w:color w:val="auto"/>
          <w:szCs w:val="21"/>
          <w:highlight w:val="none"/>
        </w:rPr>
      </w:pPr>
      <w:r>
        <w:rPr>
          <w:rFonts w:hint="eastAsia" w:ascii="宋体" w:hAnsi="宋体"/>
          <w:color w:val="auto"/>
          <w:szCs w:val="21"/>
          <w:highlight w:val="none"/>
        </w:rPr>
        <w:br w:type="page"/>
      </w:r>
      <w:r>
        <w:rPr>
          <w:rFonts w:hint="eastAsia" w:ascii="宋体" w:hAnsi="宋体" w:cs="仿宋_GB2312"/>
          <w:b/>
          <w:bCs/>
          <w:color w:val="auto"/>
          <w:sz w:val="24"/>
          <w:highlight w:val="none"/>
        </w:rPr>
        <w:t>附件4：</w:t>
      </w:r>
    </w:p>
    <w:p w14:paraId="540632B5">
      <w:pPr>
        <w:spacing w:before="120" w:beforeLines="50" w:after="120" w:afterLines="50" w:line="360" w:lineRule="auto"/>
        <w:jc w:val="center"/>
        <w:rPr>
          <w:rFonts w:hint="eastAsia" w:ascii="宋体" w:hAnsi="宋体" w:cs="黑体"/>
          <w:b/>
          <w:bCs/>
          <w:color w:val="auto"/>
          <w:sz w:val="28"/>
          <w:szCs w:val="28"/>
          <w:highlight w:val="none"/>
        </w:rPr>
      </w:pPr>
      <w:r>
        <w:rPr>
          <w:rFonts w:hint="eastAsia" w:ascii="宋体" w:hAnsi="宋体" w:cs="黑体"/>
          <w:b/>
          <w:bCs/>
          <w:color w:val="auto"/>
          <w:sz w:val="28"/>
          <w:szCs w:val="28"/>
          <w:highlight w:val="none"/>
        </w:rPr>
        <w:t>承包人用于本工程施工的机械设备表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09B9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711CA5A7">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序号</w:t>
            </w:r>
          </w:p>
        </w:tc>
        <w:tc>
          <w:tcPr>
            <w:tcW w:w="1418" w:type="dxa"/>
            <w:noWrap w:val="0"/>
            <w:vAlign w:val="center"/>
          </w:tcPr>
          <w:p w14:paraId="6A5E3F48">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机械或设备名称</w:t>
            </w:r>
          </w:p>
        </w:tc>
        <w:tc>
          <w:tcPr>
            <w:tcW w:w="850" w:type="dxa"/>
            <w:noWrap w:val="0"/>
            <w:vAlign w:val="center"/>
          </w:tcPr>
          <w:p w14:paraId="108C09AA">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规格型号</w:t>
            </w:r>
          </w:p>
        </w:tc>
        <w:tc>
          <w:tcPr>
            <w:tcW w:w="1058" w:type="dxa"/>
            <w:noWrap w:val="0"/>
            <w:vAlign w:val="center"/>
          </w:tcPr>
          <w:p w14:paraId="2A6CC643">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数量</w:t>
            </w:r>
          </w:p>
        </w:tc>
        <w:tc>
          <w:tcPr>
            <w:tcW w:w="880" w:type="dxa"/>
            <w:noWrap w:val="0"/>
            <w:vAlign w:val="center"/>
          </w:tcPr>
          <w:p w14:paraId="04774CB5">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产地</w:t>
            </w:r>
          </w:p>
        </w:tc>
        <w:tc>
          <w:tcPr>
            <w:tcW w:w="1020" w:type="dxa"/>
            <w:noWrap w:val="0"/>
            <w:vAlign w:val="center"/>
          </w:tcPr>
          <w:p w14:paraId="2C398CD1">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制造年份</w:t>
            </w:r>
          </w:p>
        </w:tc>
        <w:tc>
          <w:tcPr>
            <w:tcW w:w="1480" w:type="dxa"/>
            <w:noWrap w:val="0"/>
            <w:vAlign w:val="center"/>
          </w:tcPr>
          <w:p w14:paraId="5D6266A1">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额定功率（</w:t>
            </w:r>
            <w:r>
              <w:rPr>
                <w:rFonts w:hint="eastAsia" w:ascii="宋体" w:hAnsi="宋体"/>
                <w:color w:val="auto"/>
                <w:szCs w:val="21"/>
                <w:highlight w:val="none"/>
              </w:rPr>
              <w:t>kW</w:t>
            </w:r>
            <w:r>
              <w:rPr>
                <w:rFonts w:hint="eastAsia" w:ascii="宋体" w:hAnsi="宋体" w:cs="仿宋_GB2312"/>
                <w:color w:val="auto"/>
                <w:szCs w:val="21"/>
                <w:highlight w:val="none"/>
              </w:rPr>
              <w:t>）</w:t>
            </w:r>
          </w:p>
        </w:tc>
        <w:tc>
          <w:tcPr>
            <w:tcW w:w="1020" w:type="dxa"/>
            <w:noWrap w:val="0"/>
            <w:vAlign w:val="center"/>
          </w:tcPr>
          <w:p w14:paraId="09FF4DB9">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生产能力</w:t>
            </w:r>
          </w:p>
        </w:tc>
        <w:tc>
          <w:tcPr>
            <w:tcW w:w="921" w:type="dxa"/>
            <w:noWrap w:val="0"/>
            <w:vAlign w:val="center"/>
          </w:tcPr>
          <w:p w14:paraId="1BD7CE78">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备注</w:t>
            </w:r>
          </w:p>
        </w:tc>
      </w:tr>
      <w:tr w14:paraId="4AC3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7730151">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15A9ECA4">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55FCE2FB">
            <w:pPr>
              <w:adjustRightInd w:val="0"/>
              <w:spacing w:line="360" w:lineRule="auto"/>
              <w:jc w:val="center"/>
              <w:textAlignment w:val="baseline"/>
              <w:rPr>
                <w:rFonts w:hint="eastAsia" w:ascii="宋体" w:hAnsi="宋体"/>
                <w:color w:val="auto"/>
                <w:szCs w:val="21"/>
                <w:highlight w:val="none"/>
              </w:rPr>
            </w:pPr>
          </w:p>
        </w:tc>
        <w:tc>
          <w:tcPr>
            <w:tcW w:w="1058" w:type="dxa"/>
            <w:noWrap w:val="0"/>
            <w:vAlign w:val="center"/>
          </w:tcPr>
          <w:p w14:paraId="679C0C29">
            <w:pPr>
              <w:adjustRightInd w:val="0"/>
              <w:spacing w:line="360" w:lineRule="auto"/>
              <w:jc w:val="center"/>
              <w:textAlignment w:val="baseline"/>
              <w:rPr>
                <w:rFonts w:hint="eastAsia" w:ascii="宋体" w:hAnsi="宋体"/>
                <w:color w:val="auto"/>
                <w:szCs w:val="21"/>
                <w:highlight w:val="none"/>
              </w:rPr>
            </w:pPr>
          </w:p>
        </w:tc>
        <w:tc>
          <w:tcPr>
            <w:tcW w:w="880" w:type="dxa"/>
            <w:noWrap w:val="0"/>
            <w:vAlign w:val="center"/>
          </w:tcPr>
          <w:p w14:paraId="04158415">
            <w:pPr>
              <w:adjustRightInd w:val="0"/>
              <w:spacing w:line="360" w:lineRule="auto"/>
              <w:jc w:val="center"/>
              <w:textAlignment w:val="baseline"/>
              <w:rPr>
                <w:rFonts w:hint="eastAsia" w:ascii="宋体" w:hAnsi="宋体"/>
                <w:color w:val="auto"/>
                <w:szCs w:val="21"/>
                <w:highlight w:val="none"/>
              </w:rPr>
            </w:pPr>
          </w:p>
        </w:tc>
        <w:tc>
          <w:tcPr>
            <w:tcW w:w="1020" w:type="dxa"/>
            <w:noWrap w:val="0"/>
            <w:vAlign w:val="center"/>
          </w:tcPr>
          <w:p w14:paraId="7D27BCAE">
            <w:pPr>
              <w:adjustRightInd w:val="0"/>
              <w:spacing w:line="360" w:lineRule="auto"/>
              <w:jc w:val="center"/>
              <w:textAlignment w:val="baseline"/>
              <w:rPr>
                <w:rFonts w:hint="eastAsia" w:ascii="宋体" w:hAnsi="宋体"/>
                <w:color w:val="auto"/>
                <w:szCs w:val="21"/>
                <w:highlight w:val="none"/>
              </w:rPr>
            </w:pPr>
          </w:p>
        </w:tc>
        <w:tc>
          <w:tcPr>
            <w:tcW w:w="1480" w:type="dxa"/>
            <w:noWrap w:val="0"/>
            <w:vAlign w:val="center"/>
          </w:tcPr>
          <w:p w14:paraId="44E6E57F">
            <w:pPr>
              <w:adjustRightInd w:val="0"/>
              <w:spacing w:line="360" w:lineRule="auto"/>
              <w:jc w:val="center"/>
              <w:textAlignment w:val="baseline"/>
              <w:rPr>
                <w:rFonts w:hint="eastAsia" w:ascii="宋体" w:hAnsi="宋体"/>
                <w:color w:val="auto"/>
                <w:szCs w:val="21"/>
                <w:highlight w:val="none"/>
              </w:rPr>
            </w:pPr>
          </w:p>
        </w:tc>
        <w:tc>
          <w:tcPr>
            <w:tcW w:w="1020" w:type="dxa"/>
            <w:noWrap w:val="0"/>
            <w:vAlign w:val="center"/>
          </w:tcPr>
          <w:p w14:paraId="47EF4EBD">
            <w:pPr>
              <w:adjustRightInd w:val="0"/>
              <w:spacing w:line="360" w:lineRule="auto"/>
              <w:jc w:val="center"/>
              <w:textAlignment w:val="baseline"/>
              <w:rPr>
                <w:rFonts w:hint="eastAsia" w:ascii="宋体" w:hAnsi="宋体"/>
                <w:color w:val="auto"/>
                <w:szCs w:val="21"/>
                <w:highlight w:val="none"/>
              </w:rPr>
            </w:pPr>
          </w:p>
        </w:tc>
        <w:tc>
          <w:tcPr>
            <w:tcW w:w="921" w:type="dxa"/>
            <w:noWrap w:val="0"/>
            <w:vAlign w:val="center"/>
          </w:tcPr>
          <w:p w14:paraId="524F6F28">
            <w:pPr>
              <w:adjustRightInd w:val="0"/>
              <w:spacing w:line="360" w:lineRule="auto"/>
              <w:jc w:val="center"/>
              <w:textAlignment w:val="baseline"/>
              <w:rPr>
                <w:rFonts w:hint="eastAsia" w:ascii="宋体" w:hAnsi="宋体"/>
                <w:color w:val="auto"/>
                <w:szCs w:val="21"/>
                <w:highlight w:val="none"/>
              </w:rPr>
            </w:pPr>
          </w:p>
        </w:tc>
      </w:tr>
      <w:tr w14:paraId="1706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0CE5131">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2A3B1DDD">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23805680">
            <w:pPr>
              <w:adjustRightInd w:val="0"/>
              <w:spacing w:line="360" w:lineRule="auto"/>
              <w:jc w:val="center"/>
              <w:textAlignment w:val="baseline"/>
              <w:rPr>
                <w:rFonts w:hint="eastAsia" w:ascii="宋体" w:hAnsi="宋体"/>
                <w:color w:val="auto"/>
                <w:szCs w:val="21"/>
                <w:highlight w:val="none"/>
              </w:rPr>
            </w:pPr>
          </w:p>
        </w:tc>
        <w:tc>
          <w:tcPr>
            <w:tcW w:w="1058" w:type="dxa"/>
            <w:noWrap w:val="0"/>
            <w:vAlign w:val="center"/>
          </w:tcPr>
          <w:p w14:paraId="65574E97">
            <w:pPr>
              <w:adjustRightInd w:val="0"/>
              <w:spacing w:line="360" w:lineRule="auto"/>
              <w:jc w:val="center"/>
              <w:textAlignment w:val="baseline"/>
              <w:rPr>
                <w:rFonts w:hint="eastAsia" w:ascii="宋体" w:hAnsi="宋体"/>
                <w:color w:val="auto"/>
                <w:szCs w:val="21"/>
                <w:highlight w:val="none"/>
              </w:rPr>
            </w:pPr>
          </w:p>
        </w:tc>
        <w:tc>
          <w:tcPr>
            <w:tcW w:w="880" w:type="dxa"/>
            <w:noWrap w:val="0"/>
            <w:vAlign w:val="center"/>
          </w:tcPr>
          <w:p w14:paraId="6B19A159">
            <w:pPr>
              <w:adjustRightInd w:val="0"/>
              <w:spacing w:line="360" w:lineRule="auto"/>
              <w:jc w:val="center"/>
              <w:textAlignment w:val="baseline"/>
              <w:rPr>
                <w:rFonts w:hint="eastAsia" w:ascii="宋体" w:hAnsi="宋体"/>
                <w:color w:val="auto"/>
                <w:szCs w:val="21"/>
                <w:highlight w:val="none"/>
              </w:rPr>
            </w:pPr>
          </w:p>
        </w:tc>
        <w:tc>
          <w:tcPr>
            <w:tcW w:w="1020" w:type="dxa"/>
            <w:noWrap w:val="0"/>
            <w:vAlign w:val="center"/>
          </w:tcPr>
          <w:p w14:paraId="2CDE3491">
            <w:pPr>
              <w:adjustRightInd w:val="0"/>
              <w:spacing w:line="360" w:lineRule="auto"/>
              <w:jc w:val="center"/>
              <w:textAlignment w:val="baseline"/>
              <w:rPr>
                <w:rFonts w:hint="eastAsia" w:ascii="宋体" w:hAnsi="宋体"/>
                <w:color w:val="auto"/>
                <w:szCs w:val="21"/>
                <w:highlight w:val="none"/>
              </w:rPr>
            </w:pPr>
          </w:p>
        </w:tc>
        <w:tc>
          <w:tcPr>
            <w:tcW w:w="1480" w:type="dxa"/>
            <w:noWrap w:val="0"/>
            <w:vAlign w:val="center"/>
          </w:tcPr>
          <w:p w14:paraId="5122753E">
            <w:pPr>
              <w:adjustRightInd w:val="0"/>
              <w:spacing w:line="360" w:lineRule="auto"/>
              <w:jc w:val="center"/>
              <w:textAlignment w:val="baseline"/>
              <w:rPr>
                <w:rFonts w:hint="eastAsia" w:ascii="宋体" w:hAnsi="宋体"/>
                <w:color w:val="auto"/>
                <w:szCs w:val="21"/>
                <w:highlight w:val="none"/>
              </w:rPr>
            </w:pPr>
          </w:p>
        </w:tc>
        <w:tc>
          <w:tcPr>
            <w:tcW w:w="1020" w:type="dxa"/>
            <w:noWrap w:val="0"/>
            <w:vAlign w:val="center"/>
          </w:tcPr>
          <w:p w14:paraId="04CB389B">
            <w:pPr>
              <w:adjustRightInd w:val="0"/>
              <w:spacing w:line="360" w:lineRule="auto"/>
              <w:jc w:val="center"/>
              <w:textAlignment w:val="baseline"/>
              <w:rPr>
                <w:rFonts w:hint="eastAsia" w:ascii="宋体" w:hAnsi="宋体"/>
                <w:color w:val="auto"/>
                <w:szCs w:val="21"/>
                <w:highlight w:val="none"/>
              </w:rPr>
            </w:pPr>
          </w:p>
        </w:tc>
        <w:tc>
          <w:tcPr>
            <w:tcW w:w="921" w:type="dxa"/>
            <w:noWrap w:val="0"/>
            <w:vAlign w:val="center"/>
          </w:tcPr>
          <w:p w14:paraId="02DD3AEF">
            <w:pPr>
              <w:adjustRightInd w:val="0"/>
              <w:spacing w:line="360" w:lineRule="auto"/>
              <w:jc w:val="center"/>
              <w:textAlignment w:val="baseline"/>
              <w:rPr>
                <w:rFonts w:hint="eastAsia" w:ascii="宋体" w:hAnsi="宋体"/>
                <w:color w:val="auto"/>
                <w:szCs w:val="21"/>
                <w:highlight w:val="none"/>
              </w:rPr>
            </w:pPr>
          </w:p>
        </w:tc>
      </w:tr>
      <w:tr w14:paraId="63E0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3800E61">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0EC3A2AC">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2A9C1DAD">
            <w:pPr>
              <w:adjustRightInd w:val="0"/>
              <w:spacing w:line="360" w:lineRule="auto"/>
              <w:jc w:val="center"/>
              <w:textAlignment w:val="baseline"/>
              <w:rPr>
                <w:rFonts w:hint="eastAsia" w:ascii="宋体" w:hAnsi="宋体"/>
                <w:color w:val="auto"/>
                <w:szCs w:val="21"/>
                <w:highlight w:val="none"/>
              </w:rPr>
            </w:pPr>
          </w:p>
        </w:tc>
        <w:tc>
          <w:tcPr>
            <w:tcW w:w="1058" w:type="dxa"/>
            <w:noWrap w:val="0"/>
            <w:vAlign w:val="center"/>
          </w:tcPr>
          <w:p w14:paraId="31D1219B">
            <w:pPr>
              <w:adjustRightInd w:val="0"/>
              <w:spacing w:line="360" w:lineRule="auto"/>
              <w:jc w:val="center"/>
              <w:textAlignment w:val="baseline"/>
              <w:rPr>
                <w:rFonts w:hint="eastAsia" w:ascii="宋体" w:hAnsi="宋体"/>
                <w:color w:val="auto"/>
                <w:szCs w:val="21"/>
                <w:highlight w:val="none"/>
              </w:rPr>
            </w:pPr>
          </w:p>
        </w:tc>
        <w:tc>
          <w:tcPr>
            <w:tcW w:w="880" w:type="dxa"/>
            <w:noWrap w:val="0"/>
            <w:vAlign w:val="center"/>
          </w:tcPr>
          <w:p w14:paraId="2F09D921">
            <w:pPr>
              <w:adjustRightInd w:val="0"/>
              <w:spacing w:line="360" w:lineRule="auto"/>
              <w:jc w:val="center"/>
              <w:textAlignment w:val="baseline"/>
              <w:rPr>
                <w:rFonts w:hint="eastAsia" w:ascii="宋体" w:hAnsi="宋体"/>
                <w:color w:val="auto"/>
                <w:szCs w:val="21"/>
                <w:highlight w:val="none"/>
              </w:rPr>
            </w:pPr>
          </w:p>
        </w:tc>
        <w:tc>
          <w:tcPr>
            <w:tcW w:w="1020" w:type="dxa"/>
            <w:noWrap w:val="0"/>
            <w:vAlign w:val="center"/>
          </w:tcPr>
          <w:p w14:paraId="15AA59D2">
            <w:pPr>
              <w:adjustRightInd w:val="0"/>
              <w:spacing w:line="360" w:lineRule="auto"/>
              <w:jc w:val="center"/>
              <w:textAlignment w:val="baseline"/>
              <w:rPr>
                <w:rFonts w:hint="eastAsia" w:ascii="宋体" w:hAnsi="宋体"/>
                <w:color w:val="auto"/>
                <w:szCs w:val="21"/>
                <w:highlight w:val="none"/>
              </w:rPr>
            </w:pPr>
          </w:p>
        </w:tc>
        <w:tc>
          <w:tcPr>
            <w:tcW w:w="1480" w:type="dxa"/>
            <w:noWrap w:val="0"/>
            <w:vAlign w:val="center"/>
          </w:tcPr>
          <w:p w14:paraId="565FFDAD">
            <w:pPr>
              <w:adjustRightInd w:val="0"/>
              <w:spacing w:line="360" w:lineRule="auto"/>
              <w:jc w:val="center"/>
              <w:textAlignment w:val="baseline"/>
              <w:rPr>
                <w:rFonts w:hint="eastAsia" w:ascii="宋体" w:hAnsi="宋体"/>
                <w:color w:val="auto"/>
                <w:szCs w:val="21"/>
                <w:highlight w:val="none"/>
              </w:rPr>
            </w:pPr>
          </w:p>
        </w:tc>
        <w:tc>
          <w:tcPr>
            <w:tcW w:w="1020" w:type="dxa"/>
            <w:noWrap w:val="0"/>
            <w:vAlign w:val="center"/>
          </w:tcPr>
          <w:p w14:paraId="0498A639">
            <w:pPr>
              <w:adjustRightInd w:val="0"/>
              <w:spacing w:line="360" w:lineRule="auto"/>
              <w:jc w:val="center"/>
              <w:textAlignment w:val="baseline"/>
              <w:rPr>
                <w:rFonts w:hint="eastAsia" w:ascii="宋体" w:hAnsi="宋体"/>
                <w:color w:val="auto"/>
                <w:szCs w:val="21"/>
                <w:highlight w:val="none"/>
              </w:rPr>
            </w:pPr>
          </w:p>
        </w:tc>
        <w:tc>
          <w:tcPr>
            <w:tcW w:w="921" w:type="dxa"/>
            <w:noWrap w:val="0"/>
            <w:vAlign w:val="center"/>
          </w:tcPr>
          <w:p w14:paraId="128BEAC0">
            <w:pPr>
              <w:adjustRightInd w:val="0"/>
              <w:spacing w:line="360" w:lineRule="auto"/>
              <w:jc w:val="center"/>
              <w:textAlignment w:val="baseline"/>
              <w:rPr>
                <w:rFonts w:hint="eastAsia" w:ascii="宋体" w:hAnsi="宋体"/>
                <w:color w:val="auto"/>
                <w:szCs w:val="21"/>
                <w:highlight w:val="none"/>
              </w:rPr>
            </w:pPr>
          </w:p>
        </w:tc>
      </w:tr>
      <w:tr w14:paraId="4CBD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9AC1D1A">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69EADF77">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01EE4542">
            <w:pPr>
              <w:adjustRightInd w:val="0"/>
              <w:spacing w:line="360" w:lineRule="auto"/>
              <w:jc w:val="center"/>
              <w:textAlignment w:val="baseline"/>
              <w:rPr>
                <w:rFonts w:hint="eastAsia" w:ascii="宋体" w:hAnsi="宋体"/>
                <w:color w:val="auto"/>
                <w:szCs w:val="21"/>
                <w:highlight w:val="none"/>
              </w:rPr>
            </w:pPr>
          </w:p>
        </w:tc>
        <w:tc>
          <w:tcPr>
            <w:tcW w:w="1058" w:type="dxa"/>
            <w:noWrap w:val="0"/>
            <w:vAlign w:val="center"/>
          </w:tcPr>
          <w:p w14:paraId="310094CC">
            <w:pPr>
              <w:adjustRightInd w:val="0"/>
              <w:spacing w:line="360" w:lineRule="auto"/>
              <w:jc w:val="center"/>
              <w:textAlignment w:val="baseline"/>
              <w:rPr>
                <w:rFonts w:hint="eastAsia" w:ascii="宋体" w:hAnsi="宋体"/>
                <w:color w:val="auto"/>
                <w:szCs w:val="21"/>
                <w:highlight w:val="none"/>
              </w:rPr>
            </w:pPr>
          </w:p>
        </w:tc>
        <w:tc>
          <w:tcPr>
            <w:tcW w:w="880" w:type="dxa"/>
            <w:noWrap w:val="0"/>
            <w:vAlign w:val="center"/>
          </w:tcPr>
          <w:p w14:paraId="4DCD5ADA">
            <w:pPr>
              <w:adjustRightInd w:val="0"/>
              <w:spacing w:line="360" w:lineRule="auto"/>
              <w:jc w:val="center"/>
              <w:textAlignment w:val="baseline"/>
              <w:rPr>
                <w:rFonts w:hint="eastAsia" w:ascii="宋体" w:hAnsi="宋体"/>
                <w:color w:val="auto"/>
                <w:szCs w:val="21"/>
                <w:highlight w:val="none"/>
              </w:rPr>
            </w:pPr>
          </w:p>
        </w:tc>
        <w:tc>
          <w:tcPr>
            <w:tcW w:w="1020" w:type="dxa"/>
            <w:noWrap w:val="0"/>
            <w:vAlign w:val="center"/>
          </w:tcPr>
          <w:p w14:paraId="64BEB4E6">
            <w:pPr>
              <w:adjustRightInd w:val="0"/>
              <w:spacing w:line="360" w:lineRule="auto"/>
              <w:jc w:val="center"/>
              <w:textAlignment w:val="baseline"/>
              <w:rPr>
                <w:rFonts w:hint="eastAsia" w:ascii="宋体" w:hAnsi="宋体"/>
                <w:color w:val="auto"/>
                <w:szCs w:val="21"/>
                <w:highlight w:val="none"/>
              </w:rPr>
            </w:pPr>
          </w:p>
        </w:tc>
        <w:tc>
          <w:tcPr>
            <w:tcW w:w="1480" w:type="dxa"/>
            <w:noWrap w:val="0"/>
            <w:vAlign w:val="center"/>
          </w:tcPr>
          <w:p w14:paraId="6C5A6736">
            <w:pPr>
              <w:adjustRightInd w:val="0"/>
              <w:spacing w:line="360" w:lineRule="auto"/>
              <w:jc w:val="center"/>
              <w:textAlignment w:val="baseline"/>
              <w:rPr>
                <w:rFonts w:hint="eastAsia" w:ascii="宋体" w:hAnsi="宋体"/>
                <w:color w:val="auto"/>
                <w:szCs w:val="21"/>
                <w:highlight w:val="none"/>
              </w:rPr>
            </w:pPr>
          </w:p>
        </w:tc>
        <w:tc>
          <w:tcPr>
            <w:tcW w:w="1020" w:type="dxa"/>
            <w:noWrap w:val="0"/>
            <w:vAlign w:val="center"/>
          </w:tcPr>
          <w:p w14:paraId="2512B2A4">
            <w:pPr>
              <w:adjustRightInd w:val="0"/>
              <w:spacing w:line="360" w:lineRule="auto"/>
              <w:jc w:val="center"/>
              <w:textAlignment w:val="baseline"/>
              <w:rPr>
                <w:rFonts w:hint="eastAsia" w:ascii="宋体" w:hAnsi="宋体"/>
                <w:color w:val="auto"/>
                <w:szCs w:val="21"/>
                <w:highlight w:val="none"/>
              </w:rPr>
            </w:pPr>
          </w:p>
        </w:tc>
        <w:tc>
          <w:tcPr>
            <w:tcW w:w="921" w:type="dxa"/>
            <w:noWrap w:val="0"/>
            <w:vAlign w:val="center"/>
          </w:tcPr>
          <w:p w14:paraId="04789918">
            <w:pPr>
              <w:adjustRightInd w:val="0"/>
              <w:spacing w:line="360" w:lineRule="auto"/>
              <w:jc w:val="center"/>
              <w:textAlignment w:val="baseline"/>
              <w:rPr>
                <w:rFonts w:hint="eastAsia" w:ascii="宋体" w:hAnsi="宋体"/>
                <w:color w:val="auto"/>
                <w:szCs w:val="21"/>
                <w:highlight w:val="none"/>
              </w:rPr>
            </w:pPr>
          </w:p>
        </w:tc>
      </w:tr>
      <w:tr w14:paraId="3AB7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3BE2D9E">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3931CCE4">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65C966EA">
            <w:pPr>
              <w:adjustRightInd w:val="0"/>
              <w:spacing w:line="360" w:lineRule="auto"/>
              <w:jc w:val="center"/>
              <w:textAlignment w:val="baseline"/>
              <w:rPr>
                <w:rFonts w:hint="eastAsia" w:ascii="宋体" w:hAnsi="宋体"/>
                <w:color w:val="auto"/>
                <w:szCs w:val="21"/>
                <w:highlight w:val="none"/>
              </w:rPr>
            </w:pPr>
          </w:p>
        </w:tc>
        <w:tc>
          <w:tcPr>
            <w:tcW w:w="1058" w:type="dxa"/>
            <w:noWrap w:val="0"/>
            <w:vAlign w:val="center"/>
          </w:tcPr>
          <w:p w14:paraId="3D58A6AE">
            <w:pPr>
              <w:adjustRightInd w:val="0"/>
              <w:spacing w:line="360" w:lineRule="auto"/>
              <w:jc w:val="center"/>
              <w:textAlignment w:val="baseline"/>
              <w:rPr>
                <w:rFonts w:hint="eastAsia" w:ascii="宋体" w:hAnsi="宋体"/>
                <w:color w:val="auto"/>
                <w:szCs w:val="21"/>
                <w:highlight w:val="none"/>
              </w:rPr>
            </w:pPr>
          </w:p>
        </w:tc>
        <w:tc>
          <w:tcPr>
            <w:tcW w:w="880" w:type="dxa"/>
            <w:noWrap w:val="0"/>
            <w:vAlign w:val="center"/>
          </w:tcPr>
          <w:p w14:paraId="2489800A">
            <w:pPr>
              <w:adjustRightInd w:val="0"/>
              <w:spacing w:line="360" w:lineRule="auto"/>
              <w:jc w:val="center"/>
              <w:textAlignment w:val="baseline"/>
              <w:rPr>
                <w:rFonts w:hint="eastAsia" w:ascii="宋体" w:hAnsi="宋体"/>
                <w:color w:val="auto"/>
                <w:szCs w:val="21"/>
                <w:highlight w:val="none"/>
              </w:rPr>
            </w:pPr>
          </w:p>
        </w:tc>
        <w:tc>
          <w:tcPr>
            <w:tcW w:w="1020" w:type="dxa"/>
            <w:noWrap w:val="0"/>
            <w:vAlign w:val="center"/>
          </w:tcPr>
          <w:p w14:paraId="42E7B016">
            <w:pPr>
              <w:adjustRightInd w:val="0"/>
              <w:spacing w:line="360" w:lineRule="auto"/>
              <w:jc w:val="center"/>
              <w:textAlignment w:val="baseline"/>
              <w:rPr>
                <w:rFonts w:hint="eastAsia" w:ascii="宋体" w:hAnsi="宋体"/>
                <w:color w:val="auto"/>
                <w:szCs w:val="21"/>
                <w:highlight w:val="none"/>
              </w:rPr>
            </w:pPr>
          </w:p>
        </w:tc>
        <w:tc>
          <w:tcPr>
            <w:tcW w:w="1480" w:type="dxa"/>
            <w:noWrap w:val="0"/>
            <w:vAlign w:val="center"/>
          </w:tcPr>
          <w:p w14:paraId="568CE5C4">
            <w:pPr>
              <w:adjustRightInd w:val="0"/>
              <w:spacing w:line="360" w:lineRule="auto"/>
              <w:jc w:val="center"/>
              <w:textAlignment w:val="baseline"/>
              <w:rPr>
                <w:rFonts w:hint="eastAsia" w:ascii="宋体" w:hAnsi="宋体"/>
                <w:color w:val="auto"/>
                <w:szCs w:val="21"/>
                <w:highlight w:val="none"/>
              </w:rPr>
            </w:pPr>
          </w:p>
        </w:tc>
        <w:tc>
          <w:tcPr>
            <w:tcW w:w="1020" w:type="dxa"/>
            <w:noWrap w:val="0"/>
            <w:vAlign w:val="center"/>
          </w:tcPr>
          <w:p w14:paraId="077C1D4B">
            <w:pPr>
              <w:adjustRightInd w:val="0"/>
              <w:spacing w:line="360" w:lineRule="auto"/>
              <w:jc w:val="center"/>
              <w:textAlignment w:val="baseline"/>
              <w:rPr>
                <w:rFonts w:hint="eastAsia" w:ascii="宋体" w:hAnsi="宋体"/>
                <w:color w:val="auto"/>
                <w:szCs w:val="21"/>
                <w:highlight w:val="none"/>
              </w:rPr>
            </w:pPr>
          </w:p>
        </w:tc>
        <w:tc>
          <w:tcPr>
            <w:tcW w:w="921" w:type="dxa"/>
            <w:noWrap w:val="0"/>
            <w:vAlign w:val="center"/>
          </w:tcPr>
          <w:p w14:paraId="72322042">
            <w:pPr>
              <w:adjustRightInd w:val="0"/>
              <w:spacing w:line="360" w:lineRule="auto"/>
              <w:jc w:val="center"/>
              <w:textAlignment w:val="baseline"/>
              <w:rPr>
                <w:rFonts w:hint="eastAsia" w:ascii="宋体" w:hAnsi="宋体"/>
                <w:color w:val="auto"/>
                <w:szCs w:val="21"/>
                <w:highlight w:val="none"/>
              </w:rPr>
            </w:pPr>
          </w:p>
        </w:tc>
      </w:tr>
      <w:tr w14:paraId="2F89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7AEABF7">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0AA8AEDB">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238309C3">
            <w:pPr>
              <w:adjustRightInd w:val="0"/>
              <w:spacing w:line="360" w:lineRule="auto"/>
              <w:jc w:val="center"/>
              <w:textAlignment w:val="baseline"/>
              <w:rPr>
                <w:rFonts w:hint="eastAsia" w:ascii="宋体" w:hAnsi="宋体"/>
                <w:color w:val="auto"/>
                <w:szCs w:val="21"/>
                <w:highlight w:val="none"/>
              </w:rPr>
            </w:pPr>
          </w:p>
        </w:tc>
        <w:tc>
          <w:tcPr>
            <w:tcW w:w="1058" w:type="dxa"/>
            <w:noWrap w:val="0"/>
            <w:vAlign w:val="center"/>
          </w:tcPr>
          <w:p w14:paraId="6917D2C3">
            <w:pPr>
              <w:adjustRightInd w:val="0"/>
              <w:spacing w:line="360" w:lineRule="auto"/>
              <w:jc w:val="center"/>
              <w:textAlignment w:val="baseline"/>
              <w:rPr>
                <w:rFonts w:hint="eastAsia" w:ascii="宋体" w:hAnsi="宋体"/>
                <w:color w:val="auto"/>
                <w:szCs w:val="21"/>
                <w:highlight w:val="none"/>
              </w:rPr>
            </w:pPr>
          </w:p>
        </w:tc>
        <w:tc>
          <w:tcPr>
            <w:tcW w:w="880" w:type="dxa"/>
            <w:noWrap w:val="0"/>
            <w:vAlign w:val="center"/>
          </w:tcPr>
          <w:p w14:paraId="5ABF13BB">
            <w:pPr>
              <w:adjustRightInd w:val="0"/>
              <w:spacing w:line="360" w:lineRule="auto"/>
              <w:jc w:val="center"/>
              <w:textAlignment w:val="baseline"/>
              <w:rPr>
                <w:rFonts w:hint="eastAsia" w:ascii="宋体" w:hAnsi="宋体"/>
                <w:color w:val="auto"/>
                <w:szCs w:val="21"/>
                <w:highlight w:val="none"/>
              </w:rPr>
            </w:pPr>
          </w:p>
        </w:tc>
        <w:tc>
          <w:tcPr>
            <w:tcW w:w="1020" w:type="dxa"/>
            <w:noWrap w:val="0"/>
            <w:vAlign w:val="center"/>
          </w:tcPr>
          <w:p w14:paraId="6C421ADC">
            <w:pPr>
              <w:adjustRightInd w:val="0"/>
              <w:spacing w:line="360" w:lineRule="auto"/>
              <w:jc w:val="center"/>
              <w:textAlignment w:val="baseline"/>
              <w:rPr>
                <w:rFonts w:hint="eastAsia" w:ascii="宋体" w:hAnsi="宋体"/>
                <w:color w:val="auto"/>
                <w:szCs w:val="21"/>
                <w:highlight w:val="none"/>
              </w:rPr>
            </w:pPr>
          </w:p>
        </w:tc>
        <w:tc>
          <w:tcPr>
            <w:tcW w:w="1480" w:type="dxa"/>
            <w:noWrap w:val="0"/>
            <w:vAlign w:val="center"/>
          </w:tcPr>
          <w:p w14:paraId="3D0620DD">
            <w:pPr>
              <w:adjustRightInd w:val="0"/>
              <w:spacing w:line="360" w:lineRule="auto"/>
              <w:jc w:val="center"/>
              <w:textAlignment w:val="baseline"/>
              <w:rPr>
                <w:rFonts w:hint="eastAsia" w:ascii="宋体" w:hAnsi="宋体"/>
                <w:color w:val="auto"/>
                <w:szCs w:val="21"/>
                <w:highlight w:val="none"/>
              </w:rPr>
            </w:pPr>
          </w:p>
        </w:tc>
        <w:tc>
          <w:tcPr>
            <w:tcW w:w="1020" w:type="dxa"/>
            <w:noWrap w:val="0"/>
            <w:vAlign w:val="center"/>
          </w:tcPr>
          <w:p w14:paraId="76779655">
            <w:pPr>
              <w:adjustRightInd w:val="0"/>
              <w:spacing w:line="360" w:lineRule="auto"/>
              <w:jc w:val="center"/>
              <w:textAlignment w:val="baseline"/>
              <w:rPr>
                <w:rFonts w:hint="eastAsia" w:ascii="宋体" w:hAnsi="宋体"/>
                <w:color w:val="auto"/>
                <w:szCs w:val="21"/>
                <w:highlight w:val="none"/>
              </w:rPr>
            </w:pPr>
          </w:p>
        </w:tc>
        <w:tc>
          <w:tcPr>
            <w:tcW w:w="921" w:type="dxa"/>
            <w:noWrap w:val="0"/>
            <w:vAlign w:val="center"/>
          </w:tcPr>
          <w:p w14:paraId="0F4049A3">
            <w:pPr>
              <w:adjustRightInd w:val="0"/>
              <w:spacing w:line="360" w:lineRule="auto"/>
              <w:jc w:val="center"/>
              <w:textAlignment w:val="baseline"/>
              <w:rPr>
                <w:rFonts w:hint="eastAsia" w:ascii="宋体" w:hAnsi="宋体"/>
                <w:color w:val="auto"/>
                <w:szCs w:val="21"/>
                <w:highlight w:val="none"/>
              </w:rPr>
            </w:pPr>
          </w:p>
        </w:tc>
      </w:tr>
      <w:tr w14:paraId="08CD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5C15C7E">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0D044FAE">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3C0930BC">
            <w:pPr>
              <w:adjustRightInd w:val="0"/>
              <w:spacing w:line="360" w:lineRule="auto"/>
              <w:jc w:val="center"/>
              <w:textAlignment w:val="baseline"/>
              <w:rPr>
                <w:rFonts w:hint="eastAsia" w:ascii="宋体" w:hAnsi="宋体"/>
                <w:color w:val="auto"/>
                <w:szCs w:val="21"/>
                <w:highlight w:val="none"/>
              </w:rPr>
            </w:pPr>
          </w:p>
        </w:tc>
        <w:tc>
          <w:tcPr>
            <w:tcW w:w="1058" w:type="dxa"/>
            <w:noWrap w:val="0"/>
            <w:vAlign w:val="center"/>
          </w:tcPr>
          <w:p w14:paraId="1313C66C">
            <w:pPr>
              <w:adjustRightInd w:val="0"/>
              <w:spacing w:line="360" w:lineRule="auto"/>
              <w:jc w:val="center"/>
              <w:textAlignment w:val="baseline"/>
              <w:rPr>
                <w:rFonts w:hint="eastAsia" w:ascii="宋体" w:hAnsi="宋体"/>
                <w:color w:val="auto"/>
                <w:szCs w:val="21"/>
                <w:highlight w:val="none"/>
              </w:rPr>
            </w:pPr>
          </w:p>
        </w:tc>
        <w:tc>
          <w:tcPr>
            <w:tcW w:w="880" w:type="dxa"/>
            <w:noWrap w:val="0"/>
            <w:vAlign w:val="center"/>
          </w:tcPr>
          <w:p w14:paraId="12E9B2D4">
            <w:pPr>
              <w:adjustRightInd w:val="0"/>
              <w:spacing w:line="360" w:lineRule="auto"/>
              <w:jc w:val="center"/>
              <w:textAlignment w:val="baseline"/>
              <w:rPr>
                <w:rFonts w:hint="eastAsia" w:ascii="宋体" w:hAnsi="宋体"/>
                <w:color w:val="auto"/>
                <w:szCs w:val="21"/>
                <w:highlight w:val="none"/>
              </w:rPr>
            </w:pPr>
          </w:p>
        </w:tc>
        <w:tc>
          <w:tcPr>
            <w:tcW w:w="1020" w:type="dxa"/>
            <w:noWrap w:val="0"/>
            <w:vAlign w:val="center"/>
          </w:tcPr>
          <w:p w14:paraId="4EEDFDC3">
            <w:pPr>
              <w:adjustRightInd w:val="0"/>
              <w:spacing w:line="360" w:lineRule="auto"/>
              <w:jc w:val="center"/>
              <w:textAlignment w:val="baseline"/>
              <w:rPr>
                <w:rFonts w:hint="eastAsia" w:ascii="宋体" w:hAnsi="宋体"/>
                <w:color w:val="auto"/>
                <w:szCs w:val="21"/>
                <w:highlight w:val="none"/>
              </w:rPr>
            </w:pPr>
          </w:p>
        </w:tc>
        <w:tc>
          <w:tcPr>
            <w:tcW w:w="1480" w:type="dxa"/>
            <w:noWrap w:val="0"/>
            <w:vAlign w:val="center"/>
          </w:tcPr>
          <w:p w14:paraId="5C3647B3">
            <w:pPr>
              <w:adjustRightInd w:val="0"/>
              <w:spacing w:line="360" w:lineRule="auto"/>
              <w:jc w:val="center"/>
              <w:textAlignment w:val="baseline"/>
              <w:rPr>
                <w:rFonts w:hint="eastAsia" w:ascii="宋体" w:hAnsi="宋体"/>
                <w:color w:val="auto"/>
                <w:szCs w:val="21"/>
                <w:highlight w:val="none"/>
              </w:rPr>
            </w:pPr>
          </w:p>
        </w:tc>
        <w:tc>
          <w:tcPr>
            <w:tcW w:w="1020" w:type="dxa"/>
            <w:noWrap w:val="0"/>
            <w:vAlign w:val="center"/>
          </w:tcPr>
          <w:p w14:paraId="6528B4C4">
            <w:pPr>
              <w:adjustRightInd w:val="0"/>
              <w:spacing w:line="360" w:lineRule="auto"/>
              <w:jc w:val="center"/>
              <w:textAlignment w:val="baseline"/>
              <w:rPr>
                <w:rFonts w:hint="eastAsia" w:ascii="宋体" w:hAnsi="宋体"/>
                <w:color w:val="auto"/>
                <w:szCs w:val="21"/>
                <w:highlight w:val="none"/>
              </w:rPr>
            </w:pPr>
          </w:p>
        </w:tc>
        <w:tc>
          <w:tcPr>
            <w:tcW w:w="921" w:type="dxa"/>
            <w:noWrap w:val="0"/>
            <w:vAlign w:val="center"/>
          </w:tcPr>
          <w:p w14:paraId="57ECBB2C">
            <w:pPr>
              <w:adjustRightInd w:val="0"/>
              <w:spacing w:line="360" w:lineRule="auto"/>
              <w:jc w:val="center"/>
              <w:textAlignment w:val="baseline"/>
              <w:rPr>
                <w:rFonts w:hint="eastAsia" w:ascii="宋体" w:hAnsi="宋体"/>
                <w:color w:val="auto"/>
                <w:szCs w:val="21"/>
                <w:highlight w:val="none"/>
              </w:rPr>
            </w:pPr>
          </w:p>
        </w:tc>
      </w:tr>
      <w:tr w14:paraId="297A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A9FFA9E">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6A6F0CDB">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1AC56D94">
            <w:pPr>
              <w:adjustRightInd w:val="0"/>
              <w:spacing w:line="360" w:lineRule="auto"/>
              <w:jc w:val="center"/>
              <w:textAlignment w:val="baseline"/>
              <w:rPr>
                <w:rFonts w:hint="eastAsia" w:ascii="宋体" w:hAnsi="宋体"/>
                <w:color w:val="auto"/>
                <w:szCs w:val="21"/>
                <w:highlight w:val="none"/>
              </w:rPr>
            </w:pPr>
          </w:p>
        </w:tc>
        <w:tc>
          <w:tcPr>
            <w:tcW w:w="1058" w:type="dxa"/>
            <w:noWrap w:val="0"/>
            <w:vAlign w:val="center"/>
          </w:tcPr>
          <w:p w14:paraId="3172D48C">
            <w:pPr>
              <w:adjustRightInd w:val="0"/>
              <w:spacing w:line="360" w:lineRule="auto"/>
              <w:jc w:val="center"/>
              <w:textAlignment w:val="baseline"/>
              <w:rPr>
                <w:rFonts w:hint="eastAsia" w:ascii="宋体" w:hAnsi="宋体"/>
                <w:color w:val="auto"/>
                <w:szCs w:val="21"/>
                <w:highlight w:val="none"/>
              </w:rPr>
            </w:pPr>
          </w:p>
        </w:tc>
        <w:tc>
          <w:tcPr>
            <w:tcW w:w="880" w:type="dxa"/>
            <w:noWrap w:val="0"/>
            <w:vAlign w:val="center"/>
          </w:tcPr>
          <w:p w14:paraId="0A0BCE3D">
            <w:pPr>
              <w:adjustRightInd w:val="0"/>
              <w:spacing w:line="360" w:lineRule="auto"/>
              <w:jc w:val="center"/>
              <w:textAlignment w:val="baseline"/>
              <w:rPr>
                <w:rFonts w:hint="eastAsia" w:ascii="宋体" w:hAnsi="宋体"/>
                <w:color w:val="auto"/>
                <w:szCs w:val="21"/>
                <w:highlight w:val="none"/>
              </w:rPr>
            </w:pPr>
          </w:p>
        </w:tc>
        <w:tc>
          <w:tcPr>
            <w:tcW w:w="1020" w:type="dxa"/>
            <w:noWrap w:val="0"/>
            <w:vAlign w:val="center"/>
          </w:tcPr>
          <w:p w14:paraId="5AA44694">
            <w:pPr>
              <w:adjustRightInd w:val="0"/>
              <w:spacing w:line="360" w:lineRule="auto"/>
              <w:jc w:val="center"/>
              <w:textAlignment w:val="baseline"/>
              <w:rPr>
                <w:rFonts w:hint="eastAsia" w:ascii="宋体" w:hAnsi="宋体"/>
                <w:color w:val="auto"/>
                <w:szCs w:val="21"/>
                <w:highlight w:val="none"/>
              </w:rPr>
            </w:pPr>
          </w:p>
        </w:tc>
        <w:tc>
          <w:tcPr>
            <w:tcW w:w="1480" w:type="dxa"/>
            <w:noWrap w:val="0"/>
            <w:vAlign w:val="center"/>
          </w:tcPr>
          <w:p w14:paraId="0A10FA6C">
            <w:pPr>
              <w:adjustRightInd w:val="0"/>
              <w:spacing w:line="360" w:lineRule="auto"/>
              <w:jc w:val="center"/>
              <w:textAlignment w:val="baseline"/>
              <w:rPr>
                <w:rFonts w:hint="eastAsia" w:ascii="宋体" w:hAnsi="宋体"/>
                <w:color w:val="auto"/>
                <w:szCs w:val="21"/>
                <w:highlight w:val="none"/>
              </w:rPr>
            </w:pPr>
          </w:p>
        </w:tc>
        <w:tc>
          <w:tcPr>
            <w:tcW w:w="1020" w:type="dxa"/>
            <w:noWrap w:val="0"/>
            <w:vAlign w:val="center"/>
          </w:tcPr>
          <w:p w14:paraId="4E537C02">
            <w:pPr>
              <w:adjustRightInd w:val="0"/>
              <w:spacing w:line="360" w:lineRule="auto"/>
              <w:jc w:val="center"/>
              <w:textAlignment w:val="baseline"/>
              <w:rPr>
                <w:rFonts w:hint="eastAsia" w:ascii="宋体" w:hAnsi="宋体"/>
                <w:color w:val="auto"/>
                <w:szCs w:val="21"/>
                <w:highlight w:val="none"/>
              </w:rPr>
            </w:pPr>
          </w:p>
        </w:tc>
        <w:tc>
          <w:tcPr>
            <w:tcW w:w="921" w:type="dxa"/>
            <w:noWrap w:val="0"/>
            <w:vAlign w:val="center"/>
          </w:tcPr>
          <w:p w14:paraId="0908D817">
            <w:pPr>
              <w:adjustRightInd w:val="0"/>
              <w:spacing w:line="360" w:lineRule="auto"/>
              <w:jc w:val="center"/>
              <w:textAlignment w:val="baseline"/>
              <w:rPr>
                <w:rFonts w:hint="eastAsia" w:ascii="宋体" w:hAnsi="宋体"/>
                <w:color w:val="auto"/>
                <w:szCs w:val="21"/>
                <w:highlight w:val="none"/>
              </w:rPr>
            </w:pPr>
          </w:p>
        </w:tc>
      </w:tr>
      <w:tr w14:paraId="5EAC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6555F2E">
            <w:pPr>
              <w:spacing w:line="360" w:lineRule="auto"/>
              <w:rPr>
                <w:rFonts w:hint="eastAsia" w:ascii="宋体" w:hAnsi="宋体"/>
                <w:color w:val="auto"/>
                <w:szCs w:val="21"/>
                <w:highlight w:val="none"/>
              </w:rPr>
            </w:pPr>
          </w:p>
        </w:tc>
        <w:tc>
          <w:tcPr>
            <w:tcW w:w="1418" w:type="dxa"/>
            <w:noWrap w:val="0"/>
            <w:vAlign w:val="top"/>
          </w:tcPr>
          <w:p w14:paraId="1722BED6">
            <w:pPr>
              <w:spacing w:line="360" w:lineRule="auto"/>
              <w:rPr>
                <w:rFonts w:hint="eastAsia" w:ascii="宋体" w:hAnsi="宋体"/>
                <w:color w:val="auto"/>
                <w:szCs w:val="21"/>
                <w:highlight w:val="none"/>
              </w:rPr>
            </w:pPr>
          </w:p>
        </w:tc>
        <w:tc>
          <w:tcPr>
            <w:tcW w:w="850" w:type="dxa"/>
            <w:noWrap w:val="0"/>
            <w:vAlign w:val="top"/>
          </w:tcPr>
          <w:p w14:paraId="0E67EC01">
            <w:pPr>
              <w:spacing w:line="360" w:lineRule="auto"/>
              <w:rPr>
                <w:rFonts w:hint="eastAsia" w:ascii="宋体" w:hAnsi="宋体"/>
                <w:color w:val="auto"/>
                <w:szCs w:val="21"/>
                <w:highlight w:val="none"/>
              </w:rPr>
            </w:pPr>
          </w:p>
        </w:tc>
        <w:tc>
          <w:tcPr>
            <w:tcW w:w="1058" w:type="dxa"/>
            <w:noWrap w:val="0"/>
            <w:vAlign w:val="top"/>
          </w:tcPr>
          <w:p w14:paraId="437B82C5">
            <w:pPr>
              <w:spacing w:line="360" w:lineRule="auto"/>
              <w:rPr>
                <w:rFonts w:hint="eastAsia" w:ascii="宋体" w:hAnsi="宋体"/>
                <w:color w:val="auto"/>
                <w:szCs w:val="21"/>
                <w:highlight w:val="none"/>
              </w:rPr>
            </w:pPr>
          </w:p>
        </w:tc>
        <w:tc>
          <w:tcPr>
            <w:tcW w:w="880" w:type="dxa"/>
            <w:noWrap w:val="0"/>
            <w:vAlign w:val="top"/>
          </w:tcPr>
          <w:p w14:paraId="7C7DC114">
            <w:pPr>
              <w:spacing w:line="360" w:lineRule="auto"/>
              <w:rPr>
                <w:rFonts w:hint="eastAsia" w:ascii="宋体" w:hAnsi="宋体"/>
                <w:color w:val="auto"/>
                <w:szCs w:val="21"/>
                <w:highlight w:val="none"/>
              </w:rPr>
            </w:pPr>
          </w:p>
        </w:tc>
        <w:tc>
          <w:tcPr>
            <w:tcW w:w="1020" w:type="dxa"/>
            <w:noWrap w:val="0"/>
            <w:vAlign w:val="top"/>
          </w:tcPr>
          <w:p w14:paraId="0BC6F6F7">
            <w:pPr>
              <w:spacing w:line="360" w:lineRule="auto"/>
              <w:rPr>
                <w:rFonts w:hint="eastAsia" w:ascii="宋体" w:hAnsi="宋体"/>
                <w:color w:val="auto"/>
                <w:szCs w:val="21"/>
                <w:highlight w:val="none"/>
              </w:rPr>
            </w:pPr>
          </w:p>
        </w:tc>
        <w:tc>
          <w:tcPr>
            <w:tcW w:w="1480" w:type="dxa"/>
            <w:noWrap w:val="0"/>
            <w:vAlign w:val="top"/>
          </w:tcPr>
          <w:p w14:paraId="4B87DDE6">
            <w:pPr>
              <w:spacing w:line="360" w:lineRule="auto"/>
              <w:rPr>
                <w:rFonts w:hint="eastAsia" w:ascii="宋体" w:hAnsi="宋体"/>
                <w:color w:val="auto"/>
                <w:szCs w:val="21"/>
                <w:highlight w:val="none"/>
              </w:rPr>
            </w:pPr>
          </w:p>
        </w:tc>
        <w:tc>
          <w:tcPr>
            <w:tcW w:w="1020" w:type="dxa"/>
            <w:noWrap w:val="0"/>
            <w:vAlign w:val="top"/>
          </w:tcPr>
          <w:p w14:paraId="068FEBAE">
            <w:pPr>
              <w:spacing w:line="360" w:lineRule="auto"/>
              <w:rPr>
                <w:rFonts w:hint="eastAsia" w:ascii="宋体" w:hAnsi="宋体"/>
                <w:color w:val="auto"/>
                <w:szCs w:val="21"/>
                <w:highlight w:val="none"/>
              </w:rPr>
            </w:pPr>
          </w:p>
        </w:tc>
        <w:tc>
          <w:tcPr>
            <w:tcW w:w="921" w:type="dxa"/>
            <w:noWrap w:val="0"/>
            <w:vAlign w:val="top"/>
          </w:tcPr>
          <w:p w14:paraId="0E1CF61F">
            <w:pPr>
              <w:spacing w:line="360" w:lineRule="auto"/>
              <w:rPr>
                <w:rFonts w:hint="eastAsia" w:ascii="宋体" w:hAnsi="宋体"/>
                <w:color w:val="auto"/>
                <w:szCs w:val="21"/>
                <w:highlight w:val="none"/>
              </w:rPr>
            </w:pPr>
          </w:p>
        </w:tc>
      </w:tr>
      <w:tr w14:paraId="66E7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D1553E3">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43D13F14">
            <w:pPr>
              <w:adjustRightInd w:val="0"/>
              <w:spacing w:line="360" w:lineRule="auto"/>
              <w:jc w:val="center"/>
              <w:textAlignment w:val="baseline"/>
              <w:rPr>
                <w:rFonts w:hint="eastAsia" w:ascii="宋体" w:hAnsi="宋体"/>
                <w:color w:val="auto"/>
                <w:szCs w:val="21"/>
                <w:highlight w:val="none"/>
              </w:rPr>
            </w:pPr>
          </w:p>
        </w:tc>
        <w:tc>
          <w:tcPr>
            <w:tcW w:w="850" w:type="dxa"/>
            <w:noWrap w:val="0"/>
            <w:vAlign w:val="center"/>
          </w:tcPr>
          <w:p w14:paraId="70F3C0B5">
            <w:pPr>
              <w:adjustRightInd w:val="0"/>
              <w:spacing w:line="360" w:lineRule="auto"/>
              <w:jc w:val="center"/>
              <w:textAlignment w:val="baseline"/>
              <w:rPr>
                <w:rFonts w:hint="eastAsia" w:ascii="宋体" w:hAnsi="宋体"/>
                <w:color w:val="auto"/>
                <w:szCs w:val="21"/>
                <w:highlight w:val="none"/>
              </w:rPr>
            </w:pPr>
          </w:p>
        </w:tc>
        <w:tc>
          <w:tcPr>
            <w:tcW w:w="1058" w:type="dxa"/>
            <w:noWrap w:val="0"/>
            <w:vAlign w:val="center"/>
          </w:tcPr>
          <w:p w14:paraId="517C1080">
            <w:pPr>
              <w:adjustRightInd w:val="0"/>
              <w:spacing w:line="360" w:lineRule="auto"/>
              <w:jc w:val="center"/>
              <w:textAlignment w:val="baseline"/>
              <w:rPr>
                <w:rFonts w:hint="eastAsia" w:ascii="宋体" w:hAnsi="宋体"/>
                <w:color w:val="auto"/>
                <w:szCs w:val="21"/>
                <w:highlight w:val="none"/>
              </w:rPr>
            </w:pPr>
          </w:p>
        </w:tc>
        <w:tc>
          <w:tcPr>
            <w:tcW w:w="880" w:type="dxa"/>
            <w:noWrap w:val="0"/>
            <w:vAlign w:val="center"/>
          </w:tcPr>
          <w:p w14:paraId="18C69DD3">
            <w:pPr>
              <w:adjustRightInd w:val="0"/>
              <w:spacing w:line="360" w:lineRule="auto"/>
              <w:jc w:val="center"/>
              <w:textAlignment w:val="baseline"/>
              <w:rPr>
                <w:rFonts w:hint="eastAsia" w:ascii="宋体" w:hAnsi="宋体"/>
                <w:color w:val="auto"/>
                <w:szCs w:val="21"/>
                <w:highlight w:val="none"/>
              </w:rPr>
            </w:pPr>
          </w:p>
        </w:tc>
        <w:tc>
          <w:tcPr>
            <w:tcW w:w="1020" w:type="dxa"/>
            <w:noWrap w:val="0"/>
            <w:vAlign w:val="center"/>
          </w:tcPr>
          <w:p w14:paraId="725BC7FF">
            <w:pPr>
              <w:adjustRightInd w:val="0"/>
              <w:spacing w:line="360" w:lineRule="auto"/>
              <w:jc w:val="center"/>
              <w:textAlignment w:val="baseline"/>
              <w:rPr>
                <w:rFonts w:hint="eastAsia" w:ascii="宋体" w:hAnsi="宋体"/>
                <w:color w:val="auto"/>
                <w:szCs w:val="21"/>
                <w:highlight w:val="none"/>
              </w:rPr>
            </w:pPr>
          </w:p>
        </w:tc>
        <w:tc>
          <w:tcPr>
            <w:tcW w:w="1480" w:type="dxa"/>
            <w:noWrap w:val="0"/>
            <w:vAlign w:val="center"/>
          </w:tcPr>
          <w:p w14:paraId="438FB0CC">
            <w:pPr>
              <w:adjustRightInd w:val="0"/>
              <w:spacing w:line="360" w:lineRule="auto"/>
              <w:jc w:val="center"/>
              <w:textAlignment w:val="baseline"/>
              <w:rPr>
                <w:rFonts w:hint="eastAsia" w:ascii="宋体" w:hAnsi="宋体"/>
                <w:color w:val="auto"/>
                <w:szCs w:val="21"/>
                <w:highlight w:val="none"/>
              </w:rPr>
            </w:pPr>
          </w:p>
        </w:tc>
        <w:tc>
          <w:tcPr>
            <w:tcW w:w="1020" w:type="dxa"/>
            <w:noWrap w:val="0"/>
            <w:vAlign w:val="center"/>
          </w:tcPr>
          <w:p w14:paraId="7F9390FE">
            <w:pPr>
              <w:adjustRightInd w:val="0"/>
              <w:spacing w:line="360" w:lineRule="auto"/>
              <w:jc w:val="center"/>
              <w:textAlignment w:val="baseline"/>
              <w:rPr>
                <w:rFonts w:hint="eastAsia" w:ascii="宋体" w:hAnsi="宋体"/>
                <w:color w:val="auto"/>
                <w:szCs w:val="21"/>
                <w:highlight w:val="none"/>
              </w:rPr>
            </w:pPr>
          </w:p>
        </w:tc>
        <w:tc>
          <w:tcPr>
            <w:tcW w:w="921" w:type="dxa"/>
            <w:noWrap w:val="0"/>
            <w:vAlign w:val="center"/>
          </w:tcPr>
          <w:p w14:paraId="7A0837FE">
            <w:pPr>
              <w:adjustRightInd w:val="0"/>
              <w:spacing w:line="360" w:lineRule="auto"/>
              <w:jc w:val="center"/>
              <w:textAlignment w:val="baseline"/>
              <w:rPr>
                <w:rFonts w:hint="eastAsia" w:ascii="宋体" w:hAnsi="宋体"/>
                <w:color w:val="auto"/>
                <w:szCs w:val="21"/>
                <w:highlight w:val="none"/>
              </w:rPr>
            </w:pPr>
          </w:p>
        </w:tc>
      </w:tr>
      <w:tr w14:paraId="3734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21685F9">
            <w:pPr>
              <w:spacing w:line="360" w:lineRule="auto"/>
              <w:rPr>
                <w:rFonts w:hint="eastAsia" w:ascii="宋体" w:hAnsi="宋体"/>
                <w:color w:val="auto"/>
                <w:szCs w:val="21"/>
                <w:highlight w:val="none"/>
              </w:rPr>
            </w:pPr>
          </w:p>
        </w:tc>
        <w:tc>
          <w:tcPr>
            <w:tcW w:w="1418" w:type="dxa"/>
            <w:noWrap w:val="0"/>
            <w:vAlign w:val="top"/>
          </w:tcPr>
          <w:p w14:paraId="59ABC23B">
            <w:pPr>
              <w:spacing w:line="360" w:lineRule="auto"/>
              <w:rPr>
                <w:rFonts w:hint="eastAsia" w:ascii="宋体" w:hAnsi="宋体"/>
                <w:color w:val="auto"/>
                <w:szCs w:val="21"/>
                <w:highlight w:val="none"/>
              </w:rPr>
            </w:pPr>
          </w:p>
        </w:tc>
        <w:tc>
          <w:tcPr>
            <w:tcW w:w="850" w:type="dxa"/>
            <w:noWrap w:val="0"/>
            <w:vAlign w:val="top"/>
          </w:tcPr>
          <w:p w14:paraId="699E83A1">
            <w:pPr>
              <w:spacing w:line="360" w:lineRule="auto"/>
              <w:rPr>
                <w:rFonts w:hint="eastAsia" w:ascii="宋体" w:hAnsi="宋体"/>
                <w:color w:val="auto"/>
                <w:szCs w:val="21"/>
                <w:highlight w:val="none"/>
              </w:rPr>
            </w:pPr>
          </w:p>
        </w:tc>
        <w:tc>
          <w:tcPr>
            <w:tcW w:w="1058" w:type="dxa"/>
            <w:noWrap w:val="0"/>
            <w:vAlign w:val="top"/>
          </w:tcPr>
          <w:p w14:paraId="442602A5">
            <w:pPr>
              <w:spacing w:line="360" w:lineRule="auto"/>
              <w:rPr>
                <w:rFonts w:hint="eastAsia" w:ascii="宋体" w:hAnsi="宋体"/>
                <w:color w:val="auto"/>
                <w:szCs w:val="21"/>
                <w:highlight w:val="none"/>
              </w:rPr>
            </w:pPr>
          </w:p>
        </w:tc>
        <w:tc>
          <w:tcPr>
            <w:tcW w:w="880" w:type="dxa"/>
            <w:noWrap w:val="0"/>
            <w:vAlign w:val="top"/>
          </w:tcPr>
          <w:p w14:paraId="41F3705C">
            <w:pPr>
              <w:spacing w:line="360" w:lineRule="auto"/>
              <w:rPr>
                <w:rFonts w:hint="eastAsia" w:ascii="宋体" w:hAnsi="宋体"/>
                <w:color w:val="auto"/>
                <w:szCs w:val="21"/>
                <w:highlight w:val="none"/>
              </w:rPr>
            </w:pPr>
          </w:p>
        </w:tc>
        <w:tc>
          <w:tcPr>
            <w:tcW w:w="1020" w:type="dxa"/>
            <w:noWrap w:val="0"/>
            <w:vAlign w:val="top"/>
          </w:tcPr>
          <w:p w14:paraId="703274B1">
            <w:pPr>
              <w:spacing w:line="360" w:lineRule="auto"/>
              <w:rPr>
                <w:rFonts w:hint="eastAsia" w:ascii="宋体" w:hAnsi="宋体"/>
                <w:color w:val="auto"/>
                <w:szCs w:val="21"/>
                <w:highlight w:val="none"/>
              </w:rPr>
            </w:pPr>
          </w:p>
        </w:tc>
        <w:tc>
          <w:tcPr>
            <w:tcW w:w="1480" w:type="dxa"/>
            <w:noWrap w:val="0"/>
            <w:vAlign w:val="top"/>
          </w:tcPr>
          <w:p w14:paraId="5C5B87A8">
            <w:pPr>
              <w:spacing w:line="360" w:lineRule="auto"/>
              <w:rPr>
                <w:rFonts w:hint="eastAsia" w:ascii="宋体" w:hAnsi="宋体"/>
                <w:color w:val="auto"/>
                <w:szCs w:val="21"/>
                <w:highlight w:val="none"/>
              </w:rPr>
            </w:pPr>
          </w:p>
        </w:tc>
        <w:tc>
          <w:tcPr>
            <w:tcW w:w="1020" w:type="dxa"/>
            <w:noWrap w:val="0"/>
            <w:vAlign w:val="top"/>
          </w:tcPr>
          <w:p w14:paraId="0A505C6B">
            <w:pPr>
              <w:spacing w:line="360" w:lineRule="auto"/>
              <w:rPr>
                <w:rFonts w:hint="eastAsia" w:ascii="宋体" w:hAnsi="宋体"/>
                <w:color w:val="auto"/>
                <w:szCs w:val="21"/>
                <w:highlight w:val="none"/>
              </w:rPr>
            </w:pPr>
          </w:p>
        </w:tc>
        <w:tc>
          <w:tcPr>
            <w:tcW w:w="921" w:type="dxa"/>
            <w:noWrap w:val="0"/>
            <w:vAlign w:val="top"/>
          </w:tcPr>
          <w:p w14:paraId="6DE1695E">
            <w:pPr>
              <w:spacing w:line="360" w:lineRule="auto"/>
              <w:rPr>
                <w:rFonts w:hint="eastAsia" w:ascii="宋体" w:hAnsi="宋体"/>
                <w:color w:val="auto"/>
                <w:szCs w:val="21"/>
                <w:highlight w:val="none"/>
              </w:rPr>
            </w:pPr>
          </w:p>
        </w:tc>
      </w:tr>
      <w:tr w14:paraId="44E5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044BC94">
            <w:pPr>
              <w:spacing w:line="360" w:lineRule="auto"/>
              <w:rPr>
                <w:rFonts w:hint="eastAsia" w:ascii="宋体" w:hAnsi="宋体"/>
                <w:color w:val="auto"/>
                <w:szCs w:val="21"/>
                <w:highlight w:val="none"/>
              </w:rPr>
            </w:pPr>
          </w:p>
        </w:tc>
        <w:tc>
          <w:tcPr>
            <w:tcW w:w="1418" w:type="dxa"/>
            <w:noWrap w:val="0"/>
            <w:vAlign w:val="top"/>
          </w:tcPr>
          <w:p w14:paraId="79A4EE38">
            <w:pPr>
              <w:spacing w:line="360" w:lineRule="auto"/>
              <w:rPr>
                <w:rFonts w:hint="eastAsia" w:ascii="宋体" w:hAnsi="宋体"/>
                <w:color w:val="auto"/>
                <w:szCs w:val="21"/>
                <w:highlight w:val="none"/>
              </w:rPr>
            </w:pPr>
          </w:p>
        </w:tc>
        <w:tc>
          <w:tcPr>
            <w:tcW w:w="850" w:type="dxa"/>
            <w:noWrap w:val="0"/>
            <w:vAlign w:val="top"/>
          </w:tcPr>
          <w:p w14:paraId="2723861C">
            <w:pPr>
              <w:spacing w:line="360" w:lineRule="auto"/>
              <w:rPr>
                <w:rFonts w:hint="eastAsia" w:ascii="宋体" w:hAnsi="宋体"/>
                <w:color w:val="auto"/>
                <w:szCs w:val="21"/>
                <w:highlight w:val="none"/>
              </w:rPr>
            </w:pPr>
          </w:p>
        </w:tc>
        <w:tc>
          <w:tcPr>
            <w:tcW w:w="1058" w:type="dxa"/>
            <w:noWrap w:val="0"/>
            <w:vAlign w:val="top"/>
          </w:tcPr>
          <w:p w14:paraId="1E0AB926">
            <w:pPr>
              <w:spacing w:line="360" w:lineRule="auto"/>
              <w:rPr>
                <w:rFonts w:hint="eastAsia" w:ascii="宋体" w:hAnsi="宋体"/>
                <w:color w:val="auto"/>
                <w:szCs w:val="21"/>
                <w:highlight w:val="none"/>
              </w:rPr>
            </w:pPr>
          </w:p>
        </w:tc>
        <w:tc>
          <w:tcPr>
            <w:tcW w:w="880" w:type="dxa"/>
            <w:noWrap w:val="0"/>
            <w:vAlign w:val="top"/>
          </w:tcPr>
          <w:p w14:paraId="2DA16B5C">
            <w:pPr>
              <w:spacing w:line="360" w:lineRule="auto"/>
              <w:rPr>
                <w:rFonts w:hint="eastAsia" w:ascii="宋体" w:hAnsi="宋体"/>
                <w:color w:val="auto"/>
                <w:szCs w:val="21"/>
                <w:highlight w:val="none"/>
              </w:rPr>
            </w:pPr>
          </w:p>
        </w:tc>
        <w:tc>
          <w:tcPr>
            <w:tcW w:w="1020" w:type="dxa"/>
            <w:noWrap w:val="0"/>
            <w:vAlign w:val="top"/>
          </w:tcPr>
          <w:p w14:paraId="1A97F02E">
            <w:pPr>
              <w:spacing w:line="360" w:lineRule="auto"/>
              <w:rPr>
                <w:rFonts w:hint="eastAsia" w:ascii="宋体" w:hAnsi="宋体"/>
                <w:color w:val="auto"/>
                <w:szCs w:val="21"/>
                <w:highlight w:val="none"/>
              </w:rPr>
            </w:pPr>
          </w:p>
        </w:tc>
        <w:tc>
          <w:tcPr>
            <w:tcW w:w="1480" w:type="dxa"/>
            <w:noWrap w:val="0"/>
            <w:vAlign w:val="top"/>
          </w:tcPr>
          <w:p w14:paraId="1EEF4D79">
            <w:pPr>
              <w:spacing w:line="360" w:lineRule="auto"/>
              <w:rPr>
                <w:rFonts w:hint="eastAsia" w:ascii="宋体" w:hAnsi="宋体"/>
                <w:color w:val="auto"/>
                <w:szCs w:val="21"/>
                <w:highlight w:val="none"/>
              </w:rPr>
            </w:pPr>
          </w:p>
        </w:tc>
        <w:tc>
          <w:tcPr>
            <w:tcW w:w="1020" w:type="dxa"/>
            <w:noWrap w:val="0"/>
            <w:vAlign w:val="top"/>
          </w:tcPr>
          <w:p w14:paraId="449DB6B5">
            <w:pPr>
              <w:spacing w:line="360" w:lineRule="auto"/>
              <w:rPr>
                <w:rFonts w:hint="eastAsia" w:ascii="宋体" w:hAnsi="宋体"/>
                <w:color w:val="auto"/>
                <w:szCs w:val="21"/>
                <w:highlight w:val="none"/>
              </w:rPr>
            </w:pPr>
          </w:p>
        </w:tc>
        <w:tc>
          <w:tcPr>
            <w:tcW w:w="921" w:type="dxa"/>
            <w:noWrap w:val="0"/>
            <w:vAlign w:val="top"/>
          </w:tcPr>
          <w:p w14:paraId="5519D751">
            <w:pPr>
              <w:spacing w:line="360" w:lineRule="auto"/>
              <w:rPr>
                <w:rFonts w:hint="eastAsia" w:ascii="宋体" w:hAnsi="宋体"/>
                <w:color w:val="auto"/>
                <w:szCs w:val="21"/>
                <w:highlight w:val="none"/>
              </w:rPr>
            </w:pPr>
          </w:p>
        </w:tc>
      </w:tr>
      <w:tr w14:paraId="1F90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AC83990">
            <w:pPr>
              <w:spacing w:line="360" w:lineRule="auto"/>
              <w:rPr>
                <w:rFonts w:hint="eastAsia" w:ascii="宋体" w:hAnsi="宋体"/>
                <w:color w:val="auto"/>
                <w:szCs w:val="21"/>
                <w:highlight w:val="none"/>
              </w:rPr>
            </w:pPr>
          </w:p>
        </w:tc>
        <w:tc>
          <w:tcPr>
            <w:tcW w:w="1418" w:type="dxa"/>
            <w:noWrap w:val="0"/>
            <w:vAlign w:val="top"/>
          </w:tcPr>
          <w:p w14:paraId="50E406CD">
            <w:pPr>
              <w:spacing w:line="360" w:lineRule="auto"/>
              <w:rPr>
                <w:rFonts w:hint="eastAsia" w:ascii="宋体" w:hAnsi="宋体"/>
                <w:color w:val="auto"/>
                <w:szCs w:val="21"/>
                <w:highlight w:val="none"/>
              </w:rPr>
            </w:pPr>
          </w:p>
        </w:tc>
        <w:tc>
          <w:tcPr>
            <w:tcW w:w="850" w:type="dxa"/>
            <w:noWrap w:val="0"/>
            <w:vAlign w:val="top"/>
          </w:tcPr>
          <w:p w14:paraId="0FEE3967">
            <w:pPr>
              <w:spacing w:line="360" w:lineRule="auto"/>
              <w:rPr>
                <w:rFonts w:hint="eastAsia" w:ascii="宋体" w:hAnsi="宋体"/>
                <w:color w:val="auto"/>
                <w:szCs w:val="21"/>
                <w:highlight w:val="none"/>
              </w:rPr>
            </w:pPr>
          </w:p>
        </w:tc>
        <w:tc>
          <w:tcPr>
            <w:tcW w:w="1058" w:type="dxa"/>
            <w:noWrap w:val="0"/>
            <w:vAlign w:val="top"/>
          </w:tcPr>
          <w:p w14:paraId="4DF0AFAD">
            <w:pPr>
              <w:spacing w:line="360" w:lineRule="auto"/>
              <w:rPr>
                <w:rFonts w:hint="eastAsia" w:ascii="宋体" w:hAnsi="宋体"/>
                <w:color w:val="auto"/>
                <w:szCs w:val="21"/>
                <w:highlight w:val="none"/>
              </w:rPr>
            </w:pPr>
          </w:p>
        </w:tc>
        <w:tc>
          <w:tcPr>
            <w:tcW w:w="880" w:type="dxa"/>
            <w:noWrap w:val="0"/>
            <w:vAlign w:val="top"/>
          </w:tcPr>
          <w:p w14:paraId="1C044E65">
            <w:pPr>
              <w:spacing w:line="360" w:lineRule="auto"/>
              <w:rPr>
                <w:rFonts w:hint="eastAsia" w:ascii="宋体" w:hAnsi="宋体"/>
                <w:color w:val="auto"/>
                <w:szCs w:val="21"/>
                <w:highlight w:val="none"/>
              </w:rPr>
            </w:pPr>
          </w:p>
        </w:tc>
        <w:tc>
          <w:tcPr>
            <w:tcW w:w="1020" w:type="dxa"/>
            <w:noWrap w:val="0"/>
            <w:vAlign w:val="top"/>
          </w:tcPr>
          <w:p w14:paraId="6647A41A">
            <w:pPr>
              <w:spacing w:line="360" w:lineRule="auto"/>
              <w:rPr>
                <w:rFonts w:hint="eastAsia" w:ascii="宋体" w:hAnsi="宋体"/>
                <w:color w:val="auto"/>
                <w:szCs w:val="21"/>
                <w:highlight w:val="none"/>
              </w:rPr>
            </w:pPr>
          </w:p>
        </w:tc>
        <w:tc>
          <w:tcPr>
            <w:tcW w:w="1480" w:type="dxa"/>
            <w:noWrap w:val="0"/>
            <w:vAlign w:val="top"/>
          </w:tcPr>
          <w:p w14:paraId="38FBEDD2">
            <w:pPr>
              <w:spacing w:line="360" w:lineRule="auto"/>
              <w:rPr>
                <w:rFonts w:hint="eastAsia" w:ascii="宋体" w:hAnsi="宋体"/>
                <w:color w:val="auto"/>
                <w:szCs w:val="21"/>
                <w:highlight w:val="none"/>
              </w:rPr>
            </w:pPr>
          </w:p>
        </w:tc>
        <w:tc>
          <w:tcPr>
            <w:tcW w:w="1020" w:type="dxa"/>
            <w:noWrap w:val="0"/>
            <w:vAlign w:val="top"/>
          </w:tcPr>
          <w:p w14:paraId="60183DBB">
            <w:pPr>
              <w:spacing w:line="360" w:lineRule="auto"/>
              <w:rPr>
                <w:rFonts w:hint="eastAsia" w:ascii="宋体" w:hAnsi="宋体"/>
                <w:color w:val="auto"/>
                <w:szCs w:val="21"/>
                <w:highlight w:val="none"/>
              </w:rPr>
            </w:pPr>
          </w:p>
        </w:tc>
        <w:tc>
          <w:tcPr>
            <w:tcW w:w="921" w:type="dxa"/>
            <w:noWrap w:val="0"/>
            <w:vAlign w:val="top"/>
          </w:tcPr>
          <w:p w14:paraId="551A9729">
            <w:pPr>
              <w:spacing w:line="360" w:lineRule="auto"/>
              <w:rPr>
                <w:rFonts w:hint="eastAsia" w:ascii="宋体" w:hAnsi="宋体"/>
                <w:color w:val="auto"/>
                <w:szCs w:val="21"/>
                <w:highlight w:val="none"/>
              </w:rPr>
            </w:pPr>
          </w:p>
        </w:tc>
      </w:tr>
      <w:tr w14:paraId="20CE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1790409">
            <w:pPr>
              <w:spacing w:line="360" w:lineRule="auto"/>
              <w:rPr>
                <w:rFonts w:hint="eastAsia" w:ascii="宋体" w:hAnsi="宋体"/>
                <w:color w:val="auto"/>
                <w:szCs w:val="21"/>
                <w:highlight w:val="none"/>
              </w:rPr>
            </w:pPr>
          </w:p>
        </w:tc>
        <w:tc>
          <w:tcPr>
            <w:tcW w:w="1418" w:type="dxa"/>
            <w:noWrap w:val="0"/>
            <w:vAlign w:val="top"/>
          </w:tcPr>
          <w:p w14:paraId="26ECFE24">
            <w:pPr>
              <w:spacing w:line="360" w:lineRule="auto"/>
              <w:rPr>
                <w:rFonts w:hint="eastAsia" w:ascii="宋体" w:hAnsi="宋体"/>
                <w:color w:val="auto"/>
                <w:szCs w:val="21"/>
                <w:highlight w:val="none"/>
              </w:rPr>
            </w:pPr>
          </w:p>
        </w:tc>
        <w:tc>
          <w:tcPr>
            <w:tcW w:w="850" w:type="dxa"/>
            <w:noWrap w:val="0"/>
            <w:vAlign w:val="top"/>
          </w:tcPr>
          <w:p w14:paraId="4E084119">
            <w:pPr>
              <w:spacing w:line="360" w:lineRule="auto"/>
              <w:rPr>
                <w:rFonts w:hint="eastAsia" w:ascii="宋体" w:hAnsi="宋体"/>
                <w:color w:val="auto"/>
                <w:szCs w:val="21"/>
                <w:highlight w:val="none"/>
              </w:rPr>
            </w:pPr>
          </w:p>
        </w:tc>
        <w:tc>
          <w:tcPr>
            <w:tcW w:w="1058" w:type="dxa"/>
            <w:noWrap w:val="0"/>
            <w:vAlign w:val="top"/>
          </w:tcPr>
          <w:p w14:paraId="5B12E0A9">
            <w:pPr>
              <w:spacing w:line="360" w:lineRule="auto"/>
              <w:rPr>
                <w:rFonts w:hint="eastAsia" w:ascii="宋体" w:hAnsi="宋体"/>
                <w:color w:val="auto"/>
                <w:szCs w:val="21"/>
                <w:highlight w:val="none"/>
              </w:rPr>
            </w:pPr>
          </w:p>
        </w:tc>
        <w:tc>
          <w:tcPr>
            <w:tcW w:w="880" w:type="dxa"/>
            <w:noWrap w:val="0"/>
            <w:vAlign w:val="top"/>
          </w:tcPr>
          <w:p w14:paraId="199F1B7A">
            <w:pPr>
              <w:spacing w:line="360" w:lineRule="auto"/>
              <w:rPr>
                <w:rFonts w:hint="eastAsia" w:ascii="宋体" w:hAnsi="宋体"/>
                <w:color w:val="auto"/>
                <w:szCs w:val="21"/>
                <w:highlight w:val="none"/>
              </w:rPr>
            </w:pPr>
          </w:p>
        </w:tc>
        <w:tc>
          <w:tcPr>
            <w:tcW w:w="1020" w:type="dxa"/>
            <w:noWrap w:val="0"/>
            <w:vAlign w:val="top"/>
          </w:tcPr>
          <w:p w14:paraId="0C55FABD">
            <w:pPr>
              <w:spacing w:line="360" w:lineRule="auto"/>
              <w:rPr>
                <w:rFonts w:hint="eastAsia" w:ascii="宋体" w:hAnsi="宋体"/>
                <w:color w:val="auto"/>
                <w:szCs w:val="21"/>
                <w:highlight w:val="none"/>
              </w:rPr>
            </w:pPr>
          </w:p>
        </w:tc>
        <w:tc>
          <w:tcPr>
            <w:tcW w:w="1480" w:type="dxa"/>
            <w:noWrap w:val="0"/>
            <w:vAlign w:val="top"/>
          </w:tcPr>
          <w:p w14:paraId="4264A502">
            <w:pPr>
              <w:spacing w:line="360" w:lineRule="auto"/>
              <w:rPr>
                <w:rFonts w:hint="eastAsia" w:ascii="宋体" w:hAnsi="宋体"/>
                <w:color w:val="auto"/>
                <w:szCs w:val="21"/>
                <w:highlight w:val="none"/>
              </w:rPr>
            </w:pPr>
          </w:p>
        </w:tc>
        <w:tc>
          <w:tcPr>
            <w:tcW w:w="1020" w:type="dxa"/>
            <w:noWrap w:val="0"/>
            <w:vAlign w:val="top"/>
          </w:tcPr>
          <w:p w14:paraId="179C2021">
            <w:pPr>
              <w:spacing w:line="360" w:lineRule="auto"/>
              <w:rPr>
                <w:rFonts w:hint="eastAsia" w:ascii="宋体" w:hAnsi="宋体"/>
                <w:color w:val="auto"/>
                <w:szCs w:val="21"/>
                <w:highlight w:val="none"/>
              </w:rPr>
            </w:pPr>
          </w:p>
        </w:tc>
        <w:tc>
          <w:tcPr>
            <w:tcW w:w="921" w:type="dxa"/>
            <w:noWrap w:val="0"/>
            <w:vAlign w:val="top"/>
          </w:tcPr>
          <w:p w14:paraId="3310B88A">
            <w:pPr>
              <w:spacing w:line="360" w:lineRule="auto"/>
              <w:rPr>
                <w:rFonts w:hint="eastAsia" w:ascii="宋体" w:hAnsi="宋体"/>
                <w:color w:val="auto"/>
                <w:szCs w:val="21"/>
                <w:highlight w:val="none"/>
              </w:rPr>
            </w:pPr>
          </w:p>
        </w:tc>
      </w:tr>
      <w:tr w14:paraId="589B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4F95EEB">
            <w:pPr>
              <w:spacing w:line="360" w:lineRule="auto"/>
              <w:rPr>
                <w:rFonts w:hint="eastAsia" w:ascii="宋体" w:hAnsi="宋体"/>
                <w:color w:val="auto"/>
                <w:szCs w:val="21"/>
                <w:highlight w:val="none"/>
              </w:rPr>
            </w:pPr>
          </w:p>
        </w:tc>
        <w:tc>
          <w:tcPr>
            <w:tcW w:w="1418" w:type="dxa"/>
            <w:noWrap w:val="0"/>
            <w:vAlign w:val="top"/>
          </w:tcPr>
          <w:p w14:paraId="0403BE71">
            <w:pPr>
              <w:spacing w:line="360" w:lineRule="auto"/>
              <w:rPr>
                <w:rFonts w:hint="eastAsia" w:ascii="宋体" w:hAnsi="宋体"/>
                <w:color w:val="auto"/>
                <w:szCs w:val="21"/>
                <w:highlight w:val="none"/>
              </w:rPr>
            </w:pPr>
          </w:p>
        </w:tc>
        <w:tc>
          <w:tcPr>
            <w:tcW w:w="850" w:type="dxa"/>
            <w:noWrap w:val="0"/>
            <w:vAlign w:val="top"/>
          </w:tcPr>
          <w:p w14:paraId="4AE02DE1">
            <w:pPr>
              <w:spacing w:line="360" w:lineRule="auto"/>
              <w:rPr>
                <w:rFonts w:hint="eastAsia" w:ascii="宋体" w:hAnsi="宋体"/>
                <w:color w:val="auto"/>
                <w:szCs w:val="21"/>
                <w:highlight w:val="none"/>
              </w:rPr>
            </w:pPr>
          </w:p>
        </w:tc>
        <w:tc>
          <w:tcPr>
            <w:tcW w:w="1058" w:type="dxa"/>
            <w:noWrap w:val="0"/>
            <w:vAlign w:val="top"/>
          </w:tcPr>
          <w:p w14:paraId="7A6C46FC">
            <w:pPr>
              <w:spacing w:line="360" w:lineRule="auto"/>
              <w:rPr>
                <w:rFonts w:hint="eastAsia" w:ascii="宋体" w:hAnsi="宋体"/>
                <w:color w:val="auto"/>
                <w:szCs w:val="21"/>
                <w:highlight w:val="none"/>
              </w:rPr>
            </w:pPr>
          </w:p>
        </w:tc>
        <w:tc>
          <w:tcPr>
            <w:tcW w:w="880" w:type="dxa"/>
            <w:noWrap w:val="0"/>
            <w:vAlign w:val="top"/>
          </w:tcPr>
          <w:p w14:paraId="70ABF6CA">
            <w:pPr>
              <w:spacing w:line="360" w:lineRule="auto"/>
              <w:rPr>
                <w:rFonts w:hint="eastAsia" w:ascii="宋体" w:hAnsi="宋体"/>
                <w:color w:val="auto"/>
                <w:szCs w:val="21"/>
                <w:highlight w:val="none"/>
              </w:rPr>
            </w:pPr>
          </w:p>
        </w:tc>
        <w:tc>
          <w:tcPr>
            <w:tcW w:w="1020" w:type="dxa"/>
            <w:noWrap w:val="0"/>
            <w:vAlign w:val="top"/>
          </w:tcPr>
          <w:p w14:paraId="4D81B424">
            <w:pPr>
              <w:spacing w:line="360" w:lineRule="auto"/>
              <w:rPr>
                <w:rFonts w:hint="eastAsia" w:ascii="宋体" w:hAnsi="宋体"/>
                <w:color w:val="auto"/>
                <w:szCs w:val="21"/>
                <w:highlight w:val="none"/>
              </w:rPr>
            </w:pPr>
          </w:p>
        </w:tc>
        <w:tc>
          <w:tcPr>
            <w:tcW w:w="1480" w:type="dxa"/>
            <w:noWrap w:val="0"/>
            <w:vAlign w:val="top"/>
          </w:tcPr>
          <w:p w14:paraId="6A4AFBDF">
            <w:pPr>
              <w:spacing w:line="360" w:lineRule="auto"/>
              <w:rPr>
                <w:rFonts w:hint="eastAsia" w:ascii="宋体" w:hAnsi="宋体"/>
                <w:color w:val="auto"/>
                <w:szCs w:val="21"/>
                <w:highlight w:val="none"/>
              </w:rPr>
            </w:pPr>
          </w:p>
        </w:tc>
        <w:tc>
          <w:tcPr>
            <w:tcW w:w="1020" w:type="dxa"/>
            <w:noWrap w:val="0"/>
            <w:vAlign w:val="top"/>
          </w:tcPr>
          <w:p w14:paraId="3BF6DB83">
            <w:pPr>
              <w:spacing w:line="360" w:lineRule="auto"/>
              <w:rPr>
                <w:rFonts w:hint="eastAsia" w:ascii="宋体" w:hAnsi="宋体"/>
                <w:color w:val="auto"/>
                <w:szCs w:val="21"/>
                <w:highlight w:val="none"/>
              </w:rPr>
            </w:pPr>
          </w:p>
        </w:tc>
        <w:tc>
          <w:tcPr>
            <w:tcW w:w="921" w:type="dxa"/>
            <w:noWrap w:val="0"/>
            <w:vAlign w:val="top"/>
          </w:tcPr>
          <w:p w14:paraId="1A4D3A2C">
            <w:pPr>
              <w:spacing w:line="360" w:lineRule="auto"/>
              <w:rPr>
                <w:rFonts w:hint="eastAsia" w:ascii="宋体" w:hAnsi="宋体"/>
                <w:color w:val="auto"/>
                <w:szCs w:val="21"/>
                <w:highlight w:val="none"/>
              </w:rPr>
            </w:pPr>
          </w:p>
        </w:tc>
      </w:tr>
      <w:tr w14:paraId="6F11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FC8951C">
            <w:pPr>
              <w:spacing w:line="360" w:lineRule="auto"/>
              <w:rPr>
                <w:rFonts w:hint="eastAsia" w:ascii="宋体" w:hAnsi="宋体"/>
                <w:color w:val="auto"/>
                <w:szCs w:val="21"/>
                <w:highlight w:val="none"/>
              </w:rPr>
            </w:pPr>
          </w:p>
        </w:tc>
        <w:tc>
          <w:tcPr>
            <w:tcW w:w="1418" w:type="dxa"/>
            <w:noWrap w:val="0"/>
            <w:vAlign w:val="top"/>
          </w:tcPr>
          <w:p w14:paraId="79D7D6E4">
            <w:pPr>
              <w:spacing w:line="360" w:lineRule="auto"/>
              <w:rPr>
                <w:rFonts w:hint="eastAsia" w:ascii="宋体" w:hAnsi="宋体"/>
                <w:color w:val="auto"/>
                <w:szCs w:val="21"/>
                <w:highlight w:val="none"/>
              </w:rPr>
            </w:pPr>
          </w:p>
        </w:tc>
        <w:tc>
          <w:tcPr>
            <w:tcW w:w="850" w:type="dxa"/>
            <w:noWrap w:val="0"/>
            <w:vAlign w:val="top"/>
          </w:tcPr>
          <w:p w14:paraId="0D716955">
            <w:pPr>
              <w:spacing w:line="360" w:lineRule="auto"/>
              <w:rPr>
                <w:rFonts w:hint="eastAsia" w:ascii="宋体" w:hAnsi="宋体"/>
                <w:color w:val="auto"/>
                <w:szCs w:val="21"/>
                <w:highlight w:val="none"/>
              </w:rPr>
            </w:pPr>
          </w:p>
        </w:tc>
        <w:tc>
          <w:tcPr>
            <w:tcW w:w="1058" w:type="dxa"/>
            <w:noWrap w:val="0"/>
            <w:vAlign w:val="top"/>
          </w:tcPr>
          <w:p w14:paraId="549A141F">
            <w:pPr>
              <w:spacing w:line="360" w:lineRule="auto"/>
              <w:rPr>
                <w:rFonts w:hint="eastAsia" w:ascii="宋体" w:hAnsi="宋体"/>
                <w:color w:val="auto"/>
                <w:szCs w:val="21"/>
                <w:highlight w:val="none"/>
              </w:rPr>
            </w:pPr>
          </w:p>
        </w:tc>
        <w:tc>
          <w:tcPr>
            <w:tcW w:w="880" w:type="dxa"/>
            <w:noWrap w:val="0"/>
            <w:vAlign w:val="top"/>
          </w:tcPr>
          <w:p w14:paraId="73D80FB2">
            <w:pPr>
              <w:spacing w:line="360" w:lineRule="auto"/>
              <w:rPr>
                <w:rFonts w:hint="eastAsia" w:ascii="宋体" w:hAnsi="宋体"/>
                <w:color w:val="auto"/>
                <w:szCs w:val="21"/>
                <w:highlight w:val="none"/>
              </w:rPr>
            </w:pPr>
          </w:p>
        </w:tc>
        <w:tc>
          <w:tcPr>
            <w:tcW w:w="1020" w:type="dxa"/>
            <w:noWrap w:val="0"/>
            <w:vAlign w:val="top"/>
          </w:tcPr>
          <w:p w14:paraId="26F6042C">
            <w:pPr>
              <w:spacing w:line="360" w:lineRule="auto"/>
              <w:rPr>
                <w:rFonts w:hint="eastAsia" w:ascii="宋体" w:hAnsi="宋体"/>
                <w:color w:val="auto"/>
                <w:szCs w:val="21"/>
                <w:highlight w:val="none"/>
              </w:rPr>
            </w:pPr>
          </w:p>
        </w:tc>
        <w:tc>
          <w:tcPr>
            <w:tcW w:w="1480" w:type="dxa"/>
            <w:noWrap w:val="0"/>
            <w:vAlign w:val="top"/>
          </w:tcPr>
          <w:p w14:paraId="5C5FB60D">
            <w:pPr>
              <w:spacing w:line="360" w:lineRule="auto"/>
              <w:rPr>
                <w:rFonts w:hint="eastAsia" w:ascii="宋体" w:hAnsi="宋体"/>
                <w:color w:val="auto"/>
                <w:szCs w:val="21"/>
                <w:highlight w:val="none"/>
              </w:rPr>
            </w:pPr>
          </w:p>
        </w:tc>
        <w:tc>
          <w:tcPr>
            <w:tcW w:w="1020" w:type="dxa"/>
            <w:noWrap w:val="0"/>
            <w:vAlign w:val="top"/>
          </w:tcPr>
          <w:p w14:paraId="6C0AC9AD">
            <w:pPr>
              <w:spacing w:line="360" w:lineRule="auto"/>
              <w:rPr>
                <w:rFonts w:hint="eastAsia" w:ascii="宋体" w:hAnsi="宋体"/>
                <w:color w:val="auto"/>
                <w:szCs w:val="21"/>
                <w:highlight w:val="none"/>
              </w:rPr>
            </w:pPr>
          </w:p>
        </w:tc>
        <w:tc>
          <w:tcPr>
            <w:tcW w:w="921" w:type="dxa"/>
            <w:noWrap w:val="0"/>
            <w:vAlign w:val="top"/>
          </w:tcPr>
          <w:p w14:paraId="2436C2F0">
            <w:pPr>
              <w:spacing w:line="360" w:lineRule="auto"/>
              <w:rPr>
                <w:rFonts w:hint="eastAsia" w:ascii="宋体" w:hAnsi="宋体"/>
                <w:color w:val="auto"/>
                <w:szCs w:val="21"/>
                <w:highlight w:val="none"/>
              </w:rPr>
            </w:pPr>
          </w:p>
        </w:tc>
      </w:tr>
      <w:tr w14:paraId="050B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B72386B">
            <w:pPr>
              <w:spacing w:line="360" w:lineRule="auto"/>
              <w:rPr>
                <w:rFonts w:hint="eastAsia" w:ascii="宋体" w:hAnsi="宋体"/>
                <w:color w:val="auto"/>
                <w:szCs w:val="21"/>
                <w:highlight w:val="none"/>
              </w:rPr>
            </w:pPr>
          </w:p>
        </w:tc>
        <w:tc>
          <w:tcPr>
            <w:tcW w:w="1418" w:type="dxa"/>
            <w:noWrap w:val="0"/>
            <w:vAlign w:val="top"/>
          </w:tcPr>
          <w:p w14:paraId="4E0A574F">
            <w:pPr>
              <w:spacing w:line="360" w:lineRule="auto"/>
              <w:rPr>
                <w:rFonts w:hint="eastAsia" w:ascii="宋体" w:hAnsi="宋体"/>
                <w:color w:val="auto"/>
                <w:szCs w:val="21"/>
                <w:highlight w:val="none"/>
              </w:rPr>
            </w:pPr>
          </w:p>
        </w:tc>
        <w:tc>
          <w:tcPr>
            <w:tcW w:w="850" w:type="dxa"/>
            <w:noWrap w:val="0"/>
            <w:vAlign w:val="top"/>
          </w:tcPr>
          <w:p w14:paraId="5E168D30">
            <w:pPr>
              <w:spacing w:line="360" w:lineRule="auto"/>
              <w:rPr>
                <w:rFonts w:hint="eastAsia" w:ascii="宋体" w:hAnsi="宋体"/>
                <w:color w:val="auto"/>
                <w:szCs w:val="21"/>
                <w:highlight w:val="none"/>
              </w:rPr>
            </w:pPr>
          </w:p>
        </w:tc>
        <w:tc>
          <w:tcPr>
            <w:tcW w:w="1058" w:type="dxa"/>
            <w:noWrap w:val="0"/>
            <w:vAlign w:val="top"/>
          </w:tcPr>
          <w:p w14:paraId="3343D4CF">
            <w:pPr>
              <w:spacing w:line="360" w:lineRule="auto"/>
              <w:rPr>
                <w:rFonts w:hint="eastAsia" w:ascii="宋体" w:hAnsi="宋体"/>
                <w:color w:val="auto"/>
                <w:szCs w:val="21"/>
                <w:highlight w:val="none"/>
              </w:rPr>
            </w:pPr>
          </w:p>
        </w:tc>
        <w:tc>
          <w:tcPr>
            <w:tcW w:w="880" w:type="dxa"/>
            <w:noWrap w:val="0"/>
            <w:vAlign w:val="top"/>
          </w:tcPr>
          <w:p w14:paraId="0490DB0C">
            <w:pPr>
              <w:spacing w:line="360" w:lineRule="auto"/>
              <w:rPr>
                <w:rFonts w:hint="eastAsia" w:ascii="宋体" w:hAnsi="宋体"/>
                <w:color w:val="auto"/>
                <w:szCs w:val="21"/>
                <w:highlight w:val="none"/>
              </w:rPr>
            </w:pPr>
          </w:p>
        </w:tc>
        <w:tc>
          <w:tcPr>
            <w:tcW w:w="1020" w:type="dxa"/>
            <w:noWrap w:val="0"/>
            <w:vAlign w:val="top"/>
          </w:tcPr>
          <w:p w14:paraId="76633B2D">
            <w:pPr>
              <w:spacing w:line="360" w:lineRule="auto"/>
              <w:rPr>
                <w:rFonts w:hint="eastAsia" w:ascii="宋体" w:hAnsi="宋体"/>
                <w:color w:val="auto"/>
                <w:szCs w:val="21"/>
                <w:highlight w:val="none"/>
              </w:rPr>
            </w:pPr>
          </w:p>
        </w:tc>
        <w:tc>
          <w:tcPr>
            <w:tcW w:w="1480" w:type="dxa"/>
            <w:noWrap w:val="0"/>
            <w:vAlign w:val="top"/>
          </w:tcPr>
          <w:p w14:paraId="5BBE6697">
            <w:pPr>
              <w:spacing w:line="360" w:lineRule="auto"/>
              <w:rPr>
                <w:rFonts w:hint="eastAsia" w:ascii="宋体" w:hAnsi="宋体"/>
                <w:color w:val="auto"/>
                <w:szCs w:val="21"/>
                <w:highlight w:val="none"/>
              </w:rPr>
            </w:pPr>
          </w:p>
        </w:tc>
        <w:tc>
          <w:tcPr>
            <w:tcW w:w="1020" w:type="dxa"/>
            <w:noWrap w:val="0"/>
            <w:vAlign w:val="top"/>
          </w:tcPr>
          <w:p w14:paraId="3FAE7052">
            <w:pPr>
              <w:spacing w:line="360" w:lineRule="auto"/>
              <w:rPr>
                <w:rFonts w:hint="eastAsia" w:ascii="宋体" w:hAnsi="宋体"/>
                <w:color w:val="auto"/>
                <w:szCs w:val="21"/>
                <w:highlight w:val="none"/>
              </w:rPr>
            </w:pPr>
          </w:p>
        </w:tc>
        <w:tc>
          <w:tcPr>
            <w:tcW w:w="921" w:type="dxa"/>
            <w:noWrap w:val="0"/>
            <w:vAlign w:val="top"/>
          </w:tcPr>
          <w:p w14:paraId="4211D3FB">
            <w:pPr>
              <w:spacing w:line="360" w:lineRule="auto"/>
              <w:rPr>
                <w:rFonts w:hint="eastAsia" w:ascii="宋体" w:hAnsi="宋体"/>
                <w:color w:val="auto"/>
                <w:szCs w:val="21"/>
                <w:highlight w:val="none"/>
              </w:rPr>
            </w:pPr>
          </w:p>
        </w:tc>
      </w:tr>
      <w:tr w14:paraId="40C1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0829830">
            <w:pPr>
              <w:spacing w:line="360" w:lineRule="auto"/>
              <w:rPr>
                <w:rFonts w:hint="eastAsia" w:ascii="宋体" w:hAnsi="宋体"/>
                <w:color w:val="auto"/>
                <w:szCs w:val="21"/>
                <w:highlight w:val="none"/>
              </w:rPr>
            </w:pPr>
          </w:p>
        </w:tc>
        <w:tc>
          <w:tcPr>
            <w:tcW w:w="1418" w:type="dxa"/>
            <w:noWrap w:val="0"/>
            <w:vAlign w:val="top"/>
          </w:tcPr>
          <w:p w14:paraId="24E430AC">
            <w:pPr>
              <w:spacing w:line="360" w:lineRule="auto"/>
              <w:rPr>
                <w:rFonts w:hint="eastAsia" w:ascii="宋体" w:hAnsi="宋体"/>
                <w:color w:val="auto"/>
                <w:szCs w:val="21"/>
                <w:highlight w:val="none"/>
              </w:rPr>
            </w:pPr>
          </w:p>
        </w:tc>
        <w:tc>
          <w:tcPr>
            <w:tcW w:w="850" w:type="dxa"/>
            <w:noWrap w:val="0"/>
            <w:vAlign w:val="top"/>
          </w:tcPr>
          <w:p w14:paraId="5B8A00B0">
            <w:pPr>
              <w:spacing w:line="360" w:lineRule="auto"/>
              <w:rPr>
                <w:rFonts w:hint="eastAsia" w:ascii="宋体" w:hAnsi="宋体"/>
                <w:color w:val="auto"/>
                <w:szCs w:val="21"/>
                <w:highlight w:val="none"/>
              </w:rPr>
            </w:pPr>
          </w:p>
        </w:tc>
        <w:tc>
          <w:tcPr>
            <w:tcW w:w="1058" w:type="dxa"/>
            <w:noWrap w:val="0"/>
            <w:vAlign w:val="top"/>
          </w:tcPr>
          <w:p w14:paraId="6B27E296">
            <w:pPr>
              <w:spacing w:line="360" w:lineRule="auto"/>
              <w:rPr>
                <w:rFonts w:hint="eastAsia" w:ascii="宋体" w:hAnsi="宋体"/>
                <w:color w:val="auto"/>
                <w:szCs w:val="21"/>
                <w:highlight w:val="none"/>
              </w:rPr>
            </w:pPr>
          </w:p>
        </w:tc>
        <w:tc>
          <w:tcPr>
            <w:tcW w:w="880" w:type="dxa"/>
            <w:noWrap w:val="0"/>
            <w:vAlign w:val="top"/>
          </w:tcPr>
          <w:p w14:paraId="69AA57F0">
            <w:pPr>
              <w:spacing w:line="360" w:lineRule="auto"/>
              <w:rPr>
                <w:rFonts w:hint="eastAsia" w:ascii="宋体" w:hAnsi="宋体"/>
                <w:color w:val="auto"/>
                <w:szCs w:val="21"/>
                <w:highlight w:val="none"/>
              </w:rPr>
            </w:pPr>
          </w:p>
        </w:tc>
        <w:tc>
          <w:tcPr>
            <w:tcW w:w="1020" w:type="dxa"/>
            <w:noWrap w:val="0"/>
            <w:vAlign w:val="top"/>
          </w:tcPr>
          <w:p w14:paraId="68358F38">
            <w:pPr>
              <w:spacing w:line="360" w:lineRule="auto"/>
              <w:rPr>
                <w:rFonts w:hint="eastAsia" w:ascii="宋体" w:hAnsi="宋体"/>
                <w:color w:val="auto"/>
                <w:szCs w:val="21"/>
                <w:highlight w:val="none"/>
              </w:rPr>
            </w:pPr>
          </w:p>
        </w:tc>
        <w:tc>
          <w:tcPr>
            <w:tcW w:w="1480" w:type="dxa"/>
            <w:noWrap w:val="0"/>
            <w:vAlign w:val="top"/>
          </w:tcPr>
          <w:p w14:paraId="542CA086">
            <w:pPr>
              <w:spacing w:line="360" w:lineRule="auto"/>
              <w:rPr>
                <w:rFonts w:hint="eastAsia" w:ascii="宋体" w:hAnsi="宋体"/>
                <w:color w:val="auto"/>
                <w:szCs w:val="21"/>
                <w:highlight w:val="none"/>
              </w:rPr>
            </w:pPr>
          </w:p>
        </w:tc>
        <w:tc>
          <w:tcPr>
            <w:tcW w:w="1020" w:type="dxa"/>
            <w:noWrap w:val="0"/>
            <w:vAlign w:val="top"/>
          </w:tcPr>
          <w:p w14:paraId="2C2EFF32">
            <w:pPr>
              <w:spacing w:line="360" w:lineRule="auto"/>
              <w:rPr>
                <w:rFonts w:hint="eastAsia" w:ascii="宋体" w:hAnsi="宋体"/>
                <w:color w:val="auto"/>
                <w:szCs w:val="21"/>
                <w:highlight w:val="none"/>
              </w:rPr>
            </w:pPr>
          </w:p>
        </w:tc>
        <w:tc>
          <w:tcPr>
            <w:tcW w:w="921" w:type="dxa"/>
            <w:noWrap w:val="0"/>
            <w:vAlign w:val="top"/>
          </w:tcPr>
          <w:p w14:paraId="2CBDF6A5">
            <w:pPr>
              <w:spacing w:line="360" w:lineRule="auto"/>
              <w:rPr>
                <w:rFonts w:hint="eastAsia" w:ascii="宋体" w:hAnsi="宋体"/>
                <w:color w:val="auto"/>
                <w:szCs w:val="21"/>
                <w:highlight w:val="none"/>
              </w:rPr>
            </w:pPr>
          </w:p>
        </w:tc>
      </w:tr>
      <w:tr w14:paraId="2571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88DD707">
            <w:pPr>
              <w:spacing w:line="360" w:lineRule="auto"/>
              <w:rPr>
                <w:rFonts w:hint="eastAsia" w:ascii="宋体" w:hAnsi="宋体"/>
                <w:color w:val="auto"/>
                <w:szCs w:val="21"/>
                <w:highlight w:val="none"/>
              </w:rPr>
            </w:pPr>
          </w:p>
        </w:tc>
        <w:tc>
          <w:tcPr>
            <w:tcW w:w="1418" w:type="dxa"/>
            <w:noWrap w:val="0"/>
            <w:vAlign w:val="top"/>
          </w:tcPr>
          <w:p w14:paraId="36EFBED4">
            <w:pPr>
              <w:spacing w:line="360" w:lineRule="auto"/>
              <w:rPr>
                <w:rFonts w:hint="eastAsia" w:ascii="宋体" w:hAnsi="宋体"/>
                <w:color w:val="auto"/>
                <w:szCs w:val="21"/>
                <w:highlight w:val="none"/>
              </w:rPr>
            </w:pPr>
          </w:p>
        </w:tc>
        <w:tc>
          <w:tcPr>
            <w:tcW w:w="850" w:type="dxa"/>
            <w:noWrap w:val="0"/>
            <w:vAlign w:val="top"/>
          </w:tcPr>
          <w:p w14:paraId="7D611AB7">
            <w:pPr>
              <w:spacing w:line="360" w:lineRule="auto"/>
              <w:rPr>
                <w:rFonts w:hint="eastAsia" w:ascii="宋体" w:hAnsi="宋体"/>
                <w:color w:val="auto"/>
                <w:szCs w:val="21"/>
                <w:highlight w:val="none"/>
              </w:rPr>
            </w:pPr>
          </w:p>
        </w:tc>
        <w:tc>
          <w:tcPr>
            <w:tcW w:w="1058" w:type="dxa"/>
            <w:noWrap w:val="0"/>
            <w:vAlign w:val="top"/>
          </w:tcPr>
          <w:p w14:paraId="3AFA43D4">
            <w:pPr>
              <w:spacing w:line="360" w:lineRule="auto"/>
              <w:rPr>
                <w:rFonts w:hint="eastAsia" w:ascii="宋体" w:hAnsi="宋体"/>
                <w:color w:val="auto"/>
                <w:szCs w:val="21"/>
                <w:highlight w:val="none"/>
              </w:rPr>
            </w:pPr>
          </w:p>
        </w:tc>
        <w:tc>
          <w:tcPr>
            <w:tcW w:w="880" w:type="dxa"/>
            <w:noWrap w:val="0"/>
            <w:vAlign w:val="top"/>
          </w:tcPr>
          <w:p w14:paraId="191337C9">
            <w:pPr>
              <w:spacing w:line="360" w:lineRule="auto"/>
              <w:rPr>
                <w:rFonts w:hint="eastAsia" w:ascii="宋体" w:hAnsi="宋体"/>
                <w:color w:val="auto"/>
                <w:szCs w:val="21"/>
                <w:highlight w:val="none"/>
              </w:rPr>
            </w:pPr>
          </w:p>
        </w:tc>
        <w:tc>
          <w:tcPr>
            <w:tcW w:w="1020" w:type="dxa"/>
            <w:noWrap w:val="0"/>
            <w:vAlign w:val="top"/>
          </w:tcPr>
          <w:p w14:paraId="7755B43E">
            <w:pPr>
              <w:spacing w:line="360" w:lineRule="auto"/>
              <w:rPr>
                <w:rFonts w:hint="eastAsia" w:ascii="宋体" w:hAnsi="宋体"/>
                <w:color w:val="auto"/>
                <w:szCs w:val="21"/>
                <w:highlight w:val="none"/>
              </w:rPr>
            </w:pPr>
          </w:p>
        </w:tc>
        <w:tc>
          <w:tcPr>
            <w:tcW w:w="1480" w:type="dxa"/>
            <w:noWrap w:val="0"/>
            <w:vAlign w:val="top"/>
          </w:tcPr>
          <w:p w14:paraId="1CB9D2B4">
            <w:pPr>
              <w:spacing w:line="360" w:lineRule="auto"/>
              <w:rPr>
                <w:rFonts w:hint="eastAsia" w:ascii="宋体" w:hAnsi="宋体"/>
                <w:color w:val="auto"/>
                <w:szCs w:val="21"/>
                <w:highlight w:val="none"/>
              </w:rPr>
            </w:pPr>
          </w:p>
        </w:tc>
        <w:tc>
          <w:tcPr>
            <w:tcW w:w="1020" w:type="dxa"/>
            <w:noWrap w:val="0"/>
            <w:vAlign w:val="top"/>
          </w:tcPr>
          <w:p w14:paraId="64C3FCA8">
            <w:pPr>
              <w:spacing w:line="360" w:lineRule="auto"/>
              <w:rPr>
                <w:rFonts w:hint="eastAsia" w:ascii="宋体" w:hAnsi="宋体"/>
                <w:color w:val="auto"/>
                <w:szCs w:val="21"/>
                <w:highlight w:val="none"/>
              </w:rPr>
            </w:pPr>
          </w:p>
        </w:tc>
        <w:tc>
          <w:tcPr>
            <w:tcW w:w="921" w:type="dxa"/>
            <w:noWrap w:val="0"/>
            <w:vAlign w:val="top"/>
          </w:tcPr>
          <w:p w14:paraId="3DCA6325">
            <w:pPr>
              <w:spacing w:line="360" w:lineRule="auto"/>
              <w:rPr>
                <w:rFonts w:hint="eastAsia" w:ascii="宋体" w:hAnsi="宋体"/>
                <w:color w:val="auto"/>
                <w:szCs w:val="21"/>
                <w:highlight w:val="none"/>
              </w:rPr>
            </w:pPr>
          </w:p>
        </w:tc>
      </w:tr>
    </w:tbl>
    <w:p w14:paraId="3A677703">
      <w:pPr>
        <w:spacing w:line="360" w:lineRule="auto"/>
        <w:rPr>
          <w:rFonts w:hint="eastAsia" w:ascii="宋体" w:hAnsi="宋体"/>
          <w:color w:val="auto"/>
          <w:szCs w:val="21"/>
          <w:highlight w:val="none"/>
        </w:rPr>
        <w:sectPr>
          <w:pgSz w:w="11907" w:h="16840"/>
          <w:pgMar w:top="1304" w:right="1304" w:bottom="1304" w:left="1304" w:header="851" w:footer="851" w:gutter="0"/>
          <w:cols w:space="720" w:num="1"/>
          <w:docGrid w:linePitch="312" w:charSpace="0"/>
        </w:sectPr>
      </w:pPr>
    </w:p>
    <w:p w14:paraId="1E7F8727">
      <w:pPr>
        <w:spacing w:line="360" w:lineRule="auto"/>
        <w:jc w:val="left"/>
        <w:rPr>
          <w:rFonts w:hint="eastAsia" w:ascii="宋体" w:hAnsi="宋体" w:cs="仿宋_GB2312"/>
          <w:b/>
          <w:bCs/>
          <w:color w:val="auto"/>
          <w:sz w:val="24"/>
          <w:highlight w:val="none"/>
        </w:rPr>
      </w:pPr>
      <w:r>
        <w:rPr>
          <w:rFonts w:hint="eastAsia" w:ascii="宋体" w:hAnsi="宋体" w:cs="仿宋_GB2312"/>
          <w:b/>
          <w:bCs/>
          <w:color w:val="auto"/>
          <w:sz w:val="24"/>
          <w:highlight w:val="none"/>
        </w:rPr>
        <w:t>附</w:t>
      </w:r>
      <w:bookmarkStart w:id="1342" w:name="_Toc267261699"/>
      <w:bookmarkStart w:id="1343" w:name="_Toc296944567"/>
      <w:bookmarkStart w:id="1344" w:name="_Toc296347227"/>
      <w:bookmarkStart w:id="1345" w:name="_Toc296891268"/>
      <w:bookmarkStart w:id="1346" w:name="_Toc296503228"/>
      <w:bookmarkStart w:id="1347" w:name="_Toc296346729"/>
      <w:bookmarkStart w:id="1348" w:name="_Toc296891056"/>
      <w:r>
        <w:rPr>
          <w:rFonts w:hint="eastAsia" w:ascii="宋体" w:hAnsi="宋体" w:cs="仿宋_GB2312"/>
          <w:b/>
          <w:bCs/>
          <w:color w:val="auto"/>
          <w:sz w:val="24"/>
          <w:highlight w:val="none"/>
        </w:rPr>
        <w:t>件5：</w:t>
      </w:r>
    </w:p>
    <w:bookmarkEnd w:id="1342"/>
    <w:bookmarkEnd w:id="1343"/>
    <w:bookmarkEnd w:id="1344"/>
    <w:bookmarkEnd w:id="1345"/>
    <w:bookmarkEnd w:id="1346"/>
    <w:bookmarkEnd w:id="1347"/>
    <w:bookmarkEnd w:id="1348"/>
    <w:p w14:paraId="41645B0F">
      <w:pPr>
        <w:spacing w:before="120" w:beforeLines="50" w:after="120" w:afterLines="50" w:line="360" w:lineRule="auto"/>
        <w:jc w:val="center"/>
        <w:rPr>
          <w:rFonts w:hint="eastAsia" w:ascii="宋体" w:hAnsi="宋体" w:cs="黑体"/>
          <w:b/>
          <w:bCs/>
          <w:color w:val="auto"/>
          <w:sz w:val="28"/>
          <w:szCs w:val="28"/>
          <w:highlight w:val="none"/>
        </w:rPr>
      </w:pPr>
      <w:r>
        <w:rPr>
          <w:rFonts w:hint="eastAsia" w:ascii="宋体" w:hAnsi="宋体" w:cs="黑体"/>
          <w:b/>
          <w:bCs/>
          <w:color w:val="auto"/>
          <w:sz w:val="28"/>
          <w:szCs w:val="28"/>
          <w:highlight w:val="none"/>
        </w:rPr>
        <w:t>承包人主要施工管理人员表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2689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8EE8D5A">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名</w:t>
            </w:r>
            <w:r>
              <w:rPr>
                <w:rFonts w:hint="eastAsia" w:ascii="宋体" w:hAnsi="宋体"/>
                <w:color w:val="auto"/>
                <w:szCs w:val="21"/>
                <w:highlight w:val="none"/>
              </w:rPr>
              <w:t xml:space="preserve">    </w:t>
            </w:r>
            <w:r>
              <w:rPr>
                <w:rFonts w:hint="eastAsia" w:ascii="宋体" w:hAnsi="宋体" w:cs="仿宋_GB2312"/>
                <w:color w:val="auto"/>
                <w:szCs w:val="21"/>
                <w:highlight w:val="none"/>
              </w:rPr>
              <w:t>称</w:t>
            </w:r>
          </w:p>
        </w:tc>
        <w:tc>
          <w:tcPr>
            <w:tcW w:w="1418" w:type="dxa"/>
            <w:noWrap w:val="0"/>
            <w:vAlign w:val="center"/>
          </w:tcPr>
          <w:p w14:paraId="3FD8EDE9">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姓名</w:t>
            </w:r>
          </w:p>
        </w:tc>
        <w:tc>
          <w:tcPr>
            <w:tcW w:w="1134" w:type="dxa"/>
            <w:noWrap w:val="0"/>
            <w:vAlign w:val="center"/>
          </w:tcPr>
          <w:p w14:paraId="1159CF0C">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职务</w:t>
            </w:r>
          </w:p>
        </w:tc>
        <w:tc>
          <w:tcPr>
            <w:tcW w:w="1134" w:type="dxa"/>
            <w:noWrap w:val="0"/>
            <w:vAlign w:val="center"/>
          </w:tcPr>
          <w:p w14:paraId="2C5542C2">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职称</w:t>
            </w:r>
          </w:p>
        </w:tc>
        <w:tc>
          <w:tcPr>
            <w:tcW w:w="4252" w:type="dxa"/>
            <w:noWrap w:val="0"/>
            <w:vAlign w:val="center"/>
          </w:tcPr>
          <w:p w14:paraId="1333393A">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计划进场时间</w:t>
            </w:r>
          </w:p>
        </w:tc>
      </w:tr>
      <w:tr w14:paraId="3BA0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72CD122A">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一、总部人员</w:t>
            </w:r>
          </w:p>
        </w:tc>
      </w:tr>
      <w:tr w14:paraId="1609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FF357FB">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项目主管</w:t>
            </w:r>
          </w:p>
        </w:tc>
        <w:tc>
          <w:tcPr>
            <w:tcW w:w="1418" w:type="dxa"/>
            <w:noWrap w:val="0"/>
            <w:vAlign w:val="center"/>
          </w:tcPr>
          <w:p w14:paraId="153CD3DD">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242B97D7">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42A48B7D">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798BE35E">
            <w:pPr>
              <w:adjustRightInd w:val="0"/>
              <w:spacing w:line="360" w:lineRule="auto"/>
              <w:jc w:val="center"/>
              <w:textAlignment w:val="baseline"/>
              <w:rPr>
                <w:rFonts w:hint="eastAsia" w:ascii="宋体" w:hAnsi="宋体"/>
                <w:color w:val="auto"/>
                <w:szCs w:val="21"/>
                <w:highlight w:val="none"/>
              </w:rPr>
            </w:pPr>
          </w:p>
        </w:tc>
      </w:tr>
      <w:tr w14:paraId="5E4B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54AB04E1">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其他人员</w:t>
            </w:r>
          </w:p>
        </w:tc>
        <w:tc>
          <w:tcPr>
            <w:tcW w:w="1418" w:type="dxa"/>
            <w:noWrap w:val="0"/>
            <w:vAlign w:val="center"/>
          </w:tcPr>
          <w:p w14:paraId="321A0FB8">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64F2D729">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1482D144">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237CB725">
            <w:pPr>
              <w:adjustRightInd w:val="0"/>
              <w:spacing w:line="360" w:lineRule="auto"/>
              <w:jc w:val="center"/>
              <w:textAlignment w:val="baseline"/>
              <w:rPr>
                <w:rFonts w:hint="eastAsia" w:ascii="宋体" w:hAnsi="宋体"/>
                <w:color w:val="auto"/>
                <w:szCs w:val="21"/>
                <w:highlight w:val="none"/>
              </w:rPr>
            </w:pPr>
          </w:p>
        </w:tc>
      </w:tr>
      <w:tr w14:paraId="6BF3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EEB64BD">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6F2FADFF">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649D4BEB">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54A2AF9E">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3635CB3C">
            <w:pPr>
              <w:adjustRightInd w:val="0"/>
              <w:spacing w:line="360" w:lineRule="auto"/>
              <w:jc w:val="center"/>
              <w:textAlignment w:val="baseline"/>
              <w:rPr>
                <w:rFonts w:hint="eastAsia" w:ascii="宋体" w:hAnsi="宋体"/>
                <w:color w:val="auto"/>
                <w:szCs w:val="21"/>
                <w:highlight w:val="none"/>
              </w:rPr>
            </w:pPr>
          </w:p>
        </w:tc>
      </w:tr>
      <w:tr w14:paraId="6792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DD1D86F">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388CA5BE">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5242DBD2">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11922592">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6609D1FC">
            <w:pPr>
              <w:adjustRightInd w:val="0"/>
              <w:spacing w:line="360" w:lineRule="auto"/>
              <w:jc w:val="center"/>
              <w:textAlignment w:val="baseline"/>
              <w:rPr>
                <w:rFonts w:hint="eastAsia" w:ascii="宋体" w:hAnsi="宋体"/>
                <w:color w:val="auto"/>
                <w:szCs w:val="21"/>
                <w:highlight w:val="none"/>
              </w:rPr>
            </w:pPr>
          </w:p>
        </w:tc>
      </w:tr>
      <w:tr w14:paraId="29B7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64FB3589">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二、现场人员</w:t>
            </w:r>
          </w:p>
        </w:tc>
      </w:tr>
      <w:tr w14:paraId="4EA7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0E84B33">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项目经理</w:t>
            </w:r>
          </w:p>
        </w:tc>
        <w:tc>
          <w:tcPr>
            <w:tcW w:w="1418" w:type="dxa"/>
            <w:noWrap w:val="0"/>
            <w:vAlign w:val="center"/>
          </w:tcPr>
          <w:p w14:paraId="08F07F2E">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07EF6AE4">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1DACDA2D">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5F39CCB8">
            <w:pPr>
              <w:adjustRightInd w:val="0"/>
              <w:spacing w:line="360" w:lineRule="auto"/>
              <w:jc w:val="center"/>
              <w:textAlignment w:val="baseline"/>
              <w:rPr>
                <w:rFonts w:hint="eastAsia" w:ascii="宋体" w:hAnsi="宋体"/>
                <w:color w:val="auto"/>
                <w:szCs w:val="21"/>
                <w:highlight w:val="none"/>
              </w:rPr>
            </w:pPr>
          </w:p>
        </w:tc>
      </w:tr>
      <w:tr w14:paraId="41E5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BA5F56C">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项目副经理</w:t>
            </w:r>
          </w:p>
        </w:tc>
        <w:tc>
          <w:tcPr>
            <w:tcW w:w="1418" w:type="dxa"/>
            <w:noWrap w:val="0"/>
            <w:vAlign w:val="center"/>
          </w:tcPr>
          <w:p w14:paraId="75DF1213">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48829E95">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4B3777F3">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36983E88">
            <w:pPr>
              <w:adjustRightInd w:val="0"/>
              <w:spacing w:line="360" w:lineRule="auto"/>
              <w:jc w:val="center"/>
              <w:textAlignment w:val="baseline"/>
              <w:rPr>
                <w:rFonts w:hint="eastAsia" w:ascii="宋体" w:hAnsi="宋体"/>
                <w:color w:val="auto"/>
                <w:szCs w:val="21"/>
                <w:highlight w:val="none"/>
              </w:rPr>
            </w:pPr>
          </w:p>
        </w:tc>
      </w:tr>
      <w:tr w14:paraId="0959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0B3820F">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技术负责人</w:t>
            </w:r>
          </w:p>
        </w:tc>
        <w:tc>
          <w:tcPr>
            <w:tcW w:w="1418" w:type="dxa"/>
            <w:noWrap w:val="0"/>
            <w:vAlign w:val="center"/>
          </w:tcPr>
          <w:p w14:paraId="40FE0C7E">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0AA27ACB">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0A742B47">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0F90B6B6">
            <w:pPr>
              <w:adjustRightInd w:val="0"/>
              <w:spacing w:line="360" w:lineRule="auto"/>
              <w:jc w:val="center"/>
              <w:textAlignment w:val="baseline"/>
              <w:rPr>
                <w:rFonts w:hint="eastAsia" w:ascii="宋体" w:hAnsi="宋体"/>
                <w:color w:val="auto"/>
                <w:szCs w:val="21"/>
                <w:highlight w:val="none"/>
              </w:rPr>
            </w:pPr>
          </w:p>
        </w:tc>
      </w:tr>
      <w:tr w14:paraId="28D8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6AD849A">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造价管理</w:t>
            </w:r>
          </w:p>
        </w:tc>
        <w:tc>
          <w:tcPr>
            <w:tcW w:w="1418" w:type="dxa"/>
            <w:noWrap w:val="0"/>
            <w:vAlign w:val="center"/>
          </w:tcPr>
          <w:p w14:paraId="01C8BA7D">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771EDB56">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3BE2822C">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0A6344F6">
            <w:pPr>
              <w:adjustRightInd w:val="0"/>
              <w:spacing w:line="360" w:lineRule="auto"/>
              <w:jc w:val="center"/>
              <w:textAlignment w:val="baseline"/>
              <w:rPr>
                <w:rFonts w:hint="eastAsia" w:ascii="宋体" w:hAnsi="宋体"/>
                <w:color w:val="auto"/>
                <w:szCs w:val="21"/>
                <w:highlight w:val="none"/>
              </w:rPr>
            </w:pPr>
          </w:p>
        </w:tc>
      </w:tr>
      <w:tr w14:paraId="32B0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82A5EB3">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质量管理</w:t>
            </w:r>
          </w:p>
        </w:tc>
        <w:tc>
          <w:tcPr>
            <w:tcW w:w="1418" w:type="dxa"/>
            <w:noWrap w:val="0"/>
            <w:vAlign w:val="center"/>
          </w:tcPr>
          <w:p w14:paraId="6DC087F0">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259F0E89">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55A2A249">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530F27EC">
            <w:pPr>
              <w:adjustRightInd w:val="0"/>
              <w:spacing w:line="360" w:lineRule="auto"/>
              <w:jc w:val="center"/>
              <w:textAlignment w:val="baseline"/>
              <w:rPr>
                <w:rFonts w:hint="eastAsia" w:ascii="宋体" w:hAnsi="宋体"/>
                <w:color w:val="auto"/>
                <w:szCs w:val="21"/>
                <w:highlight w:val="none"/>
              </w:rPr>
            </w:pPr>
          </w:p>
        </w:tc>
      </w:tr>
      <w:tr w14:paraId="3479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7253F65">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5E53243A">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3D3C8376">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3739F5FC">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3707DB2E">
            <w:pPr>
              <w:adjustRightInd w:val="0"/>
              <w:spacing w:line="360" w:lineRule="auto"/>
              <w:jc w:val="center"/>
              <w:textAlignment w:val="baseline"/>
              <w:rPr>
                <w:rFonts w:hint="eastAsia" w:ascii="宋体" w:hAnsi="宋体"/>
                <w:color w:val="auto"/>
                <w:szCs w:val="21"/>
                <w:highlight w:val="none"/>
              </w:rPr>
            </w:pPr>
          </w:p>
        </w:tc>
      </w:tr>
      <w:tr w14:paraId="15EA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C3B5C56">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1ED29471">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7A0FF8C4">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45734810">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63958283">
            <w:pPr>
              <w:adjustRightInd w:val="0"/>
              <w:spacing w:line="360" w:lineRule="auto"/>
              <w:jc w:val="center"/>
              <w:textAlignment w:val="baseline"/>
              <w:rPr>
                <w:rFonts w:hint="eastAsia" w:ascii="宋体" w:hAnsi="宋体"/>
                <w:color w:val="auto"/>
                <w:szCs w:val="21"/>
                <w:highlight w:val="none"/>
              </w:rPr>
            </w:pPr>
          </w:p>
        </w:tc>
      </w:tr>
      <w:tr w14:paraId="6A14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2AC05AF">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材料管理</w:t>
            </w:r>
          </w:p>
        </w:tc>
        <w:tc>
          <w:tcPr>
            <w:tcW w:w="1418" w:type="dxa"/>
            <w:noWrap w:val="0"/>
            <w:vAlign w:val="center"/>
          </w:tcPr>
          <w:p w14:paraId="62F35EDF">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474A7761">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5773A290">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2366C9A6">
            <w:pPr>
              <w:adjustRightInd w:val="0"/>
              <w:spacing w:line="360" w:lineRule="auto"/>
              <w:jc w:val="center"/>
              <w:textAlignment w:val="baseline"/>
              <w:rPr>
                <w:rFonts w:hint="eastAsia" w:ascii="宋体" w:hAnsi="宋体"/>
                <w:color w:val="auto"/>
                <w:szCs w:val="21"/>
                <w:highlight w:val="none"/>
              </w:rPr>
            </w:pPr>
          </w:p>
        </w:tc>
      </w:tr>
      <w:tr w14:paraId="2216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25AFCA3">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计划管理</w:t>
            </w:r>
          </w:p>
        </w:tc>
        <w:tc>
          <w:tcPr>
            <w:tcW w:w="1418" w:type="dxa"/>
            <w:noWrap w:val="0"/>
            <w:vAlign w:val="center"/>
          </w:tcPr>
          <w:p w14:paraId="2AA0BEF7">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7A396C9A">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57AD1AE4">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00F80356">
            <w:pPr>
              <w:adjustRightInd w:val="0"/>
              <w:spacing w:line="360" w:lineRule="auto"/>
              <w:jc w:val="center"/>
              <w:textAlignment w:val="baseline"/>
              <w:rPr>
                <w:rFonts w:hint="eastAsia" w:ascii="宋体" w:hAnsi="宋体"/>
                <w:color w:val="auto"/>
                <w:szCs w:val="21"/>
                <w:highlight w:val="none"/>
              </w:rPr>
            </w:pPr>
          </w:p>
        </w:tc>
      </w:tr>
      <w:tr w14:paraId="7261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4B1A7E08">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安全管理</w:t>
            </w:r>
          </w:p>
        </w:tc>
        <w:tc>
          <w:tcPr>
            <w:tcW w:w="1418" w:type="dxa"/>
            <w:noWrap w:val="0"/>
            <w:vAlign w:val="center"/>
          </w:tcPr>
          <w:p w14:paraId="7DEFCDA2">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65ED43A5">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54FEAECB">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55FF8E60">
            <w:pPr>
              <w:adjustRightInd w:val="0"/>
              <w:spacing w:line="360" w:lineRule="auto"/>
              <w:jc w:val="center"/>
              <w:textAlignment w:val="baseline"/>
              <w:rPr>
                <w:rFonts w:hint="eastAsia" w:ascii="宋体" w:hAnsi="宋体"/>
                <w:color w:val="auto"/>
                <w:szCs w:val="21"/>
                <w:highlight w:val="none"/>
              </w:rPr>
            </w:pPr>
          </w:p>
        </w:tc>
      </w:tr>
      <w:tr w14:paraId="4DA5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51DA9E3">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5039D354">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77526787">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5940650E">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17A6749B">
            <w:pPr>
              <w:adjustRightInd w:val="0"/>
              <w:spacing w:line="360" w:lineRule="auto"/>
              <w:jc w:val="center"/>
              <w:textAlignment w:val="baseline"/>
              <w:rPr>
                <w:rFonts w:hint="eastAsia" w:ascii="宋体" w:hAnsi="宋体"/>
                <w:color w:val="auto"/>
                <w:szCs w:val="21"/>
                <w:highlight w:val="none"/>
              </w:rPr>
            </w:pPr>
          </w:p>
        </w:tc>
      </w:tr>
      <w:tr w14:paraId="51C4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382A736">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6634F96B">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4C8AE5A7">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708AD8CA">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777F49A5">
            <w:pPr>
              <w:adjustRightInd w:val="0"/>
              <w:spacing w:line="360" w:lineRule="auto"/>
              <w:jc w:val="center"/>
              <w:textAlignment w:val="baseline"/>
              <w:rPr>
                <w:rFonts w:hint="eastAsia" w:ascii="宋体" w:hAnsi="宋体"/>
                <w:color w:val="auto"/>
                <w:szCs w:val="21"/>
                <w:highlight w:val="none"/>
              </w:rPr>
            </w:pPr>
          </w:p>
        </w:tc>
      </w:tr>
      <w:tr w14:paraId="4B25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2DDE4BF">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其他人员</w:t>
            </w:r>
          </w:p>
        </w:tc>
        <w:tc>
          <w:tcPr>
            <w:tcW w:w="1418" w:type="dxa"/>
            <w:noWrap w:val="0"/>
            <w:vAlign w:val="center"/>
          </w:tcPr>
          <w:p w14:paraId="3CB378B5">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3D2A8D9E">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21CB2AEC">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528C7873">
            <w:pPr>
              <w:adjustRightInd w:val="0"/>
              <w:spacing w:line="360" w:lineRule="auto"/>
              <w:jc w:val="center"/>
              <w:textAlignment w:val="baseline"/>
              <w:rPr>
                <w:rFonts w:hint="eastAsia" w:ascii="宋体" w:hAnsi="宋体"/>
                <w:color w:val="auto"/>
                <w:szCs w:val="21"/>
                <w:highlight w:val="none"/>
              </w:rPr>
            </w:pPr>
          </w:p>
        </w:tc>
      </w:tr>
      <w:tr w14:paraId="2AE8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A86277C">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29B83982">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79245AB0">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46067681">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10DD4A66">
            <w:pPr>
              <w:adjustRightInd w:val="0"/>
              <w:spacing w:line="360" w:lineRule="auto"/>
              <w:jc w:val="center"/>
              <w:textAlignment w:val="baseline"/>
              <w:rPr>
                <w:rFonts w:hint="eastAsia" w:ascii="宋体" w:hAnsi="宋体"/>
                <w:color w:val="auto"/>
                <w:szCs w:val="21"/>
                <w:highlight w:val="none"/>
              </w:rPr>
            </w:pPr>
          </w:p>
        </w:tc>
      </w:tr>
      <w:tr w14:paraId="2BF5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5B2D918">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2E9CB7CC">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7FAEB4E9">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2D66AFD7">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40631772">
            <w:pPr>
              <w:adjustRightInd w:val="0"/>
              <w:spacing w:line="360" w:lineRule="auto"/>
              <w:jc w:val="center"/>
              <w:textAlignment w:val="baseline"/>
              <w:rPr>
                <w:rFonts w:hint="eastAsia" w:ascii="宋体" w:hAnsi="宋体"/>
                <w:color w:val="auto"/>
                <w:szCs w:val="21"/>
                <w:highlight w:val="none"/>
              </w:rPr>
            </w:pPr>
          </w:p>
        </w:tc>
      </w:tr>
      <w:tr w14:paraId="1785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BE796A0">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7BC1A539">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4850242D">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1B79E104">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73EC5D53">
            <w:pPr>
              <w:adjustRightInd w:val="0"/>
              <w:spacing w:line="360" w:lineRule="auto"/>
              <w:jc w:val="center"/>
              <w:textAlignment w:val="baseline"/>
              <w:rPr>
                <w:rFonts w:hint="eastAsia" w:ascii="宋体" w:hAnsi="宋体"/>
                <w:color w:val="auto"/>
                <w:szCs w:val="21"/>
                <w:highlight w:val="none"/>
              </w:rPr>
            </w:pPr>
          </w:p>
        </w:tc>
      </w:tr>
      <w:tr w14:paraId="54AD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E624EA1">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305E1BC9">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65BC17DF">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04B7CE3C">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630E01D3">
            <w:pPr>
              <w:adjustRightInd w:val="0"/>
              <w:spacing w:line="360" w:lineRule="auto"/>
              <w:jc w:val="center"/>
              <w:textAlignment w:val="baseline"/>
              <w:rPr>
                <w:rFonts w:hint="eastAsia" w:ascii="宋体" w:hAnsi="宋体"/>
                <w:color w:val="auto"/>
                <w:szCs w:val="21"/>
                <w:highlight w:val="none"/>
              </w:rPr>
            </w:pPr>
          </w:p>
        </w:tc>
      </w:tr>
      <w:tr w14:paraId="1ACD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11FD10F">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4BFD89F1">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0CFDC1F1">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12169688">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1142E83B">
            <w:pPr>
              <w:adjustRightInd w:val="0"/>
              <w:spacing w:line="360" w:lineRule="auto"/>
              <w:jc w:val="center"/>
              <w:textAlignment w:val="baseline"/>
              <w:rPr>
                <w:rFonts w:hint="eastAsia" w:ascii="宋体" w:hAnsi="宋体"/>
                <w:color w:val="auto"/>
                <w:szCs w:val="21"/>
                <w:highlight w:val="none"/>
              </w:rPr>
            </w:pPr>
          </w:p>
        </w:tc>
      </w:tr>
    </w:tbl>
    <w:p w14:paraId="1F3A39D0">
      <w:pPr>
        <w:tabs>
          <w:tab w:val="left" w:pos="2166"/>
        </w:tabs>
        <w:spacing w:line="360" w:lineRule="auto"/>
        <w:jc w:val="lef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br w:type="page"/>
      </w:r>
      <w:r>
        <w:rPr>
          <w:rFonts w:hint="eastAsia" w:ascii="宋体" w:hAnsi="宋体" w:cs="仿宋_GB2312"/>
          <w:b/>
          <w:bCs/>
          <w:color w:val="auto"/>
          <w:sz w:val="24"/>
          <w:highlight w:val="none"/>
        </w:rPr>
        <w:t>附</w:t>
      </w:r>
      <w:bookmarkStart w:id="1349" w:name="_Toc296944568"/>
      <w:bookmarkStart w:id="1350" w:name="_Toc296891269"/>
      <w:bookmarkStart w:id="1351" w:name="_Toc296503229"/>
      <w:bookmarkStart w:id="1352" w:name="_Toc296347228"/>
      <w:bookmarkStart w:id="1353" w:name="_Toc296891057"/>
      <w:bookmarkStart w:id="1354" w:name="_Toc296346730"/>
      <w:r>
        <w:rPr>
          <w:rFonts w:hint="eastAsia" w:ascii="宋体" w:hAnsi="宋体" w:cs="仿宋_GB2312"/>
          <w:b/>
          <w:bCs/>
          <w:color w:val="auto"/>
          <w:sz w:val="24"/>
          <w:highlight w:val="none"/>
        </w:rPr>
        <w:t>件6：</w:t>
      </w:r>
    </w:p>
    <w:bookmarkEnd w:id="1349"/>
    <w:bookmarkEnd w:id="1350"/>
    <w:bookmarkEnd w:id="1351"/>
    <w:bookmarkEnd w:id="1352"/>
    <w:bookmarkEnd w:id="1353"/>
    <w:bookmarkEnd w:id="1354"/>
    <w:p w14:paraId="20E0628F">
      <w:pPr>
        <w:spacing w:before="120" w:beforeLines="50" w:after="120" w:afterLines="50" w:line="360" w:lineRule="auto"/>
        <w:jc w:val="center"/>
        <w:rPr>
          <w:rFonts w:hint="eastAsia" w:ascii="宋体" w:hAnsi="宋体" w:cs="黑体"/>
          <w:b/>
          <w:bCs/>
          <w:color w:val="auto"/>
          <w:sz w:val="28"/>
          <w:szCs w:val="28"/>
          <w:highlight w:val="none"/>
        </w:rPr>
      </w:pPr>
      <w:r>
        <w:rPr>
          <w:rFonts w:hint="eastAsia" w:ascii="宋体" w:hAnsi="宋体" w:cs="黑体"/>
          <w:b/>
          <w:bCs/>
          <w:color w:val="auto"/>
          <w:sz w:val="28"/>
          <w:szCs w:val="28"/>
          <w:highlight w:val="none"/>
        </w:rPr>
        <w:t>分包人主要施工管理人员表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6140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2F47A5B">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名</w:t>
            </w:r>
            <w:r>
              <w:rPr>
                <w:rFonts w:hint="eastAsia" w:ascii="宋体" w:hAnsi="宋体"/>
                <w:color w:val="auto"/>
                <w:szCs w:val="21"/>
                <w:highlight w:val="none"/>
              </w:rPr>
              <w:t xml:space="preserve">    </w:t>
            </w:r>
            <w:r>
              <w:rPr>
                <w:rFonts w:hint="eastAsia" w:ascii="宋体" w:hAnsi="宋体" w:cs="仿宋_GB2312"/>
                <w:color w:val="auto"/>
                <w:szCs w:val="21"/>
                <w:highlight w:val="none"/>
              </w:rPr>
              <w:t>称</w:t>
            </w:r>
          </w:p>
        </w:tc>
        <w:tc>
          <w:tcPr>
            <w:tcW w:w="1418" w:type="dxa"/>
            <w:noWrap w:val="0"/>
            <w:vAlign w:val="center"/>
          </w:tcPr>
          <w:p w14:paraId="1589C4BC">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姓名</w:t>
            </w:r>
          </w:p>
        </w:tc>
        <w:tc>
          <w:tcPr>
            <w:tcW w:w="1134" w:type="dxa"/>
            <w:noWrap w:val="0"/>
            <w:vAlign w:val="center"/>
          </w:tcPr>
          <w:p w14:paraId="44774C99">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职务</w:t>
            </w:r>
          </w:p>
        </w:tc>
        <w:tc>
          <w:tcPr>
            <w:tcW w:w="1134" w:type="dxa"/>
            <w:noWrap w:val="0"/>
            <w:vAlign w:val="center"/>
          </w:tcPr>
          <w:p w14:paraId="26983099">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职称</w:t>
            </w:r>
          </w:p>
        </w:tc>
        <w:tc>
          <w:tcPr>
            <w:tcW w:w="4252" w:type="dxa"/>
            <w:noWrap w:val="0"/>
            <w:vAlign w:val="center"/>
          </w:tcPr>
          <w:p w14:paraId="41A982FA">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主要资历、经验及承担过的项目</w:t>
            </w:r>
          </w:p>
        </w:tc>
      </w:tr>
      <w:tr w14:paraId="29FD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4AF47E29">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一、总部人员</w:t>
            </w:r>
          </w:p>
        </w:tc>
      </w:tr>
      <w:tr w14:paraId="154C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541D205">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项目主管</w:t>
            </w:r>
          </w:p>
        </w:tc>
        <w:tc>
          <w:tcPr>
            <w:tcW w:w="1418" w:type="dxa"/>
            <w:noWrap w:val="0"/>
            <w:vAlign w:val="center"/>
          </w:tcPr>
          <w:p w14:paraId="6B421A7A">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79072F8A">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3176CE5E">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32D29A12">
            <w:pPr>
              <w:adjustRightInd w:val="0"/>
              <w:spacing w:line="360" w:lineRule="auto"/>
              <w:jc w:val="center"/>
              <w:textAlignment w:val="baseline"/>
              <w:rPr>
                <w:rFonts w:hint="eastAsia" w:ascii="宋体" w:hAnsi="宋体"/>
                <w:color w:val="auto"/>
                <w:szCs w:val="21"/>
                <w:highlight w:val="none"/>
              </w:rPr>
            </w:pPr>
          </w:p>
        </w:tc>
      </w:tr>
      <w:tr w14:paraId="6AF5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4E853F58">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其他人员</w:t>
            </w:r>
          </w:p>
        </w:tc>
        <w:tc>
          <w:tcPr>
            <w:tcW w:w="1418" w:type="dxa"/>
            <w:noWrap w:val="0"/>
            <w:vAlign w:val="center"/>
          </w:tcPr>
          <w:p w14:paraId="5E2160CF">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704E3AB6">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48922329">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32C21D24">
            <w:pPr>
              <w:adjustRightInd w:val="0"/>
              <w:spacing w:line="360" w:lineRule="auto"/>
              <w:jc w:val="center"/>
              <w:textAlignment w:val="baseline"/>
              <w:rPr>
                <w:rFonts w:hint="eastAsia" w:ascii="宋体" w:hAnsi="宋体"/>
                <w:color w:val="auto"/>
                <w:szCs w:val="21"/>
                <w:highlight w:val="none"/>
              </w:rPr>
            </w:pPr>
          </w:p>
        </w:tc>
      </w:tr>
      <w:tr w14:paraId="1E88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2BB66F4">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112AABE6">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4814F8B8">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50E66FC9">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1E9CC082">
            <w:pPr>
              <w:adjustRightInd w:val="0"/>
              <w:spacing w:line="360" w:lineRule="auto"/>
              <w:jc w:val="center"/>
              <w:textAlignment w:val="baseline"/>
              <w:rPr>
                <w:rFonts w:hint="eastAsia" w:ascii="宋体" w:hAnsi="宋体"/>
                <w:color w:val="auto"/>
                <w:szCs w:val="21"/>
                <w:highlight w:val="none"/>
              </w:rPr>
            </w:pPr>
          </w:p>
        </w:tc>
      </w:tr>
      <w:tr w14:paraId="3A63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5E63796">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0D2320AD">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3DD63C5A">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4D7F6666">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6B642572">
            <w:pPr>
              <w:adjustRightInd w:val="0"/>
              <w:spacing w:line="360" w:lineRule="auto"/>
              <w:jc w:val="center"/>
              <w:textAlignment w:val="baseline"/>
              <w:rPr>
                <w:rFonts w:hint="eastAsia" w:ascii="宋体" w:hAnsi="宋体"/>
                <w:color w:val="auto"/>
                <w:szCs w:val="21"/>
                <w:highlight w:val="none"/>
              </w:rPr>
            </w:pPr>
          </w:p>
        </w:tc>
      </w:tr>
      <w:tr w14:paraId="1759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0D68D7B7">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二、现场人员</w:t>
            </w:r>
          </w:p>
        </w:tc>
      </w:tr>
      <w:tr w14:paraId="4C8B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9CEF1F2">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项目经理</w:t>
            </w:r>
          </w:p>
        </w:tc>
        <w:tc>
          <w:tcPr>
            <w:tcW w:w="1418" w:type="dxa"/>
            <w:noWrap w:val="0"/>
            <w:vAlign w:val="center"/>
          </w:tcPr>
          <w:p w14:paraId="59835D81">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1211F888">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03E0B665">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18D96632">
            <w:pPr>
              <w:adjustRightInd w:val="0"/>
              <w:spacing w:line="360" w:lineRule="auto"/>
              <w:jc w:val="center"/>
              <w:textAlignment w:val="baseline"/>
              <w:rPr>
                <w:rFonts w:hint="eastAsia" w:ascii="宋体" w:hAnsi="宋体"/>
                <w:color w:val="auto"/>
                <w:szCs w:val="21"/>
                <w:highlight w:val="none"/>
              </w:rPr>
            </w:pPr>
          </w:p>
        </w:tc>
      </w:tr>
      <w:tr w14:paraId="4114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5361771">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项目副经理</w:t>
            </w:r>
          </w:p>
        </w:tc>
        <w:tc>
          <w:tcPr>
            <w:tcW w:w="1418" w:type="dxa"/>
            <w:noWrap w:val="0"/>
            <w:vAlign w:val="center"/>
          </w:tcPr>
          <w:p w14:paraId="65069CD0">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2DEA2531">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09BAF911">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25E6F910">
            <w:pPr>
              <w:adjustRightInd w:val="0"/>
              <w:spacing w:line="360" w:lineRule="auto"/>
              <w:jc w:val="center"/>
              <w:textAlignment w:val="baseline"/>
              <w:rPr>
                <w:rFonts w:hint="eastAsia" w:ascii="宋体" w:hAnsi="宋体"/>
                <w:color w:val="auto"/>
                <w:szCs w:val="21"/>
                <w:highlight w:val="none"/>
              </w:rPr>
            </w:pPr>
          </w:p>
        </w:tc>
      </w:tr>
      <w:tr w14:paraId="28D9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C40CC65">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技术负责人</w:t>
            </w:r>
          </w:p>
        </w:tc>
        <w:tc>
          <w:tcPr>
            <w:tcW w:w="1418" w:type="dxa"/>
            <w:noWrap w:val="0"/>
            <w:vAlign w:val="center"/>
          </w:tcPr>
          <w:p w14:paraId="39A55265">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2C43639F">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6520201E">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6D4C032C">
            <w:pPr>
              <w:adjustRightInd w:val="0"/>
              <w:spacing w:line="360" w:lineRule="auto"/>
              <w:jc w:val="center"/>
              <w:textAlignment w:val="baseline"/>
              <w:rPr>
                <w:rFonts w:hint="eastAsia" w:ascii="宋体" w:hAnsi="宋体"/>
                <w:color w:val="auto"/>
                <w:szCs w:val="21"/>
                <w:highlight w:val="none"/>
              </w:rPr>
            </w:pPr>
          </w:p>
        </w:tc>
      </w:tr>
      <w:tr w14:paraId="76DF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BA7A5D4">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造价管理</w:t>
            </w:r>
          </w:p>
        </w:tc>
        <w:tc>
          <w:tcPr>
            <w:tcW w:w="1418" w:type="dxa"/>
            <w:noWrap w:val="0"/>
            <w:vAlign w:val="center"/>
          </w:tcPr>
          <w:p w14:paraId="687B8A60">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75A5E3DD">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004592C9">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0CDC4655">
            <w:pPr>
              <w:adjustRightInd w:val="0"/>
              <w:spacing w:line="360" w:lineRule="auto"/>
              <w:jc w:val="center"/>
              <w:textAlignment w:val="baseline"/>
              <w:rPr>
                <w:rFonts w:hint="eastAsia" w:ascii="宋体" w:hAnsi="宋体"/>
                <w:color w:val="auto"/>
                <w:szCs w:val="21"/>
                <w:highlight w:val="none"/>
              </w:rPr>
            </w:pPr>
          </w:p>
        </w:tc>
      </w:tr>
      <w:tr w14:paraId="266A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7DAAA15">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质量管理</w:t>
            </w:r>
          </w:p>
        </w:tc>
        <w:tc>
          <w:tcPr>
            <w:tcW w:w="1418" w:type="dxa"/>
            <w:noWrap w:val="0"/>
            <w:vAlign w:val="center"/>
          </w:tcPr>
          <w:p w14:paraId="59D45368">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32D1BC35">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350CBB4E">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26A589E5">
            <w:pPr>
              <w:adjustRightInd w:val="0"/>
              <w:spacing w:line="360" w:lineRule="auto"/>
              <w:jc w:val="center"/>
              <w:textAlignment w:val="baseline"/>
              <w:rPr>
                <w:rFonts w:hint="eastAsia" w:ascii="宋体" w:hAnsi="宋体"/>
                <w:color w:val="auto"/>
                <w:szCs w:val="21"/>
                <w:highlight w:val="none"/>
              </w:rPr>
            </w:pPr>
          </w:p>
        </w:tc>
      </w:tr>
      <w:tr w14:paraId="3F0B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93FC838">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材料管理</w:t>
            </w:r>
          </w:p>
        </w:tc>
        <w:tc>
          <w:tcPr>
            <w:tcW w:w="1418" w:type="dxa"/>
            <w:noWrap w:val="0"/>
            <w:vAlign w:val="center"/>
          </w:tcPr>
          <w:p w14:paraId="0C8E0051">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46AA15A9">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24BA862B">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03CD09DF">
            <w:pPr>
              <w:adjustRightInd w:val="0"/>
              <w:spacing w:line="360" w:lineRule="auto"/>
              <w:jc w:val="center"/>
              <w:textAlignment w:val="baseline"/>
              <w:rPr>
                <w:rFonts w:hint="eastAsia" w:ascii="宋体" w:hAnsi="宋体"/>
                <w:color w:val="auto"/>
                <w:szCs w:val="21"/>
                <w:highlight w:val="none"/>
              </w:rPr>
            </w:pPr>
          </w:p>
        </w:tc>
      </w:tr>
      <w:tr w14:paraId="1BFB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7EDB467">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计划管理</w:t>
            </w:r>
          </w:p>
        </w:tc>
        <w:tc>
          <w:tcPr>
            <w:tcW w:w="1418" w:type="dxa"/>
            <w:noWrap w:val="0"/>
            <w:vAlign w:val="center"/>
          </w:tcPr>
          <w:p w14:paraId="513C302A">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64795BF0">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7CE45EFC">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0245ECD2">
            <w:pPr>
              <w:adjustRightInd w:val="0"/>
              <w:spacing w:line="360" w:lineRule="auto"/>
              <w:jc w:val="center"/>
              <w:textAlignment w:val="baseline"/>
              <w:rPr>
                <w:rFonts w:hint="eastAsia" w:ascii="宋体" w:hAnsi="宋体"/>
                <w:color w:val="auto"/>
                <w:szCs w:val="21"/>
                <w:highlight w:val="none"/>
              </w:rPr>
            </w:pPr>
          </w:p>
        </w:tc>
      </w:tr>
      <w:tr w14:paraId="6DAD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9D39F5F">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安全管理</w:t>
            </w:r>
          </w:p>
        </w:tc>
        <w:tc>
          <w:tcPr>
            <w:tcW w:w="1418" w:type="dxa"/>
            <w:noWrap w:val="0"/>
            <w:vAlign w:val="center"/>
          </w:tcPr>
          <w:p w14:paraId="5B0CD017">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26DC99F3">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49B5A3F4">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5EF3DE81">
            <w:pPr>
              <w:adjustRightInd w:val="0"/>
              <w:spacing w:line="360" w:lineRule="auto"/>
              <w:jc w:val="center"/>
              <w:textAlignment w:val="baseline"/>
              <w:rPr>
                <w:rFonts w:hint="eastAsia" w:ascii="宋体" w:hAnsi="宋体"/>
                <w:color w:val="auto"/>
                <w:szCs w:val="21"/>
                <w:highlight w:val="none"/>
              </w:rPr>
            </w:pPr>
          </w:p>
        </w:tc>
      </w:tr>
      <w:tr w14:paraId="6AFA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27FC93B">
            <w:pPr>
              <w:adjustRightInd w:val="0"/>
              <w:spacing w:line="360" w:lineRule="auto"/>
              <w:jc w:val="center"/>
              <w:textAlignment w:val="baseline"/>
              <w:rPr>
                <w:rFonts w:hint="eastAsia" w:ascii="宋体" w:hAnsi="宋体"/>
                <w:color w:val="auto"/>
                <w:szCs w:val="21"/>
                <w:highlight w:val="none"/>
              </w:rPr>
            </w:pPr>
            <w:r>
              <w:rPr>
                <w:rFonts w:hint="eastAsia" w:ascii="宋体" w:hAnsi="宋体" w:cs="仿宋_GB2312"/>
                <w:color w:val="auto"/>
                <w:szCs w:val="21"/>
                <w:highlight w:val="none"/>
              </w:rPr>
              <w:t>其他人员</w:t>
            </w:r>
          </w:p>
        </w:tc>
        <w:tc>
          <w:tcPr>
            <w:tcW w:w="1418" w:type="dxa"/>
            <w:noWrap w:val="0"/>
            <w:vAlign w:val="center"/>
          </w:tcPr>
          <w:p w14:paraId="15A84EA7">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03159658">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1CC618FD">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43DDAC8F">
            <w:pPr>
              <w:adjustRightInd w:val="0"/>
              <w:spacing w:line="360" w:lineRule="auto"/>
              <w:jc w:val="center"/>
              <w:textAlignment w:val="baseline"/>
              <w:rPr>
                <w:rFonts w:hint="eastAsia" w:ascii="宋体" w:hAnsi="宋体"/>
                <w:color w:val="auto"/>
                <w:szCs w:val="21"/>
                <w:highlight w:val="none"/>
              </w:rPr>
            </w:pPr>
          </w:p>
        </w:tc>
      </w:tr>
      <w:tr w14:paraId="3713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9137521">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7F2F03F4">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44E6EA8A">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4037FFBB">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140C2274">
            <w:pPr>
              <w:adjustRightInd w:val="0"/>
              <w:spacing w:line="360" w:lineRule="auto"/>
              <w:jc w:val="center"/>
              <w:textAlignment w:val="baseline"/>
              <w:rPr>
                <w:rFonts w:hint="eastAsia" w:ascii="宋体" w:hAnsi="宋体"/>
                <w:color w:val="auto"/>
                <w:szCs w:val="21"/>
                <w:highlight w:val="none"/>
              </w:rPr>
            </w:pPr>
          </w:p>
        </w:tc>
      </w:tr>
      <w:tr w14:paraId="3E3F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BE738D5">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0B7F0BB3">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0EDC98FD">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007C5910">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76FB7464">
            <w:pPr>
              <w:adjustRightInd w:val="0"/>
              <w:spacing w:line="360" w:lineRule="auto"/>
              <w:jc w:val="center"/>
              <w:textAlignment w:val="baseline"/>
              <w:rPr>
                <w:rFonts w:hint="eastAsia" w:ascii="宋体" w:hAnsi="宋体"/>
                <w:color w:val="auto"/>
                <w:szCs w:val="21"/>
                <w:highlight w:val="none"/>
              </w:rPr>
            </w:pPr>
          </w:p>
        </w:tc>
      </w:tr>
      <w:tr w14:paraId="4811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1F11D7B">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41F0D764">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1E2FF0D0">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7D84B73D">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23044476">
            <w:pPr>
              <w:adjustRightInd w:val="0"/>
              <w:spacing w:line="360" w:lineRule="auto"/>
              <w:jc w:val="center"/>
              <w:textAlignment w:val="baseline"/>
              <w:rPr>
                <w:rFonts w:hint="eastAsia" w:ascii="宋体" w:hAnsi="宋体"/>
                <w:color w:val="auto"/>
                <w:szCs w:val="21"/>
                <w:highlight w:val="none"/>
              </w:rPr>
            </w:pPr>
          </w:p>
        </w:tc>
      </w:tr>
      <w:tr w14:paraId="695B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A3D47EB">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5AD32723">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1E0D3B02">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688CE706">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7769B06A">
            <w:pPr>
              <w:adjustRightInd w:val="0"/>
              <w:spacing w:line="360" w:lineRule="auto"/>
              <w:jc w:val="center"/>
              <w:textAlignment w:val="baseline"/>
              <w:rPr>
                <w:rFonts w:hint="eastAsia" w:ascii="宋体" w:hAnsi="宋体"/>
                <w:color w:val="auto"/>
                <w:szCs w:val="21"/>
                <w:highlight w:val="none"/>
              </w:rPr>
            </w:pPr>
          </w:p>
        </w:tc>
      </w:tr>
      <w:tr w14:paraId="00A6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2CFB064">
            <w:pPr>
              <w:adjustRightInd w:val="0"/>
              <w:spacing w:line="360" w:lineRule="auto"/>
              <w:jc w:val="center"/>
              <w:textAlignment w:val="baseline"/>
              <w:rPr>
                <w:rFonts w:hint="eastAsia" w:ascii="宋体" w:hAnsi="宋体"/>
                <w:color w:val="auto"/>
                <w:szCs w:val="21"/>
                <w:highlight w:val="none"/>
              </w:rPr>
            </w:pPr>
          </w:p>
        </w:tc>
        <w:tc>
          <w:tcPr>
            <w:tcW w:w="1418" w:type="dxa"/>
            <w:noWrap w:val="0"/>
            <w:vAlign w:val="center"/>
          </w:tcPr>
          <w:p w14:paraId="0A0CEC4C">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7CD25C50">
            <w:pPr>
              <w:adjustRightInd w:val="0"/>
              <w:spacing w:line="360" w:lineRule="auto"/>
              <w:jc w:val="center"/>
              <w:textAlignment w:val="baseline"/>
              <w:rPr>
                <w:rFonts w:hint="eastAsia" w:ascii="宋体" w:hAnsi="宋体"/>
                <w:color w:val="auto"/>
                <w:szCs w:val="21"/>
                <w:highlight w:val="none"/>
              </w:rPr>
            </w:pPr>
          </w:p>
        </w:tc>
        <w:tc>
          <w:tcPr>
            <w:tcW w:w="1134" w:type="dxa"/>
            <w:noWrap w:val="0"/>
            <w:vAlign w:val="center"/>
          </w:tcPr>
          <w:p w14:paraId="0D62AC51">
            <w:pPr>
              <w:adjustRightInd w:val="0"/>
              <w:spacing w:line="360" w:lineRule="auto"/>
              <w:jc w:val="center"/>
              <w:textAlignment w:val="baseline"/>
              <w:rPr>
                <w:rFonts w:hint="eastAsia" w:ascii="宋体" w:hAnsi="宋体"/>
                <w:color w:val="auto"/>
                <w:szCs w:val="21"/>
                <w:highlight w:val="none"/>
              </w:rPr>
            </w:pPr>
          </w:p>
        </w:tc>
        <w:tc>
          <w:tcPr>
            <w:tcW w:w="4252" w:type="dxa"/>
            <w:noWrap w:val="0"/>
            <w:vAlign w:val="center"/>
          </w:tcPr>
          <w:p w14:paraId="6DB6A5AB">
            <w:pPr>
              <w:adjustRightInd w:val="0"/>
              <w:spacing w:line="360" w:lineRule="auto"/>
              <w:jc w:val="center"/>
              <w:textAlignment w:val="baseline"/>
              <w:rPr>
                <w:rFonts w:hint="eastAsia" w:ascii="宋体" w:hAnsi="宋体"/>
                <w:color w:val="auto"/>
                <w:szCs w:val="21"/>
                <w:highlight w:val="none"/>
              </w:rPr>
            </w:pPr>
          </w:p>
        </w:tc>
      </w:tr>
    </w:tbl>
    <w:p w14:paraId="5BF5CA29">
      <w:pPr>
        <w:spacing w:line="360" w:lineRule="auto"/>
        <w:jc w:val="left"/>
        <w:rPr>
          <w:rFonts w:hint="eastAsia" w:ascii="宋体" w:hAnsi="宋体" w:cs="黑体"/>
          <w:color w:val="auto"/>
          <w:szCs w:val="21"/>
          <w:highlight w:val="none"/>
        </w:rPr>
      </w:pPr>
      <w:r>
        <w:rPr>
          <w:rFonts w:hint="eastAsia" w:ascii="宋体" w:hAnsi="宋体"/>
          <w:color w:val="auto"/>
          <w:szCs w:val="21"/>
          <w:highlight w:val="none"/>
        </w:rPr>
        <w:br w:type="page"/>
      </w:r>
      <w:bookmarkStart w:id="1355" w:name="_Toc267261701"/>
      <w:r>
        <w:rPr>
          <w:rFonts w:hint="eastAsia" w:ascii="宋体" w:hAnsi="宋体" w:cs="仿宋_GB2312"/>
          <w:b/>
          <w:bCs/>
          <w:color w:val="auto"/>
          <w:sz w:val="24"/>
          <w:highlight w:val="none"/>
        </w:rPr>
        <w:t>附件7</w:t>
      </w:r>
    </w:p>
    <w:p w14:paraId="0EB04F09">
      <w:pPr>
        <w:spacing w:before="120" w:beforeLines="50" w:after="120" w:afterLines="50" w:line="360" w:lineRule="auto"/>
        <w:jc w:val="center"/>
        <w:rPr>
          <w:rFonts w:hint="eastAsia" w:ascii="宋体" w:hAnsi="宋体" w:cs="黑体"/>
          <w:b/>
          <w:bCs/>
          <w:color w:val="auto"/>
          <w:sz w:val="28"/>
          <w:szCs w:val="28"/>
          <w:highlight w:val="none"/>
        </w:rPr>
      </w:pPr>
      <w:r>
        <w:rPr>
          <w:rFonts w:hint="eastAsia" w:ascii="宋体" w:hAnsi="宋体" w:cs="黑体"/>
          <w:b/>
          <w:bCs/>
          <w:color w:val="auto"/>
          <w:sz w:val="28"/>
          <w:szCs w:val="28"/>
          <w:highlight w:val="none"/>
        </w:rPr>
        <w:t>履约保函示范文本</w:t>
      </w:r>
    </w:p>
    <w:p w14:paraId="73F8E202">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（独立保函）</w:t>
      </w:r>
    </w:p>
    <w:p w14:paraId="005BE713">
      <w:pPr>
        <w:spacing w:line="360" w:lineRule="auto"/>
        <w:ind w:firstLine="7560" w:firstLineChars="3600"/>
        <w:rPr>
          <w:rFonts w:hint="eastAsia" w:ascii="宋体" w:hAnsi="宋体"/>
          <w:color w:val="auto"/>
          <w:szCs w:val="21"/>
          <w:highlight w:val="none"/>
        </w:rPr>
      </w:pPr>
      <w:r>
        <w:rPr>
          <w:rFonts w:hint="eastAsia" w:ascii="宋体" w:hAnsi="宋体"/>
          <w:color w:val="auto"/>
          <w:szCs w:val="21"/>
          <w:highlight w:val="none"/>
        </w:rPr>
        <w:t xml:space="preserve">编号：      </w:t>
      </w:r>
    </w:p>
    <w:p w14:paraId="77D0ED1B">
      <w:pPr>
        <w:spacing w:line="360" w:lineRule="auto"/>
        <w:rPr>
          <w:rFonts w:hint="eastAsia" w:ascii="宋体" w:hAnsi="宋体"/>
          <w:color w:val="auto"/>
          <w:szCs w:val="21"/>
          <w:highlight w:val="none"/>
        </w:rPr>
      </w:pPr>
      <w:r>
        <w:rPr>
          <w:rFonts w:hint="eastAsia" w:ascii="宋体" w:hAnsi="宋体"/>
          <w:color w:val="auto"/>
          <w:szCs w:val="21"/>
          <w:highlight w:val="none"/>
        </w:rPr>
        <w:t>申请人：</w:t>
      </w:r>
    </w:p>
    <w:p w14:paraId="398F6A9A">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地址：</w:t>
      </w:r>
    </w:p>
    <w:p w14:paraId="3830E2B1">
      <w:pPr>
        <w:spacing w:line="360" w:lineRule="auto"/>
        <w:rPr>
          <w:rFonts w:hint="eastAsia" w:ascii="宋体" w:hAnsi="宋体"/>
          <w:color w:val="auto"/>
          <w:szCs w:val="21"/>
          <w:highlight w:val="none"/>
        </w:rPr>
      </w:pPr>
      <w:r>
        <w:rPr>
          <w:rFonts w:hint="eastAsia" w:ascii="宋体" w:hAnsi="宋体"/>
          <w:color w:val="auto"/>
          <w:szCs w:val="21"/>
          <w:highlight w:val="none"/>
        </w:rPr>
        <w:t>受益人：</w:t>
      </w:r>
    </w:p>
    <w:p w14:paraId="6B74ACBB">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地址：</w:t>
      </w:r>
    </w:p>
    <w:p w14:paraId="73FE0D28">
      <w:pPr>
        <w:spacing w:line="360" w:lineRule="auto"/>
        <w:rPr>
          <w:rFonts w:hint="eastAsia" w:ascii="宋体" w:hAnsi="宋体"/>
          <w:color w:val="auto"/>
          <w:szCs w:val="21"/>
          <w:highlight w:val="none"/>
        </w:rPr>
      </w:pPr>
      <w:r>
        <w:rPr>
          <w:rFonts w:hint="eastAsia" w:ascii="宋体" w:hAnsi="宋体"/>
          <w:color w:val="auto"/>
          <w:szCs w:val="21"/>
          <w:highlight w:val="none"/>
        </w:rPr>
        <w:t>开立人：</w:t>
      </w:r>
    </w:p>
    <w:p w14:paraId="47019601">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地址：</w:t>
      </w:r>
    </w:p>
    <w:p w14:paraId="2DA3B63B">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p>
    <w:p w14:paraId="579C0650">
      <w:pP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（受益人名称）： </w:t>
      </w:r>
    </w:p>
    <w:p w14:paraId="3451EBC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（以下简称“受益人”）与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（以下简称“申请人”）于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r>
        <w:rPr>
          <w:rFonts w:hint="eastAsia" w:ascii="宋体" w:hAnsi="宋体"/>
          <w:color w:val="auto"/>
          <w:szCs w:val="21"/>
          <w:highlight w:val="none"/>
          <w:u w:val="single"/>
        </w:rPr>
        <w:t xml:space="preserve">           </w:t>
      </w:r>
      <w:r>
        <w:rPr>
          <w:rFonts w:hint="eastAsia" w:ascii="宋体" w:hAnsi="宋体"/>
          <w:color w:val="auto"/>
          <w:szCs w:val="21"/>
          <w:highlight w:val="none"/>
        </w:rPr>
        <w:t>工程（以下简称“本工程”）施工和有关事项协商一致共同签订</w:t>
      </w:r>
      <w:r>
        <w:rPr>
          <w:rFonts w:hint="eastAsia" w:ascii="宋体" w:hAnsi="宋体"/>
          <w:color w:val="auto"/>
          <w:szCs w:val="21"/>
          <w:highlight w:val="none"/>
          <w:u w:val="single"/>
        </w:rPr>
        <w:t>《        》</w:t>
      </w:r>
      <w:r>
        <w:rPr>
          <w:rFonts w:hint="eastAsia" w:ascii="宋体" w:hAnsi="宋体"/>
          <w:color w:val="auto"/>
          <w:szCs w:val="21"/>
          <w:highlight w:val="none"/>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1EB0A55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一、本保函担保范围：承包人未按照基础合同的约定履行义务，应当向贵方承担的违约责任和赔偿因此造成的损失、利息、律师费、诉讼费用等实现债权的费用。</w:t>
      </w:r>
    </w:p>
    <w:p w14:paraId="5099532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二、本保函担保金额最高不超过人民币（大写）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07508C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三、本保函有效期自开立之日起至基础合同约定的缺陷责任期后</w:t>
      </w:r>
      <w:r>
        <w:rPr>
          <w:rFonts w:hint="eastAsia" w:ascii="宋体" w:hAnsi="宋体"/>
          <w:color w:val="auto"/>
          <w:szCs w:val="21"/>
          <w:highlight w:val="none"/>
          <w:u w:val="single"/>
        </w:rPr>
        <w:t xml:space="preserve">   </w:t>
      </w:r>
      <w:r>
        <w:rPr>
          <w:rFonts w:hint="eastAsia" w:ascii="宋体" w:hAnsi="宋体"/>
          <w:color w:val="auto"/>
          <w:szCs w:val="21"/>
          <w:highlight w:val="none"/>
        </w:rPr>
        <w:t>日止，最迟不超过</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77966947">
      <w:pPr>
        <w:spacing w:line="360" w:lineRule="auto"/>
        <w:ind w:firstLine="480"/>
        <w:rPr>
          <w:rFonts w:hint="eastAsia" w:ascii="宋体" w:hAnsi="宋体"/>
          <w:color w:val="auto"/>
          <w:szCs w:val="21"/>
          <w:highlight w:val="none"/>
        </w:rPr>
      </w:pPr>
      <w:r>
        <w:rPr>
          <w:rFonts w:hint="eastAsia" w:ascii="宋体" w:hAnsi="宋体"/>
          <w:color w:val="auto"/>
          <w:szCs w:val="21"/>
          <w:highlight w:val="none"/>
        </w:rPr>
        <w:t>四、我方承诺，在收到受益人发来的书面付款通知后的</w:t>
      </w:r>
      <w:r>
        <w:rPr>
          <w:rFonts w:hint="eastAsia" w:ascii="宋体" w:hAnsi="宋体"/>
          <w:color w:val="auto"/>
          <w:szCs w:val="21"/>
          <w:highlight w:val="none"/>
          <w:u w:val="single"/>
        </w:rPr>
        <w:t xml:space="preserve">    </w:t>
      </w:r>
      <w:r>
        <w:rPr>
          <w:rFonts w:hint="eastAsia" w:ascii="宋体" w:hAnsi="宋体"/>
          <w:color w:val="auto"/>
          <w:szCs w:val="21"/>
          <w:highlight w:val="none"/>
        </w:rPr>
        <w:t>日内无条件支付，前述书面付款通知即为付款要求之单据，且应满足以下要求：</w:t>
      </w:r>
    </w:p>
    <w:p w14:paraId="49E74C3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（1）付款通知到达的日期在本保函的有效期内；</w:t>
      </w:r>
    </w:p>
    <w:p w14:paraId="1403F70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（2）载明要求支付的金额；</w:t>
      </w:r>
    </w:p>
    <w:p w14:paraId="0844FEC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（3）载明申请人违反合同义务的条款和内容；</w:t>
      </w:r>
    </w:p>
    <w:p w14:paraId="66B89F8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（4）声明不存在合同文件约定或我国法律规定免除申请人或开立人支付责任的情形；</w:t>
      </w:r>
    </w:p>
    <w:p w14:paraId="48B0F80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（5）付款通知应在本保函有效期内到达的地址是：</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A25BB3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受益人发出的书面付款通知应由其为鉴明受益人法定代表人（负责人）或授权代理人签字并加盖公章。</w:t>
      </w:r>
    </w:p>
    <w:p w14:paraId="03982FA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五、本保函项下的权利不得转让，不得设定担保。贵方未经我方书面同意转 让本保函或其项下任何权利，对我方不发生法律效力。 </w:t>
      </w:r>
    </w:p>
    <w:p w14:paraId="711BBE2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六、与本保函有关的基础合同不成立、不生效、无效、被撤销、被解除，不影响本保函的独立有效。 </w:t>
      </w:r>
    </w:p>
    <w:p w14:paraId="25D42D5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3464E46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八、本保函适用的法律为中华人民共和国法律，争议裁判管辖地为中华人民共和国</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76B838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九、本保函自我方法定代表人或授权代表签字并加盖公章之日起生效。 </w:t>
      </w:r>
    </w:p>
    <w:p w14:paraId="1E7198D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开 立 人：                              （公章） </w:t>
      </w:r>
    </w:p>
    <w:p w14:paraId="025BA0F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法定代表人（或授权代表）：               （签字） </w:t>
      </w:r>
    </w:p>
    <w:p w14:paraId="776E9CB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地    址：                                       </w:t>
      </w:r>
    </w:p>
    <w:p w14:paraId="4819769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邮政编码：                 </w:t>
      </w:r>
    </w:p>
    <w:p w14:paraId="30401D0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电    话：                 </w:t>
      </w:r>
    </w:p>
    <w:p w14:paraId="5BD9843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传    真：                 </w:t>
      </w:r>
    </w:p>
    <w:p w14:paraId="7DB538D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开立时间：      年      月    </w:t>
      </w:r>
    </w:p>
    <w:p w14:paraId="22BA3CB5">
      <w:pPr>
        <w:spacing w:line="360" w:lineRule="auto"/>
        <w:jc w:val="left"/>
        <w:rPr>
          <w:rFonts w:hint="eastAsia" w:ascii="宋体" w:hAnsi="宋体"/>
          <w:color w:val="auto"/>
          <w:szCs w:val="21"/>
          <w:highlight w:val="none"/>
        </w:rPr>
      </w:pPr>
    </w:p>
    <w:p w14:paraId="02A8D976">
      <w:pPr>
        <w:widowControl/>
        <w:spacing w:line="360" w:lineRule="auto"/>
        <w:jc w:val="left"/>
        <w:rPr>
          <w:rFonts w:hint="eastAsia" w:ascii="宋体" w:hAnsi="宋体" w:cs="仿宋_GB2312"/>
          <w:b/>
          <w:bCs/>
          <w:color w:val="auto"/>
          <w:sz w:val="24"/>
          <w:highlight w:val="none"/>
        </w:rPr>
      </w:pPr>
      <w:r>
        <w:rPr>
          <w:rFonts w:hint="eastAsia" w:ascii="宋体" w:hAnsi="宋体" w:cs="仿宋_GB2312"/>
          <w:color w:val="auto"/>
          <w:szCs w:val="21"/>
          <w:highlight w:val="none"/>
        </w:rPr>
        <w:br w:type="page"/>
      </w:r>
      <w:r>
        <w:rPr>
          <w:rFonts w:hint="eastAsia" w:ascii="宋体" w:hAnsi="宋体" w:cs="仿宋_GB2312"/>
          <w:b/>
          <w:bCs/>
          <w:color w:val="auto"/>
          <w:sz w:val="24"/>
          <w:highlight w:val="none"/>
        </w:rPr>
        <w:t>附</w:t>
      </w:r>
      <w:bookmarkStart w:id="1356" w:name="_Toc296347230"/>
      <w:bookmarkStart w:id="1357" w:name="_Toc296346732"/>
      <w:bookmarkStart w:id="1358" w:name="_Toc296891059"/>
      <w:bookmarkStart w:id="1359" w:name="_Toc296944570"/>
      <w:bookmarkStart w:id="1360" w:name="_Toc296891271"/>
      <w:bookmarkStart w:id="1361" w:name="_Toc296503231"/>
      <w:r>
        <w:rPr>
          <w:rFonts w:hint="eastAsia" w:ascii="宋体" w:hAnsi="宋体" w:cs="仿宋_GB2312"/>
          <w:b/>
          <w:bCs/>
          <w:color w:val="auto"/>
          <w:sz w:val="24"/>
          <w:highlight w:val="none"/>
        </w:rPr>
        <w:t>件7：</w:t>
      </w:r>
    </w:p>
    <w:p w14:paraId="24D4AAFB">
      <w:pPr>
        <w:spacing w:before="120" w:beforeLines="50" w:after="120" w:afterLines="50" w:line="360" w:lineRule="auto"/>
        <w:jc w:val="center"/>
        <w:rPr>
          <w:rFonts w:hint="eastAsia" w:ascii="宋体" w:hAnsi="宋体" w:cs="黑体"/>
          <w:b/>
          <w:bCs/>
          <w:color w:val="auto"/>
          <w:sz w:val="28"/>
          <w:szCs w:val="28"/>
          <w:highlight w:val="none"/>
        </w:rPr>
      </w:pPr>
      <w:r>
        <w:rPr>
          <w:rFonts w:hint="eastAsia" w:ascii="宋体" w:hAnsi="宋体" w:cs="黑体"/>
          <w:b/>
          <w:bCs/>
          <w:color w:val="auto"/>
          <w:sz w:val="28"/>
          <w:szCs w:val="28"/>
          <w:highlight w:val="none"/>
        </w:rPr>
        <w:t>履约保函示范文本</w:t>
      </w:r>
    </w:p>
    <w:p w14:paraId="463C8146">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（非独立保函）</w:t>
      </w:r>
    </w:p>
    <w:p w14:paraId="0757E238">
      <w:pPr>
        <w:spacing w:line="360" w:lineRule="auto"/>
        <w:ind w:firstLine="7560" w:firstLineChars="3600"/>
        <w:rPr>
          <w:rFonts w:hint="eastAsia" w:ascii="宋体" w:hAnsi="宋体"/>
          <w:color w:val="auto"/>
          <w:szCs w:val="21"/>
          <w:highlight w:val="none"/>
        </w:rPr>
      </w:pPr>
      <w:r>
        <w:rPr>
          <w:rFonts w:hint="eastAsia" w:ascii="宋体" w:hAnsi="宋体"/>
          <w:color w:val="auto"/>
          <w:szCs w:val="21"/>
          <w:highlight w:val="none"/>
        </w:rPr>
        <w:t xml:space="preserve">编号：           </w:t>
      </w:r>
    </w:p>
    <w:p w14:paraId="6FE8FBFA">
      <w:pPr>
        <w:spacing w:line="360" w:lineRule="auto"/>
        <w:rPr>
          <w:rFonts w:hint="eastAsia" w:ascii="宋体" w:hAnsi="宋体"/>
          <w:color w:val="auto"/>
          <w:szCs w:val="21"/>
          <w:highlight w:val="none"/>
        </w:rPr>
      </w:pPr>
      <w:r>
        <w:rPr>
          <w:rFonts w:hint="eastAsia" w:ascii="宋体" w:hAnsi="宋体"/>
          <w:color w:val="auto"/>
          <w:szCs w:val="21"/>
          <w:highlight w:val="none"/>
        </w:rPr>
        <w:t>承包人：</w:t>
      </w:r>
    </w:p>
    <w:p w14:paraId="1310CF68">
      <w:pPr>
        <w:spacing w:line="360" w:lineRule="auto"/>
        <w:rPr>
          <w:rFonts w:hint="eastAsia" w:ascii="宋体" w:hAnsi="宋体"/>
          <w:color w:val="auto"/>
          <w:szCs w:val="21"/>
          <w:highlight w:val="none"/>
        </w:rPr>
      </w:pPr>
      <w:r>
        <w:rPr>
          <w:rFonts w:hint="eastAsia" w:ascii="宋体" w:hAnsi="宋体"/>
          <w:color w:val="auto"/>
          <w:szCs w:val="21"/>
          <w:highlight w:val="none"/>
        </w:rPr>
        <w:t>地址：</w:t>
      </w:r>
    </w:p>
    <w:p w14:paraId="0A90856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担保权人/发包人： </w:t>
      </w:r>
    </w:p>
    <w:p w14:paraId="73531499">
      <w:pPr>
        <w:spacing w:line="360" w:lineRule="auto"/>
        <w:rPr>
          <w:rFonts w:hint="eastAsia" w:ascii="宋体" w:hAnsi="宋体"/>
          <w:color w:val="auto"/>
          <w:szCs w:val="21"/>
          <w:highlight w:val="none"/>
        </w:rPr>
      </w:pPr>
      <w:r>
        <w:rPr>
          <w:rFonts w:hint="eastAsia" w:ascii="宋体" w:hAnsi="宋体"/>
          <w:color w:val="auto"/>
          <w:szCs w:val="21"/>
          <w:highlight w:val="none"/>
        </w:rPr>
        <w:t>地址：</w:t>
      </w:r>
    </w:p>
    <w:p w14:paraId="1F9E4325">
      <w:pPr>
        <w:spacing w:line="360" w:lineRule="auto"/>
        <w:rPr>
          <w:rFonts w:hint="eastAsia" w:ascii="宋体" w:hAnsi="宋体"/>
          <w:color w:val="auto"/>
          <w:szCs w:val="21"/>
          <w:highlight w:val="none"/>
        </w:rPr>
      </w:pPr>
      <w:r>
        <w:rPr>
          <w:rFonts w:hint="eastAsia" w:ascii="宋体" w:hAnsi="宋体"/>
          <w:color w:val="auto"/>
          <w:szCs w:val="21"/>
          <w:highlight w:val="none"/>
        </w:rPr>
        <w:t>保证人：</w:t>
      </w:r>
    </w:p>
    <w:p w14:paraId="110BBFD5">
      <w:pPr>
        <w:spacing w:line="360" w:lineRule="auto"/>
        <w:rPr>
          <w:rFonts w:hint="eastAsia" w:ascii="宋体" w:hAnsi="宋体"/>
          <w:color w:val="auto"/>
          <w:szCs w:val="21"/>
          <w:highlight w:val="none"/>
        </w:rPr>
      </w:pPr>
      <w:r>
        <w:rPr>
          <w:rFonts w:hint="eastAsia" w:ascii="宋体" w:hAnsi="宋体"/>
          <w:color w:val="auto"/>
          <w:szCs w:val="21"/>
          <w:highlight w:val="none"/>
        </w:rPr>
        <w:t>地址：</w:t>
      </w:r>
    </w:p>
    <w:p w14:paraId="22B5DD2C">
      <w:pPr>
        <w:spacing w:line="360" w:lineRule="auto"/>
        <w:rPr>
          <w:rFonts w:hint="eastAsia" w:ascii="宋体" w:hAnsi="宋体"/>
          <w:color w:val="auto"/>
          <w:szCs w:val="21"/>
          <w:highlight w:val="none"/>
        </w:rPr>
      </w:pPr>
    </w:p>
    <w:p w14:paraId="2F4E5989">
      <w:pP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（发包人名称）： </w:t>
      </w:r>
    </w:p>
    <w:p w14:paraId="44FA95F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（以下简称“承包人”）于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r>
        <w:rPr>
          <w:rFonts w:hint="eastAsia" w:ascii="宋体" w:hAnsi="宋体"/>
          <w:color w:val="auto"/>
          <w:szCs w:val="21"/>
          <w:highlight w:val="none"/>
          <w:u w:val="single"/>
        </w:rPr>
        <w:t xml:space="preserve">           </w:t>
      </w:r>
      <w:r>
        <w:rPr>
          <w:rFonts w:hint="eastAsia" w:ascii="宋体" w:hAnsi="宋体"/>
          <w:color w:val="auto"/>
          <w:szCs w:val="21"/>
          <w:highlight w:val="none"/>
        </w:rPr>
        <w:t>工程（以下简称“本工程”）施工和有关事项协商一致共同签订</w:t>
      </w:r>
      <w:r>
        <w:rPr>
          <w:rFonts w:hint="eastAsia" w:ascii="宋体" w:hAnsi="宋体"/>
          <w:color w:val="auto"/>
          <w:szCs w:val="21"/>
          <w:highlight w:val="none"/>
          <w:u w:val="single"/>
        </w:rPr>
        <w:t>《        》</w:t>
      </w:r>
      <w:r>
        <w:rPr>
          <w:rFonts w:hint="eastAsia" w:ascii="宋体" w:hAnsi="宋体"/>
          <w:color w:val="auto"/>
          <w:szCs w:val="21"/>
          <w:highlight w:val="none"/>
        </w:rPr>
        <w:t xml:space="preserve">（以下简称“主合同”），我方即保证人基于承包人的请求，同意就承包人履行与贵方签订的主合同项下的义务，向贵方提供如下保证担保（以下简称“本保证担保”）。 </w:t>
      </w:r>
    </w:p>
    <w:p w14:paraId="5CD0BA1E">
      <w:pPr>
        <w:spacing w:line="360" w:lineRule="auto"/>
        <w:rPr>
          <w:rFonts w:hint="eastAsia" w:ascii="宋体" w:hAnsi="宋体"/>
          <w:b/>
          <w:bCs/>
          <w:color w:val="auto"/>
          <w:szCs w:val="21"/>
          <w:highlight w:val="none"/>
        </w:rPr>
      </w:pPr>
      <w:r>
        <w:rPr>
          <w:rFonts w:hint="eastAsia" w:ascii="宋体" w:hAnsi="宋体"/>
          <w:color w:val="auto"/>
          <w:szCs w:val="21"/>
          <w:highlight w:val="none"/>
        </w:rPr>
        <w:t xml:space="preserve">    </w:t>
      </w:r>
      <w:r>
        <w:rPr>
          <w:rFonts w:hint="eastAsia" w:ascii="宋体" w:hAnsi="宋体"/>
          <w:b/>
          <w:bCs/>
          <w:color w:val="auto"/>
          <w:szCs w:val="21"/>
          <w:highlight w:val="none"/>
        </w:rPr>
        <w:t>一、保证担保的范围及保证担保金额</w:t>
      </w:r>
    </w:p>
    <w:p w14:paraId="3313711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1.保证担保范围：承包人未按照主合同的约定履行义务，应当向贵方承担的违约责任和赔偿因此造成的损失、利息、律师费、诉讼费用等实现债权的费用。</w:t>
      </w:r>
    </w:p>
    <w:p w14:paraId="037CB56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2.保证担保金额最高不超过人民币（大写）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0A895A3">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二、保证担保的方式及保证期间 </w:t>
      </w:r>
    </w:p>
    <w:p w14:paraId="2D219B8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1.保证担保方式：连带责任保证。</w:t>
      </w:r>
    </w:p>
    <w:p w14:paraId="51343EF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2.保证期间：自出具之日起至主合同约定的缺陷责任期后</w:t>
      </w:r>
      <w:r>
        <w:rPr>
          <w:rFonts w:hint="eastAsia" w:ascii="宋体" w:hAnsi="宋体"/>
          <w:color w:val="auto"/>
          <w:szCs w:val="21"/>
          <w:highlight w:val="none"/>
          <w:u w:val="single"/>
        </w:rPr>
        <w:t xml:space="preserve">   </w:t>
      </w:r>
      <w:r>
        <w:rPr>
          <w:rFonts w:hint="eastAsia" w:ascii="宋体" w:hAnsi="宋体"/>
          <w:color w:val="auto"/>
          <w:szCs w:val="21"/>
          <w:highlight w:val="none"/>
        </w:rPr>
        <w:t>日止，最迟不超过</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508A202F">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三、承担保证担保责任的形式</w:t>
      </w:r>
    </w:p>
    <w:p w14:paraId="37A6137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我方按照贵方的要求以下列方式之一承担保证担保责任： </w:t>
      </w:r>
    </w:p>
    <w:p w14:paraId="021C10D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1.向承包人资金、设备或者技术援助，使其能继续履行合同义务；</w:t>
      </w:r>
    </w:p>
    <w:p w14:paraId="681634D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2.直接接管该项工程或者委托经贵方同意的其他承包商，继续履行合同义务；</w:t>
      </w:r>
    </w:p>
    <w:p w14:paraId="3AF85D3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3.在保证担保金额最高限额内，按照合同约定，向贵方承担违约责任和赔偿因此造成的损失，以及利息和律师费、诉讼费用等实现债权的费用。</w:t>
      </w:r>
    </w:p>
    <w:p w14:paraId="31B58DC7">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四、代偿的安排 </w:t>
      </w:r>
    </w:p>
    <w:p w14:paraId="3AB470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6D72FBF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2.贵方以工程质量不符合主合同约定标准为由，向我方提出违约索赔的，还需同时提供符合相应条件要求的工程质量检测部门出具的质量说明材料。</w:t>
      </w:r>
    </w:p>
    <w:p w14:paraId="180AADD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3.我方收到贵方的书面索赔通知及相应证明材料后，在</w:t>
      </w:r>
      <w:r>
        <w:rPr>
          <w:rFonts w:hint="eastAsia" w:ascii="宋体" w:hAnsi="宋体"/>
          <w:color w:val="auto"/>
          <w:szCs w:val="21"/>
          <w:highlight w:val="none"/>
          <w:u w:val="single"/>
        </w:rPr>
        <w:t xml:space="preserve">   </w:t>
      </w:r>
      <w:r>
        <w:rPr>
          <w:rFonts w:hint="eastAsia" w:ascii="宋体" w:hAnsi="宋体"/>
          <w:color w:val="auto"/>
          <w:szCs w:val="21"/>
          <w:highlight w:val="none"/>
        </w:rPr>
        <w:t>工作日内进行核定后按照本保函的承诺承担保证责任。</w:t>
      </w:r>
    </w:p>
    <w:p w14:paraId="3F3E2BE1">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五、保证担保责任的解除 </w:t>
      </w:r>
    </w:p>
    <w:p w14:paraId="379C2AD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1.保证期间届满贵方未向我方书面主张保证责任的，自保证期间届满次日起，我方解除保证责任。 </w:t>
      </w:r>
    </w:p>
    <w:p w14:paraId="60A27B1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2.我方按照本保证担保向贵方履行了保证担保责任后，自我方向贵方支付的金额达到最高保证担保金额之日起，保证担保责任解除。 </w:t>
      </w:r>
    </w:p>
    <w:p w14:paraId="48D2F6B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3.按照法律法规的规定应解除我方保证担保责任的其它情形的，我方在本保证担保项下的保证担保责任亦解除。 </w:t>
      </w:r>
    </w:p>
    <w:p w14:paraId="6AC1C9A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48598C56">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六、免责条款 </w:t>
      </w:r>
    </w:p>
    <w:p w14:paraId="1B59CF0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1.因贵方原因致使承包人未按照主合同约定履行义务的，我方不承担保证担保责任。 </w:t>
      </w:r>
    </w:p>
    <w:p w14:paraId="017348B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2.依照法律规定或贵方与发包人的另行约定，免除承包人部分或全部义务的，我方亦免除其相应的保证担保责任。 </w:t>
      </w:r>
    </w:p>
    <w:p w14:paraId="32A0263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3.因不可抗力造成承包人未按照主合同约定履行义务的，我方不承担保证担保责任。</w:t>
      </w:r>
    </w:p>
    <w:p w14:paraId="5160FB66">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七、其他</w:t>
      </w:r>
    </w:p>
    <w:p w14:paraId="1457C1E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1.本保证担保项下的权利不得转让，不得设定担保。贵方未经我方书面同意转让本保证担保或其项下任何权利，对我方不发生法律效力。 </w:t>
      </w:r>
    </w:p>
    <w:p w14:paraId="62F6D3C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2.本保证担保适用的法律为中华人民共和国法律，争议裁判管辖地为中华人民共和国</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EC3A32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3.本保证担保自我方法定代表人或授权代表签字并加盖公章之日起生效。 </w:t>
      </w:r>
    </w:p>
    <w:p w14:paraId="03C41B84">
      <w:pPr>
        <w:spacing w:line="360" w:lineRule="auto"/>
        <w:ind w:firstLine="420" w:firstLineChars="200"/>
        <w:rPr>
          <w:rFonts w:hint="eastAsia" w:ascii="宋体" w:hAnsi="宋体"/>
          <w:color w:val="auto"/>
          <w:szCs w:val="21"/>
          <w:highlight w:val="none"/>
        </w:rPr>
      </w:pPr>
    </w:p>
    <w:p w14:paraId="52FEFDE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保 证 人：                              （公章） </w:t>
      </w:r>
    </w:p>
    <w:p w14:paraId="7433CD1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法定代表人（或授权代表）：               （签字） </w:t>
      </w:r>
    </w:p>
    <w:p w14:paraId="08A3B9D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地    址：                                       </w:t>
      </w:r>
    </w:p>
    <w:p w14:paraId="397A48F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邮政编码：                 </w:t>
      </w:r>
    </w:p>
    <w:p w14:paraId="4C7C857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电    话：                 </w:t>
      </w:r>
    </w:p>
    <w:p w14:paraId="5DBBABB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传    真：                 </w:t>
      </w:r>
    </w:p>
    <w:p w14:paraId="495220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时    间：      年      月        日</w:t>
      </w:r>
    </w:p>
    <w:p w14:paraId="6492CC5D">
      <w:pPr>
        <w:adjustRightInd w:val="0"/>
        <w:spacing w:after="120" w:line="360" w:lineRule="auto"/>
        <w:textAlignment w:val="baseline"/>
        <w:rPr>
          <w:rFonts w:hint="eastAsia" w:ascii="宋体" w:hAnsi="宋体" w:cs="仿宋_GB2312"/>
          <w:color w:val="auto"/>
          <w:kern w:val="0"/>
          <w:szCs w:val="20"/>
          <w:highlight w:val="none"/>
        </w:rPr>
      </w:pPr>
    </w:p>
    <w:bookmarkEnd w:id="1355"/>
    <w:bookmarkEnd w:id="1356"/>
    <w:bookmarkEnd w:id="1357"/>
    <w:bookmarkEnd w:id="1358"/>
    <w:bookmarkEnd w:id="1359"/>
    <w:bookmarkEnd w:id="1360"/>
    <w:bookmarkEnd w:id="1361"/>
    <w:p w14:paraId="7FC9C4E1">
      <w:pPr>
        <w:spacing w:line="360" w:lineRule="auto"/>
        <w:jc w:val="left"/>
        <w:rPr>
          <w:rFonts w:hint="eastAsia" w:ascii="宋体" w:hAnsi="宋体" w:cs="仿宋_GB2312"/>
          <w:b/>
          <w:bCs/>
          <w:color w:val="auto"/>
          <w:sz w:val="24"/>
          <w:highlight w:val="none"/>
        </w:rPr>
      </w:pPr>
    </w:p>
    <w:p w14:paraId="78ECC4CD">
      <w:pPr>
        <w:spacing w:line="360" w:lineRule="auto"/>
        <w:jc w:val="left"/>
        <w:rPr>
          <w:rFonts w:hint="eastAsia" w:ascii="宋体" w:hAnsi="宋体" w:cs="仿宋_GB2312"/>
          <w:b/>
          <w:bCs/>
          <w:color w:val="auto"/>
          <w:sz w:val="24"/>
          <w:highlight w:val="none"/>
        </w:rPr>
      </w:pPr>
      <w:r>
        <w:rPr>
          <w:rFonts w:ascii="宋体" w:hAnsi="宋体" w:cs="仿宋_GB2312"/>
          <w:b/>
          <w:bCs/>
          <w:color w:val="auto"/>
          <w:sz w:val="24"/>
          <w:highlight w:val="none"/>
        </w:rPr>
        <w:br w:type="page"/>
      </w:r>
      <w:r>
        <w:rPr>
          <w:rFonts w:hint="eastAsia" w:ascii="宋体" w:hAnsi="宋体" w:cs="仿宋_GB2312"/>
          <w:b/>
          <w:bCs/>
          <w:color w:val="auto"/>
          <w:sz w:val="24"/>
          <w:highlight w:val="none"/>
        </w:rPr>
        <w:t>附件8：</w:t>
      </w:r>
    </w:p>
    <w:p w14:paraId="7389222B">
      <w:pPr>
        <w:spacing w:before="120" w:beforeLines="50" w:after="120" w:afterLines="50" w:line="360" w:lineRule="auto"/>
        <w:jc w:val="center"/>
        <w:rPr>
          <w:rFonts w:hint="eastAsia" w:ascii="宋体" w:hAnsi="宋体" w:cs="黑体"/>
          <w:b/>
          <w:bCs/>
          <w:color w:val="auto"/>
          <w:sz w:val="28"/>
          <w:szCs w:val="28"/>
          <w:highlight w:val="none"/>
        </w:rPr>
      </w:pPr>
      <w:r>
        <w:rPr>
          <w:rFonts w:hint="eastAsia" w:ascii="宋体" w:hAnsi="宋体" w:cs="黑体"/>
          <w:b/>
          <w:bCs/>
          <w:color w:val="auto"/>
          <w:sz w:val="28"/>
          <w:szCs w:val="28"/>
          <w:highlight w:val="none"/>
        </w:rPr>
        <w:t>预付款保函示范文本</w:t>
      </w:r>
    </w:p>
    <w:p w14:paraId="7E150AC9">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（独立保函）</w:t>
      </w:r>
    </w:p>
    <w:p w14:paraId="234000B7">
      <w:pPr>
        <w:spacing w:line="360" w:lineRule="auto"/>
        <w:jc w:val="right"/>
        <w:rPr>
          <w:rFonts w:hint="eastAsia" w:ascii="宋体" w:hAnsi="宋体"/>
          <w:color w:val="auto"/>
          <w:szCs w:val="21"/>
          <w:highlight w:val="none"/>
        </w:rPr>
      </w:pPr>
      <w:r>
        <w:rPr>
          <w:rFonts w:hint="eastAsia" w:ascii="宋体" w:hAnsi="宋体"/>
          <w:color w:val="auto"/>
          <w:szCs w:val="21"/>
          <w:highlight w:val="none"/>
        </w:rPr>
        <w:t xml:space="preserve">编号：           </w:t>
      </w:r>
    </w:p>
    <w:p w14:paraId="78A7D5F1">
      <w:pPr>
        <w:spacing w:line="360" w:lineRule="auto"/>
        <w:rPr>
          <w:rFonts w:hint="eastAsia" w:ascii="宋体" w:hAnsi="宋体"/>
          <w:color w:val="auto"/>
          <w:szCs w:val="21"/>
          <w:highlight w:val="none"/>
        </w:rPr>
      </w:pPr>
    </w:p>
    <w:p w14:paraId="3B02EB30">
      <w:pPr>
        <w:spacing w:line="360" w:lineRule="auto"/>
        <w:rPr>
          <w:rFonts w:hint="eastAsia" w:ascii="宋体" w:hAnsi="宋体"/>
          <w:color w:val="auto"/>
          <w:szCs w:val="21"/>
          <w:highlight w:val="none"/>
        </w:rPr>
      </w:pPr>
      <w:r>
        <w:rPr>
          <w:rFonts w:hint="eastAsia" w:ascii="宋体" w:hAnsi="宋体"/>
          <w:color w:val="auto"/>
          <w:szCs w:val="21"/>
          <w:highlight w:val="none"/>
        </w:rPr>
        <w:t>申请人：</w:t>
      </w:r>
    </w:p>
    <w:p w14:paraId="37748633">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地址：</w:t>
      </w:r>
    </w:p>
    <w:p w14:paraId="602D71DC">
      <w:pPr>
        <w:spacing w:line="360" w:lineRule="auto"/>
        <w:rPr>
          <w:rFonts w:hint="eastAsia" w:ascii="宋体" w:hAnsi="宋体"/>
          <w:color w:val="auto"/>
          <w:szCs w:val="21"/>
          <w:highlight w:val="none"/>
        </w:rPr>
      </w:pPr>
      <w:r>
        <w:rPr>
          <w:rFonts w:hint="eastAsia" w:ascii="宋体" w:hAnsi="宋体"/>
          <w:color w:val="auto"/>
          <w:szCs w:val="21"/>
          <w:highlight w:val="none"/>
        </w:rPr>
        <w:t>受益人：</w:t>
      </w:r>
    </w:p>
    <w:p w14:paraId="63FBC0BF">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地址：</w:t>
      </w:r>
    </w:p>
    <w:p w14:paraId="0CD096ED">
      <w:pPr>
        <w:spacing w:line="360" w:lineRule="auto"/>
        <w:rPr>
          <w:rFonts w:hint="eastAsia" w:ascii="宋体" w:hAnsi="宋体"/>
          <w:color w:val="auto"/>
          <w:szCs w:val="21"/>
          <w:highlight w:val="none"/>
        </w:rPr>
      </w:pPr>
      <w:r>
        <w:rPr>
          <w:rFonts w:hint="eastAsia" w:ascii="宋体" w:hAnsi="宋体"/>
          <w:color w:val="auto"/>
          <w:szCs w:val="21"/>
          <w:highlight w:val="none"/>
        </w:rPr>
        <w:t>开立人：</w:t>
      </w:r>
    </w:p>
    <w:p w14:paraId="18769ABE">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地址：</w:t>
      </w:r>
    </w:p>
    <w:p w14:paraId="1F45A0CC">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p>
    <w:p w14:paraId="108412B1">
      <w:pP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（受益人名称）： </w:t>
      </w:r>
    </w:p>
    <w:p w14:paraId="7EA9DEF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（以下简称“受益人”）与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（以下简称“申请人”）于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r>
        <w:rPr>
          <w:rFonts w:hint="eastAsia" w:ascii="宋体" w:hAnsi="宋体"/>
          <w:color w:val="auto"/>
          <w:szCs w:val="21"/>
          <w:highlight w:val="none"/>
          <w:u w:val="single"/>
        </w:rPr>
        <w:t xml:space="preserve">           </w:t>
      </w:r>
      <w:r>
        <w:rPr>
          <w:rFonts w:hint="eastAsia" w:ascii="宋体" w:hAnsi="宋体"/>
          <w:color w:val="auto"/>
          <w:szCs w:val="21"/>
          <w:highlight w:val="none"/>
        </w:rPr>
        <w:t>工程（以下简称“本工程”）施工和有关事项协商一致共同签订</w:t>
      </w:r>
      <w:r>
        <w:rPr>
          <w:rFonts w:hint="eastAsia" w:ascii="宋体" w:hAnsi="宋体"/>
          <w:color w:val="auto"/>
          <w:szCs w:val="21"/>
          <w:highlight w:val="none"/>
          <w:u w:val="single"/>
        </w:rPr>
        <w:t>《        》</w:t>
      </w:r>
      <w:r>
        <w:rPr>
          <w:rFonts w:hint="eastAsia" w:ascii="宋体" w:hAnsi="宋体"/>
          <w:color w:val="auto"/>
          <w:szCs w:val="21"/>
          <w:highlight w:val="none"/>
        </w:rPr>
        <w:t xml:space="preserve">（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 </w:t>
      </w:r>
    </w:p>
    <w:p w14:paraId="1355A1D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一、本保函担保范围：申请人未按照合同约定正确和合理地为合同目的使用预付款，应当向贵方承担的违约责任和赔偿因此造成的损失、利息、律师费、诉讼费用等实现债权的费用。</w:t>
      </w:r>
    </w:p>
    <w:p w14:paraId="3FE41BC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二、本保函担保金额最高不超过人民币（大写）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400F73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三、本保函有效期自开立之日起至发包人全额扣回预付款后</w:t>
      </w:r>
      <w:r>
        <w:rPr>
          <w:rFonts w:hint="eastAsia" w:ascii="宋体" w:hAnsi="宋体"/>
          <w:color w:val="auto"/>
          <w:szCs w:val="21"/>
          <w:highlight w:val="none"/>
          <w:u w:val="single"/>
        </w:rPr>
        <w:t xml:space="preserve">   </w:t>
      </w:r>
      <w:r>
        <w:rPr>
          <w:rFonts w:hint="eastAsia" w:ascii="宋体" w:hAnsi="宋体"/>
          <w:color w:val="auto"/>
          <w:szCs w:val="21"/>
          <w:highlight w:val="none"/>
        </w:rPr>
        <w:t>日止，最迟不超过</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414429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四、我方承诺，在收到受益人发来的书面付款通知后的</w:t>
      </w:r>
      <w:r>
        <w:rPr>
          <w:rFonts w:hint="eastAsia" w:ascii="宋体" w:hAnsi="宋体"/>
          <w:color w:val="auto"/>
          <w:szCs w:val="21"/>
          <w:highlight w:val="none"/>
          <w:u w:val="single"/>
        </w:rPr>
        <w:t xml:space="preserve">    </w:t>
      </w:r>
      <w:r>
        <w:rPr>
          <w:rFonts w:hint="eastAsia" w:ascii="宋体" w:hAnsi="宋体"/>
          <w:color w:val="auto"/>
          <w:szCs w:val="21"/>
          <w:highlight w:val="none"/>
        </w:rPr>
        <w:t>日内无条件支付，前述书面付款通知即为付款要求之单据，且应满足以下要求：</w:t>
      </w:r>
    </w:p>
    <w:p w14:paraId="6702B11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（1）付款通知到达的日期在本保函的有效期内；</w:t>
      </w:r>
    </w:p>
    <w:p w14:paraId="7A441D3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（2）载明要求支付的金额；</w:t>
      </w:r>
    </w:p>
    <w:p w14:paraId="5E05EC0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（3）载明申请人违反合同义务的条款和内容；</w:t>
      </w:r>
    </w:p>
    <w:p w14:paraId="1872955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（4）声明不存在合同文件约定或我国法律规定免除申请人或开立人支付责任的情形；</w:t>
      </w:r>
    </w:p>
    <w:p w14:paraId="65814A8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（5）付款通知应在本保函有效期内到达的地址是：</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D85487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受益人发出的书面付款通知应由其为鉴明受益人法定代表人（负责人）或授权代理人签字并加盖公章。</w:t>
      </w:r>
    </w:p>
    <w:p w14:paraId="008AF3A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五、本保函项下的权利不得转让，不得设定担保。贵方未经我方书面同意转 让本保函或其项下任何权利，对我方不发生法律效力。 </w:t>
      </w:r>
    </w:p>
    <w:p w14:paraId="3EEBFC6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六、与本保函有关的基础合同不成立、不生效、无效、被撤销、被解除，不影响本保函的独立有效。 </w:t>
      </w:r>
    </w:p>
    <w:p w14:paraId="42EA096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711583F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八、本保函适用的法律为中华人民共和国法律，争议裁判管辖地为中华人民共和国</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912F97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九、本保函自我方法定代表人或授权代表签字并加盖公章之日起生效。 </w:t>
      </w:r>
    </w:p>
    <w:p w14:paraId="046BF53A">
      <w:pPr>
        <w:spacing w:line="360" w:lineRule="auto"/>
        <w:ind w:firstLine="420" w:firstLineChars="200"/>
        <w:rPr>
          <w:rFonts w:hint="eastAsia" w:ascii="宋体" w:hAnsi="宋体"/>
          <w:color w:val="auto"/>
          <w:szCs w:val="21"/>
          <w:highlight w:val="none"/>
        </w:rPr>
      </w:pPr>
    </w:p>
    <w:p w14:paraId="1F204BBA">
      <w:pPr>
        <w:spacing w:line="360" w:lineRule="auto"/>
        <w:ind w:firstLine="420" w:firstLineChars="200"/>
        <w:rPr>
          <w:rFonts w:hint="eastAsia" w:ascii="宋体" w:hAnsi="宋体"/>
          <w:color w:val="auto"/>
          <w:szCs w:val="21"/>
          <w:highlight w:val="none"/>
        </w:rPr>
      </w:pPr>
    </w:p>
    <w:p w14:paraId="505DDA5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开 立 人：                              （公章） </w:t>
      </w:r>
    </w:p>
    <w:p w14:paraId="0ACB20A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法定代表人（或授权代表）：               （签字） </w:t>
      </w:r>
    </w:p>
    <w:p w14:paraId="6BCA38F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地    址：                                       </w:t>
      </w:r>
    </w:p>
    <w:p w14:paraId="2007913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邮政编码：                 </w:t>
      </w:r>
    </w:p>
    <w:p w14:paraId="39053CF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电    话：                 </w:t>
      </w:r>
    </w:p>
    <w:p w14:paraId="1DBA0B2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传    真：                 </w:t>
      </w:r>
    </w:p>
    <w:p w14:paraId="3FC24F0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开立时间：      年      月        日</w:t>
      </w:r>
    </w:p>
    <w:p w14:paraId="720A9D88">
      <w:pPr>
        <w:spacing w:line="360" w:lineRule="auto"/>
        <w:jc w:val="center"/>
        <w:rPr>
          <w:rFonts w:hint="eastAsia" w:ascii="宋体" w:hAnsi="宋体"/>
          <w:b/>
          <w:bCs/>
          <w:color w:val="auto"/>
          <w:szCs w:val="21"/>
          <w:highlight w:val="none"/>
        </w:rPr>
      </w:pPr>
    </w:p>
    <w:p w14:paraId="38A50A38">
      <w:pPr>
        <w:widowControl/>
        <w:spacing w:line="360" w:lineRule="auto"/>
        <w:jc w:val="left"/>
        <w:rPr>
          <w:rFonts w:hint="eastAsia" w:ascii="宋体" w:hAnsi="宋体" w:cs="仿宋_GB2312"/>
          <w:b/>
          <w:bCs/>
          <w:color w:val="auto"/>
          <w:sz w:val="24"/>
          <w:highlight w:val="none"/>
        </w:rPr>
      </w:pPr>
      <w:r>
        <w:rPr>
          <w:rFonts w:hint="eastAsia" w:ascii="宋体" w:hAnsi="宋体" w:cs="黑体"/>
          <w:color w:val="auto"/>
          <w:szCs w:val="21"/>
          <w:highlight w:val="none"/>
        </w:rPr>
        <w:br w:type="page"/>
      </w:r>
      <w:r>
        <w:rPr>
          <w:rFonts w:hint="eastAsia" w:ascii="宋体" w:hAnsi="宋体" w:cs="仿宋_GB2312"/>
          <w:b/>
          <w:bCs/>
          <w:color w:val="auto"/>
          <w:sz w:val="24"/>
          <w:highlight w:val="none"/>
        </w:rPr>
        <w:t>附件8</w:t>
      </w:r>
    </w:p>
    <w:p w14:paraId="5E2DF256">
      <w:pPr>
        <w:spacing w:before="120" w:beforeLines="50" w:after="120" w:afterLines="50" w:line="360" w:lineRule="auto"/>
        <w:jc w:val="center"/>
        <w:rPr>
          <w:rFonts w:hint="eastAsia" w:ascii="宋体" w:hAnsi="宋体" w:cs="黑体"/>
          <w:b/>
          <w:bCs/>
          <w:color w:val="auto"/>
          <w:sz w:val="28"/>
          <w:szCs w:val="28"/>
          <w:highlight w:val="none"/>
        </w:rPr>
      </w:pPr>
      <w:r>
        <w:rPr>
          <w:rFonts w:hint="eastAsia" w:ascii="宋体" w:hAnsi="宋体" w:cs="黑体"/>
          <w:b/>
          <w:bCs/>
          <w:color w:val="auto"/>
          <w:sz w:val="28"/>
          <w:szCs w:val="28"/>
          <w:highlight w:val="none"/>
        </w:rPr>
        <w:t>预付款保函示范文本</w:t>
      </w:r>
    </w:p>
    <w:p w14:paraId="6642D9C9">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（非独立保函）</w:t>
      </w:r>
    </w:p>
    <w:p w14:paraId="52617226">
      <w:pPr>
        <w:spacing w:line="360" w:lineRule="auto"/>
        <w:jc w:val="right"/>
        <w:rPr>
          <w:rFonts w:hint="eastAsia" w:ascii="宋体" w:hAnsi="宋体"/>
          <w:color w:val="auto"/>
          <w:szCs w:val="21"/>
          <w:highlight w:val="none"/>
        </w:rPr>
      </w:pPr>
      <w:r>
        <w:rPr>
          <w:rFonts w:hint="eastAsia" w:ascii="宋体" w:hAnsi="宋体"/>
          <w:color w:val="auto"/>
          <w:szCs w:val="21"/>
          <w:highlight w:val="none"/>
        </w:rPr>
        <w:t xml:space="preserve">编号：           </w:t>
      </w:r>
    </w:p>
    <w:p w14:paraId="5E20133F">
      <w:pPr>
        <w:spacing w:line="360" w:lineRule="auto"/>
        <w:rPr>
          <w:rFonts w:hint="eastAsia" w:ascii="宋体" w:hAnsi="宋体"/>
          <w:color w:val="auto"/>
          <w:szCs w:val="21"/>
          <w:highlight w:val="none"/>
        </w:rPr>
      </w:pPr>
    </w:p>
    <w:p w14:paraId="437E3962">
      <w:pPr>
        <w:spacing w:line="360" w:lineRule="auto"/>
        <w:rPr>
          <w:rFonts w:hint="eastAsia" w:ascii="宋体" w:hAnsi="宋体"/>
          <w:color w:val="auto"/>
          <w:szCs w:val="21"/>
          <w:highlight w:val="none"/>
        </w:rPr>
      </w:pPr>
      <w:r>
        <w:rPr>
          <w:rFonts w:hint="eastAsia" w:ascii="宋体" w:hAnsi="宋体"/>
          <w:color w:val="auto"/>
          <w:szCs w:val="21"/>
          <w:highlight w:val="none"/>
        </w:rPr>
        <w:t>担保权人/发包人：</w:t>
      </w:r>
    </w:p>
    <w:p w14:paraId="6614994E">
      <w:pPr>
        <w:spacing w:line="360" w:lineRule="auto"/>
        <w:rPr>
          <w:rFonts w:hint="eastAsia" w:ascii="宋体" w:hAnsi="宋体"/>
          <w:color w:val="auto"/>
          <w:szCs w:val="21"/>
          <w:highlight w:val="none"/>
        </w:rPr>
      </w:pPr>
      <w:r>
        <w:rPr>
          <w:rFonts w:hint="eastAsia" w:ascii="宋体" w:hAnsi="宋体"/>
          <w:color w:val="auto"/>
          <w:szCs w:val="21"/>
          <w:highlight w:val="none"/>
        </w:rPr>
        <w:t>地址：</w:t>
      </w:r>
    </w:p>
    <w:p w14:paraId="183FF94B">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承包人： </w:t>
      </w:r>
    </w:p>
    <w:p w14:paraId="7A1C8E14">
      <w:pPr>
        <w:spacing w:line="360" w:lineRule="auto"/>
        <w:rPr>
          <w:rFonts w:hint="eastAsia" w:ascii="宋体" w:hAnsi="宋体"/>
          <w:color w:val="auto"/>
          <w:szCs w:val="21"/>
          <w:highlight w:val="none"/>
        </w:rPr>
      </w:pPr>
      <w:r>
        <w:rPr>
          <w:rFonts w:hint="eastAsia" w:ascii="宋体" w:hAnsi="宋体"/>
          <w:color w:val="auto"/>
          <w:szCs w:val="21"/>
          <w:highlight w:val="none"/>
        </w:rPr>
        <w:t>地址：</w:t>
      </w:r>
    </w:p>
    <w:p w14:paraId="79152356">
      <w:pPr>
        <w:spacing w:line="360" w:lineRule="auto"/>
        <w:rPr>
          <w:rFonts w:hint="eastAsia" w:ascii="宋体" w:hAnsi="宋体"/>
          <w:color w:val="auto"/>
          <w:szCs w:val="21"/>
          <w:highlight w:val="none"/>
        </w:rPr>
      </w:pPr>
      <w:r>
        <w:rPr>
          <w:rFonts w:hint="eastAsia" w:ascii="宋体" w:hAnsi="宋体"/>
          <w:color w:val="auto"/>
          <w:szCs w:val="21"/>
          <w:highlight w:val="none"/>
        </w:rPr>
        <w:t>保证人：</w:t>
      </w:r>
    </w:p>
    <w:p w14:paraId="5D361F56">
      <w:pPr>
        <w:spacing w:line="360" w:lineRule="auto"/>
        <w:rPr>
          <w:rFonts w:hint="eastAsia" w:ascii="宋体" w:hAnsi="宋体"/>
          <w:color w:val="auto"/>
          <w:szCs w:val="21"/>
          <w:highlight w:val="none"/>
        </w:rPr>
      </w:pPr>
      <w:r>
        <w:rPr>
          <w:rFonts w:hint="eastAsia" w:ascii="宋体" w:hAnsi="宋体"/>
          <w:color w:val="auto"/>
          <w:szCs w:val="21"/>
          <w:highlight w:val="none"/>
        </w:rPr>
        <w:t>地址：</w:t>
      </w:r>
    </w:p>
    <w:p w14:paraId="34231708">
      <w:pPr>
        <w:spacing w:line="360" w:lineRule="auto"/>
        <w:rPr>
          <w:rFonts w:hint="eastAsia" w:ascii="宋体" w:hAnsi="宋体"/>
          <w:color w:val="auto"/>
          <w:szCs w:val="21"/>
          <w:highlight w:val="none"/>
        </w:rPr>
      </w:pPr>
    </w:p>
    <w:p w14:paraId="7C11D9E6">
      <w:pP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（发包人名称）： </w:t>
      </w:r>
    </w:p>
    <w:p w14:paraId="1D9E74B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（以下简称“承包人”）于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r>
        <w:rPr>
          <w:rFonts w:hint="eastAsia" w:ascii="宋体" w:hAnsi="宋体"/>
          <w:color w:val="auto"/>
          <w:szCs w:val="21"/>
          <w:highlight w:val="none"/>
          <w:u w:val="single"/>
        </w:rPr>
        <w:t xml:space="preserve">           </w:t>
      </w:r>
      <w:r>
        <w:rPr>
          <w:rFonts w:hint="eastAsia" w:ascii="宋体" w:hAnsi="宋体"/>
          <w:color w:val="auto"/>
          <w:szCs w:val="21"/>
          <w:highlight w:val="none"/>
        </w:rPr>
        <w:t>工程（以下简称“本工程”）施工和有关事项协商一致共同签订</w:t>
      </w:r>
      <w:r>
        <w:rPr>
          <w:rFonts w:hint="eastAsia" w:ascii="宋体" w:hAnsi="宋体"/>
          <w:color w:val="auto"/>
          <w:szCs w:val="21"/>
          <w:highlight w:val="none"/>
          <w:u w:val="single"/>
        </w:rPr>
        <w:t>《        》</w:t>
      </w:r>
      <w:r>
        <w:rPr>
          <w:rFonts w:hint="eastAsia" w:ascii="宋体" w:hAnsi="宋体"/>
          <w:color w:val="auto"/>
          <w:szCs w:val="21"/>
          <w:highlight w:val="none"/>
        </w:rPr>
        <w:t xml:space="preserve">（以下简称“主合同”），我方即保证人基于承包人的请求，同意就承包人按照合同约定正确和合理地为合同目的使用预付款，不将预付款挪作他用，向贵方提供如下保证担保（以下简称“本保证担保”）。 </w:t>
      </w:r>
    </w:p>
    <w:p w14:paraId="6CEBB7D1">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一、保证担保的范围及保证担保金额</w:t>
      </w:r>
    </w:p>
    <w:p w14:paraId="54627F2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1.保证担保范围：申请人未按照合同约定正确和合理地为合同目的使用预付款，应当向贵方承担的违约责任和赔偿因此造成的损失、利息、律师费、诉讼费用等实现债权的费用。</w:t>
      </w:r>
    </w:p>
    <w:p w14:paraId="2511534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2.保证担保金额最高不超过人民币（大写）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24ECC1D">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二、保证担保的方式及保证期间 </w:t>
      </w:r>
    </w:p>
    <w:p w14:paraId="4C9D48A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1.保证担保方式：连带责任保证。</w:t>
      </w:r>
    </w:p>
    <w:p w14:paraId="70A505D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2.保证期间：自出具之日起至发包人全额扣回预付款后</w:t>
      </w:r>
      <w:r>
        <w:rPr>
          <w:rFonts w:hint="eastAsia" w:ascii="宋体" w:hAnsi="宋体"/>
          <w:color w:val="auto"/>
          <w:szCs w:val="21"/>
          <w:highlight w:val="none"/>
          <w:u w:val="single"/>
        </w:rPr>
        <w:t xml:space="preserve">   </w:t>
      </w:r>
      <w:r>
        <w:rPr>
          <w:rFonts w:hint="eastAsia" w:ascii="宋体" w:hAnsi="宋体"/>
          <w:color w:val="auto"/>
          <w:szCs w:val="21"/>
          <w:highlight w:val="none"/>
        </w:rPr>
        <w:t>日止，最迟不超过</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4F1D562A">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三、承担保证担保责任的形式</w:t>
      </w:r>
    </w:p>
    <w:p w14:paraId="4D0F64A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发生应承担保证责任情形的，我方在保证金额内向贵方支付，并赔偿因此给贵方造成的损失，以及利息和律师费、诉讼费用等实现债权的费用。</w:t>
      </w:r>
    </w:p>
    <w:p w14:paraId="4ECBE2FA">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四、代偿的安排 </w:t>
      </w:r>
    </w:p>
    <w:p w14:paraId="741F754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71BCB50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2.我方收到贵方的书面索赔通知及相应证明材料后，在</w:t>
      </w:r>
      <w:r>
        <w:rPr>
          <w:rFonts w:hint="eastAsia" w:ascii="宋体" w:hAnsi="宋体"/>
          <w:color w:val="auto"/>
          <w:szCs w:val="21"/>
          <w:highlight w:val="none"/>
          <w:u w:val="single"/>
        </w:rPr>
        <w:t xml:space="preserve">    </w:t>
      </w:r>
      <w:r>
        <w:rPr>
          <w:rFonts w:hint="eastAsia" w:ascii="宋体" w:hAnsi="宋体"/>
          <w:color w:val="auto"/>
          <w:szCs w:val="21"/>
          <w:highlight w:val="none"/>
        </w:rPr>
        <w:t>工作日内进行核定后按照本保函的承诺承担保证责任。</w:t>
      </w:r>
    </w:p>
    <w:p w14:paraId="3514DB28">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五、保证担保责任的解除 </w:t>
      </w:r>
    </w:p>
    <w:p w14:paraId="0D3CC93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1.保证期间届满贵方未向我方书面主张保证责任的，自保证期间届满次日起，我方解除保证责任。 </w:t>
      </w:r>
    </w:p>
    <w:p w14:paraId="2CB528B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2.我方按照本保证担保向贵方履行了保证担保责任后，自我方向贵方支付的金额达到最高保证担保金额之日起，保证担保责任解除。 </w:t>
      </w:r>
    </w:p>
    <w:p w14:paraId="0E08477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3.按照法律法规的规定应解除我方保证担保责任的其它情形的，我方在本保证担保项下的保证担保责任亦解除。 </w:t>
      </w:r>
    </w:p>
    <w:p w14:paraId="663A87D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6828A6F3">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六、免责条款 </w:t>
      </w:r>
    </w:p>
    <w:p w14:paraId="6827678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1.因贵方原因致使发生应承担保证责任情形的，我方不承担保证担保责任。 </w:t>
      </w:r>
    </w:p>
    <w:p w14:paraId="70C6957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2.依照法律规定或贵方与承包人的另行约定，免除承包人部分或全部义务的，我方亦免除其相应的保证担保责任。 </w:t>
      </w:r>
    </w:p>
    <w:p w14:paraId="65F7B57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3.因不可抗力造成发生应承担保证责任情形的，我方不承担保证担保责任。</w:t>
      </w:r>
    </w:p>
    <w:p w14:paraId="79445593">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七、其他</w:t>
      </w:r>
    </w:p>
    <w:p w14:paraId="4BFAB1C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1.本保证担保项下的权利不得转让，不得设定担保。贵方未经我方书面同意转让本保证担保或其项下任何权利，对我方不发生法律效力。 </w:t>
      </w:r>
    </w:p>
    <w:p w14:paraId="3864FB5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2.本保证担保适用的法律为中华人民共和国法律，争议裁判管辖地为中华人民共和国</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29F04F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3.本保证担保自我方法定代表人或授权代表签字并加盖公章之日起生效。 </w:t>
      </w:r>
    </w:p>
    <w:p w14:paraId="471729A5">
      <w:pPr>
        <w:spacing w:line="360" w:lineRule="auto"/>
        <w:ind w:firstLine="420" w:firstLineChars="200"/>
        <w:rPr>
          <w:rFonts w:hint="eastAsia" w:ascii="宋体" w:hAnsi="宋体"/>
          <w:color w:val="auto"/>
          <w:szCs w:val="21"/>
          <w:highlight w:val="none"/>
        </w:rPr>
      </w:pPr>
    </w:p>
    <w:p w14:paraId="2DEB90A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保 证 人：                              （公章） </w:t>
      </w:r>
    </w:p>
    <w:p w14:paraId="5882D78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法定代表人（或授权代表）：               （签字） </w:t>
      </w:r>
    </w:p>
    <w:p w14:paraId="328409F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地    址：                                       </w:t>
      </w:r>
    </w:p>
    <w:p w14:paraId="0E38A98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邮政编码：                 </w:t>
      </w:r>
    </w:p>
    <w:p w14:paraId="4629661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电    话：                 </w:t>
      </w:r>
    </w:p>
    <w:p w14:paraId="3A233F0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传    真：                 </w:t>
      </w:r>
    </w:p>
    <w:p w14:paraId="5565E31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时    间：      年      月        日</w:t>
      </w:r>
    </w:p>
    <w:p w14:paraId="447912C2">
      <w:pPr>
        <w:spacing w:line="360" w:lineRule="auto"/>
        <w:rPr>
          <w:rFonts w:hint="eastAsia" w:ascii="宋体" w:hAnsi="宋体"/>
          <w:color w:val="auto"/>
          <w:szCs w:val="21"/>
          <w:highlight w:val="none"/>
        </w:rPr>
      </w:pPr>
    </w:p>
    <w:p w14:paraId="09A6D871">
      <w:pPr>
        <w:spacing w:line="360" w:lineRule="auto"/>
        <w:jc w:val="center"/>
        <w:rPr>
          <w:rFonts w:hint="eastAsia" w:ascii="宋体" w:hAnsi="宋体"/>
          <w:b/>
          <w:bCs/>
          <w:color w:val="auto"/>
          <w:szCs w:val="21"/>
          <w:highlight w:val="none"/>
        </w:rPr>
      </w:pPr>
    </w:p>
    <w:p w14:paraId="63E0B902">
      <w:pPr>
        <w:widowControl/>
        <w:spacing w:line="360" w:lineRule="auto"/>
        <w:jc w:val="left"/>
        <w:rPr>
          <w:rFonts w:hint="eastAsia" w:ascii="宋体" w:hAnsi="宋体" w:cs="仿宋_GB2312"/>
          <w:b/>
          <w:bCs/>
          <w:color w:val="auto"/>
          <w:sz w:val="24"/>
          <w:highlight w:val="none"/>
        </w:rPr>
      </w:pPr>
      <w:r>
        <w:rPr>
          <w:rFonts w:hint="eastAsia" w:ascii="宋体" w:hAnsi="宋体" w:cs="仿宋_GB2312"/>
          <w:color w:val="auto"/>
          <w:szCs w:val="21"/>
          <w:highlight w:val="none"/>
        </w:rPr>
        <w:br w:type="page"/>
      </w:r>
      <w:r>
        <w:rPr>
          <w:rFonts w:hint="eastAsia" w:ascii="宋体" w:hAnsi="宋体" w:cs="仿宋_GB2312"/>
          <w:b/>
          <w:bCs/>
          <w:color w:val="auto"/>
          <w:sz w:val="24"/>
          <w:highlight w:val="none"/>
        </w:rPr>
        <w:t>附件9：</w:t>
      </w:r>
    </w:p>
    <w:p w14:paraId="10C9DA19">
      <w:pPr>
        <w:spacing w:before="120" w:beforeLines="50" w:after="120" w:afterLines="50" w:line="360" w:lineRule="auto"/>
        <w:jc w:val="center"/>
        <w:rPr>
          <w:rFonts w:hint="eastAsia" w:ascii="宋体" w:hAnsi="宋体" w:cs="黑体"/>
          <w:b/>
          <w:bCs/>
          <w:color w:val="auto"/>
          <w:sz w:val="28"/>
          <w:szCs w:val="28"/>
          <w:highlight w:val="none"/>
        </w:rPr>
      </w:pPr>
      <w:r>
        <w:rPr>
          <w:rFonts w:hint="eastAsia" w:ascii="宋体" w:hAnsi="宋体" w:cs="黑体"/>
          <w:b/>
          <w:bCs/>
          <w:color w:val="auto"/>
          <w:sz w:val="28"/>
          <w:szCs w:val="28"/>
          <w:highlight w:val="none"/>
        </w:rPr>
        <w:t>支付保函示范文本</w:t>
      </w:r>
    </w:p>
    <w:p w14:paraId="78DC2B78">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（独立保函）</w:t>
      </w:r>
    </w:p>
    <w:p w14:paraId="1BF0917A">
      <w:pPr>
        <w:spacing w:line="360" w:lineRule="auto"/>
        <w:jc w:val="right"/>
        <w:rPr>
          <w:rFonts w:hint="eastAsia" w:ascii="宋体" w:hAnsi="宋体"/>
          <w:color w:val="auto"/>
          <w:szCs w:val="21"/>
          <w:highlight w:val="none"/>
        </w:rPr>
      </w:pPr>
      <w:r>
        <w:rPr>
          <w:rFonts w:hint="eastAsia" w:ascii="宋体" w:hAnsi="宋体"/>
          <w:color w:val="auto"/>
          <w:szCs w:val="21"/>
          <w:highlight w:val="none"/>
        </w:rPr>
        <w:t xml:space="preserve">编号：           </w:t>
      </w:r>
    </w:p>
    <w:p w14:paraId="62B811F0">
      <w:pPr>
        <w:spacing w:line="360" w:lineRule="auto"/>
        <w:rPr>
          <w:rFonts w:hint="eastAsia" w:ascii="宋体" w:hAnsi="宋体"/>
          <w:color w:val="auto"/>
          <w:szCs w:val="21"/>
          <w:highlight w:val="none"/>
        </w:rPr>
      </w:pPr>
      <w:r>
        <w:rPr>
          <w:rFonts w:hint="eastAsia" w:ascii="宋体" w:hAnsi="宋体"/>
          <w:color w:val="auto"/>
          <w:szCs w:val="21"/>
          <w:highlight w:val="none"/>
        </w:rPr>
        <w:t>申请人：</w:t>
      </w:r>
    </w:p>
    <w:p w14:paraId="7EB33F99">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地址：</w:t>
      </w:r>
    </w:p>
    <w:p w14:paraId="6E104AAA">
      <w:pPr>
        <w:spacing w:line="360" w:lineRule="auto"/>
        <w:rPr>
          <w:rFonts w:hint="eastAsia" w:ascii="宋体" w:hAnsi="宋体"/>
          <w:color w:val="auto"/>
          <w:szCs w:val="21"/>
          <w:highlight w:val="none"/>
        </w:rPr>
      </w:pPr>
      <w:r>
        <w:rPr>
          <w:rFonts w:hint="eastAsia" w:ascii="宋体" w:hAnsi="宋体"/>
          <w:color w:val="auto"/>
          <w:szCs w:val="21"/>
          <w:highlight w:val="none"/>
        </w:rPr>
        <w:t>受益人：</w:t>
      </w:r>
    </w:p>
    <w:p w14:paraId="28992838">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地址：</w:t>
      </w:r>
    </w:p>
    <w:p w14:paraId="2FC6A33A">
      <w:pPr>
        <w:spacing w:line="360" w:lineRule="auto"/>
        <w:rPr>
          <w:rFonts w:hint="eastAsia" w:ascii="宋体" w:hAnsi="宋体"/>
          <w:color w:val="auto"/>
          <w:szCs w:val="21"/>
          <w:highlight w:val="none"/>
        </w:rPr>
      </w:pPr>
      <w:r>
        <w:rPr>
          <w:rFonts w:hint="eastAsia" w:ascii="宋体" w:hAnsi="宋体"/>
          <w:color w:val="auto"/>
          <w:szCs w:val="21"/>
          <w:highlight w:val="none"/>
        </w:rPr>
        <w:t>开立人：</w:t>
      </w:r>
    </w:p>
    <w:p w14:paraId="537C06C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地址：</w:t>
      </w:r>
    </w:p>
    <w:p w14:paraId="4B791215">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p>
    <w:p w14:paraId="6260F3DC">
      <w:pPr>
        <w:spacing w:line="360" w:lineRule="auto"/>
        <w:rPr>
          <w:rFonts w:hint="eastAsia" w:ascii="宋体" w:hAnsi="宋体"/>
          <w:color w:val="auto"/>
          <w:szCs w:val="21"/>
          <w:highlight w:val="none"/>
        </w:rPr>
      </w:pPr>
      <w:bookmarkStart w:id="1362" w:name="_Hlk40355074"/>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（受益人名称）： </w:t>
      </w:r>
    </w:p>
    <w:bookmarkEnd w:id="1362"/>
    <w:p w14:paraId="53A3A67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（以下简称“受益人”）与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（以下简称“申请人”）于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r>
        <w:rPr>
          <w:rFonts w:hint="eastAsia" w:ascii="宋体" w:hAnsi="宋体"/>
          <w:color w:val="auto"/>
          <w:szCs w:val="21"/>
          <w:highlight w:val="none"/>
          <w:u w:val="single"/>
        </w:rPr>
        <w:t xml:space="preserve">           </w:t>
      </w:r>
      <w:r>
        <w:rPr>
          <w:rFonts w:hint="eastAsia" w:ascii="宋体" w:hAnsi="宋体"/>
          <w:color w:val="auto"/>
          <w:szCs w:val="21"/>
          <w:highlight w:val="none"/>
        </w:rPr>
        <w:t>工程（以下简称“本工程”）施工和有关事项协商一致共同签订</w:t>
      </w:r>
      <w:r>
        <w:rPr>
          <w:rFonts w:hint="eastAsia" w:ascii="宋体" w:hAnsi="宋体"/>
          <w:color w:val="auto"/>
          <w:szCs w:val="21"/>
          <w:highlight w:val="none"/>
          <w:u w:val="single"/>
        </w:rPr>
        <w:t>《        》</w:t>
      </w:r>
      <w:r>
        <w:rPr>
          <w:rFonts w:hint="eastAsia" w:ascii="宋体" w:hAnsi="宋体"/>
          <w:color w:val="auto"/>
          <w:szCs w:val="21"/>
          <w:highlight w:val="none"/>
        </w:rPr>
        <w:t xml:space="preserve">（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1DC2E7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一、本保函担保范围：申请人未履行基础合同约定的工程款支付义务，应当向贵方承担的违约责任和赔偿因此造成的损失、利息、律师费、诉讼费用等实现债权的费用。</w:t>
      </w:r>
    </w:p>
    <w:p w14:paraId="1FAADCD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二、本保函担保金额最高不超过人民币（大写）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528198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三、本保函有效期自开立之日起至基础合同约定的除工程质量保修金以外的全部工程结算款项支付之日后</w:t>
      </w:r>
      <w:r>
        <w:rPr>
          <w:rFonts w:hint="eastAsia" w:ascii="宋体" w:hAnsi="宋体"/>
          <w:color w:val="auto"/>
          <w:szCs w:val="21"/>
          <w:highlight w:val="none"/>
          <w:u w:val="single"/>
        </w:rPr>
        <w:t xml:space="preserve">   </w:t>
      </w:r>
      <w:r>
        <w:rPr>
          <w:rFonts w:hint="eastAsia" w:ascii="宋体" w:hAnsi="宋体"/>
          <w:color w:val="auto"/>
          <w:szCs w:val="21"/>
          <w:highlight w:val="none"/>
        </w:rPr>
        <w:t>日止，最迟不超过</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68E1A14F">
      <w:pPr>
        <w:spacing w:line="360" w:lineRule="auto"/>
        <w:ind w:firstLine="480"/>
        <w:rPr>
          <w:rFonts w:hint="eastAsia" w:ascii="宋体" w:hAnsi="宋体"/>
          <w:color w:val="auto"/>
          <w:szCs w:val="21"/>
          <w:highlight w:val="none"/>
        </w:rPr>
      </w:pPr>
      <w:r>
        <w:rPr>
          <w:rFonts w:hint="eastAsia" w:ascii="宋体" w:hAnsi="宋体"/>
          <w:color w:val="auto"/>
          <w:szCs w:val="21"/>
          <w:highlight w:val="none"/>
        </w:rPr>
        <w:t>四、我方承诺，在收到受益人发来的书面付款通知后的</w:t>
      </w:r>
      <w:r>
        <w:rPr>
          <w:rFonts w:hint="eastAsia" w:ascii="宋体" w:hAnsi="宋体"/>
          <w:color w:val="auto"/>
          <w:szCs w:val="21"/>
          <w:highlight w:val="none"/>
          <w:u w:val="single"/>
        </w:rPr>
        <w:t xml:space="preserve">    </w:t>
      </w:r>
      <w:r>
        <w:rPr>
          <w:rFonts w:hint="eastAsia" w:ascii="宋体" w:hAnsi="宋体"/>
          <w:color w:val="auto"/>
          <w:szCs w:val="21"/>
          <w:highlight w:val="none"/>
        </w:rPr>
        <w:t>日内无条件支付，前述书面付款通知即为付款要求之单据，且应满足以下要求：</w:t>
      </w:r>
    </w:p>
    <w:p w14:paraId="32F041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（1）付款通知到达的日期在本保函的有效期内；</w:t>
      </w:r>
    </w:p>
    <w:p w14:paraId="6B9BAE1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（2）载明要求支付的金额；</w:t>
      </w:r>
    </w:p>
    <w:p w14:paraId="6D5C9A2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（3）载明申请人违反合同义务的条款和内容；</w:t>
      </w:r>
    </w:p>
    <w:p w14:paraId="7A897D1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（4）声明不存在合同文件约定或我国法律规定免除申请人或开立人支付责任的情形；</w:t>
      </w:r>
    </w:p>
    <w:p w14:paraId="55BF186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（5）付款通知应在本保函有效期内到达的地址是：</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A17FDE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受益人发出的书面付款通知应由其为鉴明受益人法定代表人（负责人）或授权代理人签字并加盖公章。</w:t>
      </w:r>
    </w:p>
    <w:p w14:paraId="01521E2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五、本保函项下的权利不得转让，不得设定担保。贵方未经我方书面同意转 让本保函或其项下任何权利，对我方不发生法律效力。 </w:t>
      </w:r>
    </w:p>
    <w:p w14:paraId="5C8E7A1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六、与本保函有关的基础合同不成立、不生效、无效、被撤销、被解除，不影响本保函的独立有效。 </w:t>
      </w:r>
    </w:p>
    <w:p w14:paraId="4C840F5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2A5FF02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八、本保函适用的法律为中华人民共和国法律，争议裁判管辖地为中华人民共和国</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DDE2F8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九、本保函自我方法定代表人</w:t>
      </w:r>
      <w:bookmarkStart w:id="1363" w:name="_Hlk58487855"/>
      <w:r>
        <w:rPr>
          <w:rFonts w:hint="eastAsia" w:ascii="宋体" w:hAnsi="宋体"/>
          <w:color w:val="auto"/>
          <w:szCs w:val="21"/>
          <w:highlight w:val="none"/>
        </w:rPr>
        <w:t>或授权代表</w:t>
      </w:r>
      <w:bookmarkEnd w:id="1363"/>
      <w:r>
        <w:rPr>
          <w:rFonts w:hint="eastAsia" w:ascii="宋体" w:hAnsi="宋体"/>
          <w:color w:val="auto"/>
          <w:szCs w:val="21"/>
          <w:highlight w:val="none"/>
        </w:rPr>
        <w:t xml:space="preserve">签字并加盖公章之日起生效。 </w:t>
      </w:r>
    </w:p>
    <w:p w14:paraId="491EF8F3">
      <w:pPr>
        <w:spacing w:line="360" w:lineRule="auto"/>
        <w:ind w:firstLine="420" w:firstLineChars="200"/>
        <w:rPr>
          <w:rFonts w:hint="eastAsia" w:ascii="宋体" w:hAnsi="宋体"/>
          <w:color w:val="auto"/>
          <w:szCs w:val="21"/>
          <w:highlight w:val="none"/>
        </w:rPr>
      </w:pPr>
    </w:p>
    <w:p w14:paraId="297DC735">
      <w:pPr>
        <w:spacing w:line="360" w:lineRule="auto"/>
        <w:ind w:firstLine="420" w:firstLineChars="200"/>
        <w:rPr>
          <w:rFonts w:hint="eastAsia" w:ascii="宋体" w:hAnsi="宋体"/>
          <w:color w:val="auto"/>
          <w:szCs w:val="21"/>
          <w:highlight w:val="none"/>
        </w:rPr>
      </w:pPr>
    </w:p>
    <w:p w14:paraId="17F28F9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开 立 人：                              （公章） </w:t>
      </w:r>
    </w:p>
    <w:p w14:paraId="14AA588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法定代表人（或授权代表）：               （签字） </w:t>
      </w:r>
    </w:p>
    <w:p w14:paraId="6D7A539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地    址：                                       </w:t>
      </w:r>
    </w:p>
    <w:p w14:paraId="0E8ACF1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邮政编码：                 </w:t>
      </w:r>
    </w:p>
    <w:p w14:paraId="21BAD90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电    话：                 </w:t>
      </w:r>
    </w:p>
    <w:p w14:paraId="27DAA26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传    真：                 </w:t>
      </w:r>
    </w:p>
    <w:p w14:paraId="3A06A80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开立时间：      年      月        日</w:t>
      </w:r>
    </w:p>
    <w:p w14:paraId="2F9C6301">
      <w:pPr>
        <w:spacing w:line="360" w:lineRule="auto"/>
        <w:ind w:firstLine="420" w:firstLineChars="200"/>
        <w:rPr>
          <w:rFonts w:hint="eastAsia" w:ascii="宋体" w:hAnsi="宋体"/>
          <w:color w:val="auto"/>
          <w:szCs w:val="21"/>
          <w:highlight w:val="none"/>
        </w:rPr>
      </w:pPr>
    </w:p>
    <w:p w14:paraId="63F954A0">
      <w:pPr>
        <w:widowControl/>
        <w:spacing w:line="360" w:lineRule="auto"/>
        <w:jc w:val="left"/>
        <w:rPr>
          <w:rFonts w:hint="eastAsia" w:ascii="宋体" w:hAnsi="宋体" w:cs="仿宋_GB2312"/>
          <w:b/>
          <w:bCs/>
          <w:color w:val="auto"/>
          <w:sz w:val="24"/>
          <w:highlight w:val="none"/>
        </w:rPr>
      </w:pPr>
      <w:r>
        <w:rPr>
          <w:rFonts w:hint="eastAsia" w:ascii="宋体" w:hAnsi="宋体" w:cs="黑体"/>
          <w:color w:val="auto"/>
          <w:szCs w:val="21"/>
          <w:highlight w:val="none"/>
        </w:rPr>
        <w:br w:type="page"/>
      </w:r>
      <w:r>
        <w:rPr>
          <w:rFonts w:hint="eastAsia" w:ascii="宋体" w:hAnsi="宋体" w:cs="仿宋_GB2312"/>
          <w:b/>
          <w:bCs/>
          <w:color w:val="auto"/>
          <w:sz w:val="24"/>
          <w:highlight w:val="none"/>
        </w:rPr>
        <w:t>附件9：</w:t>
      </w:r>
    </w:p>
    <w:p w14:paraId="39F5CFAC">
      <w:pPr>
        <w:spacing w:before="120" w:beforeLines="50" w:after="120" w:afterLines="50" w:line="360" w:lineRule="auto"/>
        <w:jc w:val="center"/>
        <w:rPr>
          <w:rFonts w:hint="eastAsia" w:ascii="宋体" w:hAnsi="宋体" w:cs="黑体"/>
          <w:b/>
          <w:bCs/>
          <w:color w:val="auto"/>
          <w:sz w:val="28"/>
          <w:szCs w:val="28"/>
          <w:highlight w:val="none"/>
        </w:rPr>
      </w:pPr>
      <w:r>
        <w:rPr>
          <w:rFonts w:hint="eastAsia" w:ascii="宋体" w:hAnsi="宋体" w:cs="黑体"/>
          <w:b/>
          <w:bCs/>
          <w:color w:val="auto"/>
          <w:sz w:val="28"/>
          <w:szCs w:val="28"/>
          <w:highlight w:val="none"/>
        </w:rPr>
        <w:t>支付保函示范文本</w:t>
      </w:r>
    </w:p>
    <w:p w14:paraId="6CCEBB8D">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（非独立保函）</w:t>
      </w:r>
    </w:p>
    <w:p w14:paraId="6FFF7594">
      <w:pPr>
        <w:spacing w:line="360" w:lineRule="auto"/>
        <w:jc w:val="right"/>
        <w:rPr>
          <w:rFonts w:hint="eastAsia" w:ascii="宋体" w:hAnsi="宋体"/>
          <w:color w:val="auto"/>
          <w:szCs w:val="21"/>
          <w:highlight w:val="none"/>
        </w:rPr>
      </w:pPr>
      <w:r>
        <w:rPr>
          <w:rFonts w:hint="eastAsia" w:ascii="宋体" w:hAnsi="宋体"/>
          <w:color w:val="auto"/>
          <w:szCs w:val="21"/>
          <w:highlight w:val="none"/>
        </w:rPr>
        <w:t xml:space="preserve">编号：      </w:t>
      </w:r>
    </w:p>
    <w:p w14:paraId="39D7A985">
      <w:pPr>
        <w:spacing w:line="360" w:lineRule="auto"/>
        <w:jc w:val="right"/>
        <w:rPr>
          <w:rFonts w:hint="eastAsia" w:ascii="宋体" w:hAnsi="宋体"/>
          <w:color w:val="auto"/>
          <w:szCs w:val="21"/>
          <w:highlight w:val="none"/>
        </w:rPr>
      </w:pPr>
      <w:r>
        <w:rPr>
          <w:rFonts w:hint="eastAsia" w:ascii="宋体" w:hAnsi="宋体"/>
          <w:color w:val="auto"/>
          <w:szCs w:val="21"/>
          <w:highlight w:val="none"/>
        </w:rPr>
        <w:t xml:space="preserve">     </w:t>
      </w:r>
    </w:p>
    <w:p w14:paraId="6703372C">
      <w:pPr>
        <w:spacing w:line="360" w:lineRule="auto"/>
        <w:rPr>
          <w:rFonts w:hint="eastAsia" w:ascii="宋体" w:hAnsi="宋体"/>
          <w:color w:val="auto"/>
          <w:szCs w:val="21"/>
          <w:highlight w:val="none"/>
        </w:rPr>
      </w:pPr>
      <w:r>
        <w:rPr>
          <w:rFonts w:hint="eastAsia" w:ascii="宋体" w:hAnsi="宋体"/>
          <w:color w:val="auto"/>
          <w:szCs w:val="21"/>
          <w:highlight w:val="none"/>
        </w:rPr>
        <w:t>发包人：</w:t>
      </w:r>
    </w:p>
    <w:p w14:paraId="1E5B6EDF">
      <w:pPr>
        <w:spacing w:line="360" w:lineRule="auto"/>
        <w:rPr>
          <w:rFonts w:hint="eastAsia" w:ascii="宋体" w:hAnsi="宋体"/>
          <w:color w:val="auto"/>
          <w:szCs w:val="21"/>
          <w:highlight w:val="none"/>
        </w:rPr>
      </w:pPr>
      <w:r>
        <w:rPr>
          <w:rFonts w:hint="eastAsia" w:ascii="宋体" w:hAnsi="宋体"/>
          <w:color w:val="auto"/>
          <w:szCs w:val="21"/>
          <w:highlight w:val="none"/>
        </w:rPr>
        <w:t>地址：</w:t>
      </w:r>
    </w:p>
    <w:p w14:paraId="4FF4343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担保权人/承包人： </w:t>
      </w:r>
    </w:p>
    <w:p w14:paraId="6C06D64D">
      <w:pPr>
        <w:spacing w:line="360" w:lineRule="auto"/>
        <w:rPr>
          <w:rFonts w:hint="eastAsia" w:ascii="宋体" w:hAnsi="宋体"/>
          <w:color w:val="auto"/>
          <w:szCs w:val="21"/>
          <w:highlight w:val="none"/>
        </w:rPr>
      </w:pPr>
      <w:r>
        <w:rPr>
          <w:rFonts w:hint="eastAsia" w:ascii="宋体" w:hAnsi="宋体"/>
          <w:color w:val="auto"/>
          <w:szCs w:val="21"/>
          <w:highlight w:val="none"/>
        </w:rPr>
        <w:t>地址：</w:t>
      </w:r>
    </w:p>
    <w:p w14:paraId="6DD3BCC8">
      <w:pPr>
        <w:spacing w:line="360" w:lineRule="auto"/>
        <w:rPr>
          <w:rFonts w:hint="eastAsia" w:ascii="宋体" w:hAnsi="宋体"/>
          <w:color w:val="auto"/>
          <w:szCs w:val="21"/>
          <w:highlight w:val="none"/>
        </w:rPr>
      </w:pPr>
      <w:r>
        <w:rPr>
          <w:rFonts w:hint="eastAsia" w:ascii="宋体" w:hAnsi="宋体"/>
          <w:color w:val="auto"/>
          <w:szCs w:val="21"/>
          <w:highlight w:val="none"/>
        </w:rPr>
        <w:t>保证人：</w:t>
      </w:r>
    </w:p>
    <w:p w14:paraId="572B85A3">
      <w:pPr>
        <w:spacing w:line="360" w:lineRule="auto"/>
        <w:rPr>
          <w:rFonts w:hint="eastAsia" w:ascii="宋体" w:hAnsi="宋体"/>
          <w:color w:val="auto"/>
          <w:szCs w:val="21"/>
          <w:highlight w:val="none"/>
        </w:rPr>
      </w:pPr>
      <w:r>
        <w:rPr>
          <w:rFonts w:hint="eastAsia" w:ascii="宋体" w:hAnsi="宋体"/>
          <w:color w:val="auto"/>
          <w:szCs w:val="21"/>
          <w:highlight w:val="none"/>
        </w:rPr>
        <w:t>地址：</w:t>
      </w:r>
    </w:p>
    <w:p w14:paraId="49161152">
      <w:pPr>
        <w:spacing w:line="360" w:lineRule="auto"/>
        <w:rPr>
          <w:rFonts w:hint="eastAsia" w:ascii="宋体" w:hAnsi="宋体"/>
          <w:color w:val="auto"/>
          <w:szCs w:val="21"/>
          <w:highlight w:val="none"/>
        </w:rPr>
      </w:pPr>
    </w:p>
    <w:p w14:paraId="2EB8B0E3">
      <w:pP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（承包人名称）： </w:t>
      </w:r>
    </w:p>
    <w:p w14:paraId="6197A2F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（以下简称“承包人”）于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r>
        <w:rPr>
          <w:rFonts w:hint="eastAsia" w:ascii="宋体" w:hAnsi="宋体"/>
          <w:color w:val="auto"/>
          <w:szCs w:val="21"/>
          <w:highlight w:val="none"/>
          <w:u w:val="single"/>
        </w:rPr>
        <w:t xml:space="preserve">           </w:t>
      </w:r>
      <w:r>
        <w:rPr>
          <w:rFonts w:hint="eastAsia" w:ascii="宋体" w:hAnsi="宋体"/>
          <w:color w:val="auto"/>
          <w:szCs w:val="21"/>
          <w:highlight w:val="none"/>
        </w:rPr>
        <w:t>工程（以下简称“本工程”）施工和有关事项协商一致共同签订</w:t>
      </w:r>
      <w:r>
        <w:rPr>
          <w:rFonts w:hint="eastAsia" w:ascii="宋体" w:hAnsi="宋体"/>
          <w:color w:val="auto"/>
          <w:szCs w:val="21"/>
          <w:highlight w:val="none"/>
          <w:u w:val="single"/>
        </w:rPr>
        <w:t>《        》</w:t>
      </w:r>
      <w:r>
        <w:rPr>
          <w:rFonts w:hint="eastAsia" w:ascii="宋体" w:hAnsi="宋体"/>
          <w:color w:val="auto"/>
          <w:szCs w:val="21"/>
          <w:highlight w:val="none"/>
        </w:rPr>
        <w:t xml:space="preserve">（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 </w:t>
      </w:r>
    </w:p>
    <w:p w14:paraId="134F0589">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一、保证担保的范围及保证担保金额</w:t>
      </w:r>
    </w:p>
    <w:p w14:paraId="5BA2AEB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1.保证担保范围：申请人未履行主合同约定的工程款支付义务，应当向贵方承担的违约责任和赔偿因此造成的损失、利息、律师费、诉讼费用等实现债权的费用。</w:t>
      </w:r>
    </w:p>
    <w:p w14:paraId="0C71737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2.保证担保金额最高不超过人民币（大写）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CC0D0FC">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二、保证担保的方式及保证期间 </w:t>
      </w:r>
    </w:p>
    <w:p w14:paraId="6E8E7A1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1.保证担保方式：连带责任保证。</w:t>
      </w:r>
    </w:p>
    <w:p w14:paraId="0B6F2F2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2.保证期间：自出具之日起至主合同约定的除工程质量保修金以外的工程款支付之日后</w:t>
      </w:r>
      <w:r>
        <w:rPr>
          <w:rFonts w:hint="eastAsia" w:ascii="宋体" w:hAnsi="宋体"/>
          <w:color w:val="auto"/>
          <w:szCs w:val="21"/>
          <w:highlight w:val="none"/>
          <w:u w:val="single"/>
        </w:rPr>
        <w:t xml:space="preserve">   </w:t>
      </w:r>
      <w:r>
        <w:rPr>
          <w:rFonts w:hint="eastAsia" w:ascii="宋体" w:hAnsi="宋体"/>
          <w:color w:val="auto"/>
          <w:szCs w:val="21"/>
          <w:highlight w:val="none"/>
        </w:rPr>
        <w:t>日止，最迟不超过</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70281B99">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三、承担保证担保责任的形式</w:t>
      </w:r>
    </w:p>
    <w:p w14:paraId="5512C89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发包人未按合同约定向贵方支付主合同项下工程款的，由我方在保证金额内代为支付，并赔偿因此给贵方造成的损失，以及利息和律师费、诉讼费用等实现债权的费用。</w:t>
      </w:r>
    </w:p>
    <w:p w14:paraId="363038E1">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四、代偿的安排 </w:t>
      </w:r>
    </w:p>
    <w:p w14:paraId="2C27D2F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1.贵方要求我方承担保证责任的，应向我方发出书面索赔通知及发包人未支付主合同约定工程款的证明材料。索赔通知应写明要求索赔的金额，支付款项应到达的帐号。</w:t>
      </w:r>
    </w:p>
    <w:p w14:paraId="7DF9502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21D652A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3.我方收到贵方的书面索赔通知及相应证明材料后，在</w:t>
      </w:r>
      <w:r>
        <w:rPr>
          <w:rFonts w:hint="eastAsia" w:ascii="宋体" w:hAnsi="宋体"/>
          <w:color w:val="auto"/>
          <w:szCs w:val="21"/>
          <w:highlight w:val="none"/>
          <w:u w:val="single"/>
        </w:rPr>
        <w:t xml:space="preserve">     </w:t>
      </w:r>
      <w:r>
        <w:rPr>
          <w:rFonts w:hint="eastAsia" w:ascii="宋体" w:hAnsi="宋体"/>
          <w:color w:val="auto"/>
          <w:szCs w:val="21"/>
          <w:highlight w:val="none"/>
        </w:rPr>
        <w:t>工作日内进行核定后按照本保函的承诺承担保证责任。</w:t>
      </w:r>
    </w:p>
    <w:p w14:paraId="1FE89DDA">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五、保证担保责任的解除 </w:t>
      </w:r>
    </w:p>
    <w:p w14:paraId="4D123F8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1.保证期间届满贵方未向我方书面主张保证责任的，自保证期间届满次日起，我方解除保证责任。 </w:t>
      </w:r>
    </w:p>
    <w:p w14:paraId="757DC15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2.我方按照本保证担保向贵方履行了保证担保责任后，自我方向贵方支付的金额达到最高保证担保金额之日起，保证担保责任解除。 </w:t>
      </w:r>
    </w:p>
    <w:p w14:paraId="51E1217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3.按照法律法规的规定应解除我方保证担保责任的其它情形的，我方在本保证担保项下的保证担保责任亦解除。 </w:t>
      </w:r>
    </w:p>
    <w:p w14:paraId="1D07872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2BCB623F">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六、免责条款 </w:t>
      </w:r>
    </w:p>
    <w:p w14:paraId="138D366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1.因贵方原因致使发包人未履行主合同项下工程款付款义务的，我方不承担保证担保责任。 </w:t>
      </w:r>
    </w:p>
    <w:p w14:paraId="66D6903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2.依照法律规定或贵方与发包人的另行约定，免除发包人部分或全部义务的，我方亦免除其相应的保证担保责任。 </w:t>
      </w:r>
    </w:p>
    <w:p w14:paraId="28666E0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3.因不可抗力造成发包人未履行主合同项下工程款付款义务的，我方不承担保证担保责任。</w:t>
      </w:r>
    </w:p>
    <w:p w14:paraId="3B666FC7">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七、其他</w:t>
      </w:r>
    </w:p>
    <w:p w14:paraId="642E618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1.本保证担保项下的权利不得转让，不得设定担保。贵方未经我方书面同意转让本保证担保或其项下任何权利，对我方不发生法律效力。 </w:t>
      </w:r>
    </w:p>
    <w:p w14:paraId="73B91D0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2.本保证担保适用的法律为中华人民共和国法律，争议裁判管辖地为中华人民共和国</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8867BD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3.本保证担保自我方法定代表人或授权代表签字并加盖公章之日起生效。 </w:t>
      </w:r>
    </w:p>
    <w:p w14:paraId="52EC30A8">
      <w:pPr>
        <w:spacing w:line="360" w:lineRule="auto"/>
        <w:ind w:firstLine="420" w:firstLineChars="200"/>
        <w:rPr>
          <w:rFonts w:hint="eastAsia" w:ascii="宋体" w:hAnsi="宋体"/>
          <w:color w:val="auto"/>
          <w:szCs w:val="21"/>
          <w:highlight w:val="none"/>
        </w:rPr>
      </w:pPr>
    </w:p>
    <w:p w14:paraId="4E43F87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保 证 人：                              （公章） </w:t>
      </w:r>
    </w:p>
    <w:p w14:paraId="43117B2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法定代表人（或授权代表）：               （签字） </w:t>
      </w:r>
    </w:p>
    <w:p w14:paraId="159E170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地    址：                                       </w:t>
      </w:r>
    </w:p>
    <w:p w14:paraId="74E85DA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邮政编码：                 </w:t>
      </w:r>
    </w:p>
    <w:p w14:paraId="353D520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电    话：                 </w:t>
      </w:r>
    </w:p>
    <w:p w14:paraId="47E6002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传    真：                 </w:t>
      </w:r>
    </w:p>
    <w:p w14:paraId="5D4EB17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时    间：      年      月        日</w:t>
      </w:r>
    </w:p>
    <w:p w14:paraId="296EA298">
      <w:pPr>
        <w:spacing w:line="360" w:lineRule="auto"/>
        <w:rPr>
          <w:rFonts w:hint="eastAsia" w:ascii="宋体" w:hAnsi="宋体"/>
          <w:color w:val="auto"/>
          <w:szCs w:val="21"/>
          <w:highlight w:val="none"/>
        </w:rPr>
      </w:pPr>
    </w:p>
    <w:p w14:paraId="75FD8675">
      <w:pPr>
        <w:spacing w:line="360" w:lineRule="auto"/>
        <w:jc w:val="left"/>
        <w:rPr>
          <w:rFonts w:hint="eastAsia" w:ascii="宋体" w:hAnsi="宋体" w:cs="仿宋_GB2312"/>
          <w:b/>
          <w:bCs/>
          <w:color w:val="auto"/>
          <w:sz w:val="24"/>
          <w:highlight w:val="none"/>
        </w:rPr>
      </w:pPr>
    </w:p>
    <w:p w14:paraId="3870A32A">
      <w:pPr>
        <w:spacing w:line="360" w:lineRule="auto"/>
        <w:jc w:val="left"/>
        <w:rPr>
          <w:rFonts w:hint="eastAsia" w:ascii="宋体" w:hAnsi="宋体" w:cs="仿宋_GB2312"/>
          <w:b/>
          <w:bCs/>
          <w:color w:val="auto"/>
          <w:sz w:val="24"/>
          <w:highlight w:val="none"/>
        </w:rPr>
      </w:pPr>
    </w:p>
    <w:p w14:paraId="1D67F5AB">
      <w:pPr>
        <w:spacing w:line="360" w:lineRule="auto"/>
        <w:jc w:val="left"/>
        <w:rPr>
          <w:rFonts w:hint="eastAsia" w:ascii="宋体" w:hAnsi="宋体" w:cs="仿宋_GB2312"/>
          <w:b/>
          <w:bCs/>
          <w:color w:val="auto"/>
          <w:sz w:val="24"/>
          <w:highlight w:val="none"/>
        </w:rPr>
      </w:pPr>
      <w:r>
        <w:rPr>
          <w:rFonts w:ascii="宋体" w:hAnsi="宋体" w:cs="仿宋_GB2312"/>
          <w:b/>
          <w:bCs/>
          <w:color w:val="auto"/>
          <w:sz w:val="24"/>
          <w:highlight w:val="none"/>
        </w:rPr>
        <w:br w:type="page"/>
      </w:r>
      <w:r>
        <w:rPr>
          <w:rFonts w:hint="eastAsia" w:ascii="宋体" w:hAnsi="宋体" w:cs="仿宋_GB2312"/>
          <w:b/>
          <w:bCs/>
          <w:color w:val="auto"/>
          <w:sz w:val="24"/>
          <w:highlight w:val="none"/>
        </w:rPr>
        <w:t>附件10：</w:t>
      </w:r>
    </w:p>
    <w:p w14:paraId="75E799A5">
      <w:pPr>
        <w:spacing w:line="360" w:lineRule="auto"/>
        <w:jc w:val="center"/>
        <w:rPr>
          <w:rFonts w:hint="eastAsia" w:ascii="宋体" w:hAnsi="宋体" w:cs="黑体"/>
          <w:b/>
          <w:bCs/>
          <w:color w:val="auto"/>
          <w:sz w:val="28"/>
          <w:szCs w:val="28"/>
          <w:highlight w:val="none"/>
        </w:rPr>
      </w:pPr>
      <w:r>
        <w:rPr>
          <w:rFonts w:hint="eastAsia" w:ascii="宋体" w:hAnsi="宋体" w:cs="黑体"/>
          <w:b/>
          <w:bCs/>
          <w:color w:val="auto"/>
          <w:sz w:val="28"/>
          <w:szCs w:val="28"/>
          <w:highlight w:val="none"/>
        </w:rPr>
        <w:t>预付款支付申请（核准）表</w:t>
      </w:r>
    </w:p>
    <w:p w14:paraId="4BBFEA37">
      <w:pPr>
        <w:spacing w:line="360" w:lineRule="auto"/>
        <w:rPr>
          <w:rFonts w:hint="eastAsia" w:ascii="宋体" w:hAnsi="宋体"/>
          <w:color w:val="auto"/>
          <w:szCs w:val="21"/>
          <w:highlight w:val="none"/>
        </w:rPr>
      </w:pPr>
      <w:r>
        <w:rPr>
          <w:rFonts w:hint="eastAsia" w:ascii="宋体" w:hAnsi="宋体"/>
          <w:color w:val="auto"/>
          <w:szCs w:val="21"/>
          <w:highlight w:val="none"/>
        </w:rPr>
        <w:t>工程名称：                                             编号：</w:t>
      </w:r>
    </w:p>
    <w:tbl>
      <w:tblPr>
        <w:tblStyle w:val="11"/>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6"/>
        <w:gridCol w:w="5108"/>
      </w:tblGrid>
      <w:tr w14:paraId="4473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634" w:type="dxa"/>
            <w:gridSpan w:val="2"/>
            <w:noWrap w:val="0"/>
            <w:vAlign w:val="top"/>
          </w:tcPr>
          <w:p w14:paraId="3B38124A">
            <w:pPr>
              <w:spacing w:line="360" w:lineRule="auto"/>
              <w:ind w:left="212" w:hanging="212" w:hangingChars="101"/>
              <w:rPr>
                <w:rFonts w:hint="eastAsia"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rPr>
              <w:t xml:space="preserve">                                   （发包人全称）</w:t>
            </w:r>
          </w:p>
          <w:p w14:paraId="77EDA14B">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我方根据施工合同的约定，现申请支付工程预付款额为(大写)</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p>
          <w:p w14:paraId="19BEFC29">
            <w:pP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元，请予核准。</w:t>
            </w:r>
          </w:p>
          <w:tbl>
            <w:tblPr>
              <w:tblStyle w:val="11"/>
              <w:tblpPr w:leftFromText="180" w:rightFromText="180" w:vertAnchor="page" w:horzAnchor="margin" w:tblpY="130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764"/>
              <w:gridCol w:w="2240"/>
              <w:gridCol w:w="1080"/>
            </w:tblGrid>
            <w:tr w14:paraId="1EEA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435A0ABE">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3340" w:type="dxa"/>
                  <w:noWrap w:val="0"/>
                  <w:vAlign w:val="center"/>
                </w:tcPr>
                <w:p w14:paraId="4CB1510F">
                  <w:pPr>
                    <w:spacing w:line="360" w:lineRule="auto"/>
                    <w:jc w:val="center"/>
                    <w:rPr>
                      <w:rFonts w:hint="eastAsia" w:ascii="宋体" w:hAnsi="宋体"/>
                      <w:color w:val="auto"/>
                      <w:szCs w:val="21"/>
                      <w:highlight w:val="none"/>
                    </w:rPr>
                  </w:pPr>
                  <w:r>
                    <w:rPr>
                      <w:rFonts w:hint="eastAsia" w:ascii="宋体" w:hAnsi="宋体"/>
                      <w:color w:val="auto"/>
                      <w:szCs w:val="21"/>
                      <w:highlight w:val="none"/>
                    </w:rPr>
                    <w:t>名      称</w:t>
                  </w:r>
                </w:p>
              </w:tc>
              <w:tc>
                <w:tcPr>
                  <w:tcW w:w="1764" w:type="dxa"/>
                  <w:noWrap w:val="0"/>
                  <w:vAlign w:val="center"/>
                </w:tcPr>
                <w:p w14:paraId="152B1A57">
                  <w:pPr>
                    <w:spacing w:line="360" w:lineRule="auto"/>
                    <w:jc w:val="center"/>
                    <w:rPr>
                      <w:rFonts w:hint="eastAsia" w:ascii="宋体" w:hAnsi="宋体"/>
                      <w:color w:val="auto"/>
                      <w:szCs w:val="21"/>
                      <w:highlight w:val="none"/>
                    </w:rPr>
                  </w:pPr>
                  <w:r>
                    <w:rPr>
                      <w:rFonts w:hint="eastAsia" w:ascii="宋体" w:hAnsi="宋体"/>
                      <w:color w:val="auto"/>
                      <w:szCs w:val="21"/>
                      <w:highlight w:val="none"/>
                    </w:rPr>
                    <w:t>申请金额（元）</w:t>
                  </w:r>
                </w:p>
              </w:tc>
              <w:tc>
                <w:tcPr>
                  <w:tcW w:w="2240" w:type="dxa"/>
                  <w:noWrap w:val="0"/>
                  <w:vAlign w:val="center"/>
                </w:tcPr>
                <w:p w14:paraId="39334084">
                  <w:pPr>
                    <w:spacing w:line="360" w:lineRule="auto"/>
                    <w:jc w:val="center"/>
                    <w:rPr>
                      <w:rFonts w:hint="eastAsia" w:ascii="宋体" w:hAnsi="宋体"/>
                      <w:color w:val="auto"/>
                      <w:szCs w:val="21"/>
                      <w:highlight w:val="none"/>
                    </w:rPr>
                  </w:pPr>
                  <w:r>
                    <w:rPr>
                      <w:rFonts w:hint="eastAsia" w:ascii="宋体" w:hAnsi="宋体"/>
                      <w:color w:val="auto"/>
                      <w:szCs w:val="21"/>
                      <w:highlight w:val="none"/>
                    </w:rPr>
                    <w:t>复核金额（元）</w:t>
                  </w:r>
                </w:p>
              </w:tc>
              <w:tc>
                <w:tcPr>
                  <w:tcW w:w="1080" w:type="dxa"/>
                  <w:noWrap w:val="0"/>
                  <w:vAlign w:val="center"/>
                </w:tcPr>
                <w:p w14:paraId="3ED009A6">
                  <w:pPr>
                    <w:spacing w:line="360" w:lineRule="auto"/>
                    <w:jc w:val="center"/>
                    <w:rPr>
                      <w:rFonts w:hint="eastAsia" w:ascii="宋体" w:hAnsi="宋体"/>
                      <w:color w:val="auto"/>
                      <w:szCs w:val="21"/>
                      <w:highlight w:val="none"/>
                    </w:rPr>
                  </w:pPr>
                  <w:r>
                    <w:rPr>
                      <w:rFonts w:hint="eastAsia" w:ascii="宋体" w:hAnsi="宋体"/>
                      <w:color w:val="auto"/>
                      <w:szCs w:val="21"/>
                      <w:highlight w:val="none"/>
                    </w:rPr>
                    <w:t>备注</w:t>
                  </w:r>
                </w:p>
              </w:tc>
            </w:tr>
            <w:tr w14:paraId="3737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801A9AE">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3340" w:type="dxa"/>
                  <w:noWrap w:val="0"/>
                  <w:vAlign w:val="top"/>
                </w:tcPr>
                <w:p w14:paraId="7AC054E6">
                  <w:pPr>
                    <w:spacing w:line="360" w:lineRule="auto"/>
                    <w:rPr>
                      <w:rFonts w:hint="eastAsia" w:ascii="宋体" w:hAnsi="宋体"/>
                      <w:color w:val="auto"/>
                      <w:szCs w:val="21"/>
                      <w:highlight w:val="none"/>
                    </w:rPr>
                  </w:pPr>
                  <w:r>
                    <w:rPr>
                      <w:rFonts w:hint="eastAsia" w:ascii="宋体" w:hAnsi="宋体"/>
                      <w:color w:val="auto"/>
                      <w:szCs w:val="21"/>
                      <w:highlight w:val="none"/>
                    </w:rPr>
                    <w:t>已签约合同价款金额</w:t>
                  </w:r>
                </w:p>
              </w:tc>
              <w:tc>
                <w:tcPr>
                  <w:tcW w:w="1764" w:type="dxa"/>
                  <w:noWrap w:val="0"/>
                  <w:vAlign w:val="top"/>
                </w:tcPr>
                <w:p w14:paraId="56F43F8F">
                  <w:pPr>
                    <w:spacing w:line="360" w:lineRule="auto"/>
                    <w:rPr>
                      <w:rFonts w:hint="eastAsia" w:ascii="宋体" w:hAnsi="宋体"/>
                      <w:color w:val="auto"/>
                      <w:szCs w:val="21"/>
                      <w:highlight w:val="none"/>
                    </w:rPr>
                  </w:pPr>
                </w:p>
              </w:tc>
              <w:tc>
                <w:tcPr>
                  <w:tcW w:w="2240" w:type="dxa"/>
                  <w:noWrap w:val="0"/>
                  <w:vAlign w:val="top"/>
                </w:tcPr>
                <w:p w14:paraId="2CFE2274">
                  <w:pPr>
                    <w:spacing w:line="360" w:lineRule="auto"/>
                    <w:rPr>
                      <w:rFonts w:hint="eastAsia" w:ascii="宋体" w:hAnsi="宋体"/>
                      <w:color w:val="auto"/>
                      <w:szCs w:val="21"/>
                      <w:highlight w:val="none"/>
                    </w:rPr>
                  </w:pPr>
                </w:p>
              </w:tc>
              <w:tc>
                <w:tcPr>
                  <w:tcW w:w="1080" w:type="dxa"/>
                  <w:noWrap w:val="0"/>
                  <w:vAlign w:val="top"/>
                </w:tcPr>
                <w:p w14:paraId="28BA03F6">
                  <w:pPr>
                    <w:spacing w:line="360" w:lineRule="auto"/>
                    <w:rPr>
                      <w:rFonts w:hint="eastAsia" w:ascii="宋体" w:hAnsi="宋体"/>
                      <w:color w:val="auto"/>
                      <w:szCs w:val="21"/>
                      <w:highlight w:val="none"/>
                    </w:rPr>
                  </w:pPr>
                </w:p>
              </w:tc>
            </w:tr>
            <w:tr w14:paraId="49AF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1118BD8">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3340" w:type="dxa"/>
                  <w:noWrap w:val="0"/>
                  <w:vAlign w:val="top"/>
                </w:tcPr>
                <w:p w14:paraId="43B1111A">
                  <w:pPr>
                    <w:spacing w:line="360" w:lineRule="auto"/>
                    <w:rPr>
                      <w:rFonts w:hint="eastAsia" w:ascii="宋体" w:hAnsi="宋体"/>
                      <w:color w:val="auto"/>
                      <w:szCs w:val="21"/>
                      <w:highlight w:val="none"/>
                    </w:rPr>
                  </w:pPr>
                  <w:r>
                    <w:rPr>
                      <w:rFonts w:hint="eastAsia" w:ascii="宋体" w:hAnsi="宋体"/>
                      <w:color w:val="auto"/>
                      <w:szCs w:val="21"/>
                      <w:highlight w:val="none"/>
                    </w:rPr>
                    <w:t>其中：安全文明施工费</w:t>
                  </w:r>
                </w:p>
              </w:tc>
              <w:tc>
                <w:tcPr>
                  <w:tcW w:w="1764" w:type="dxa"/>
                  <w:noWrap w:val="0"/>
                  <w:vAlign w:val="top"/>
                </w:tcPr>
                <w:p w14:paraId="2E03358D">
                  <w:pPr>
                    <w:spacing w:line="360" w:lineRule="auto"/>
                    <w:rPr>
                      <w:rFonts w:hint="eastAsia" w:ascii="宋体" w:hAnsi="宋体"/>
                      <w:color w:val="auto"/>
                      <w:szCs w:val="21"/>
                      <w:highlight w:val="none"/>
                    </w:rPr>
                  </w:pPr>
                </w:p>
              </w:tc>
              <w:tc>
                <w:tcPr>
                  <w:tcW w:w="2240" w:type="dxa"/>
                  <w:noWrap w:val="0"/>
                  <w:vAlign w:val="top"/>
                </w:tcPr>
                <w:p w14:paraId="385D4363">
                  <w:pPr>
                    <w:spacing w:line="360" w:lineRule="auto"/>
                    <w:rPr>
                      <w:rFonts w:hint="eastAsia" w:ascii="宋体" w:hAnsi="宋体"/>
                      <w:color w:val="auto"/>
                      <w:szCs w:val="21"/>
                      <w:highlight w:val="none"/>
                    </w:rPr>
                  </w:pPr>
                </w:p>
              </w:tc>
              <w:tc>
                <w:tcPr>
                  <w:tcW w:w="1080" w:type="dxa"/>
                  <w:noWrap w:val="0"/>
                  <w:vAlign w:val="top"/>
                </w:tcPr>
                <w:p w14:paraId="3533AA0F">
                  <w:pPr>
                    <w:spacing w:line="360" w:lineRule="auto"/>
                    <w:rPr>
                      <w:rFonts w:hint="eastAsia" w:ascii="宋体" w:hAnsi="宋体"/>
                      <w:color w:val="auto"/>
                      <w:szCs w:val="21"/>
                      <w:highlight w:val="none"/>
                    </w:rPr>
                  </w:pPr>
                </w:p>
              </w:tc>
            </w:tr>
            <w:tr w14:paraId="7551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C645C2D">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3340" w:type="dxa"/>
                  <w:noWrap w:val="0"/>
                  <w:vAlign w:val="top"/>
                </w:tcPr>
                <w:p w14:paraId="7DB49602">
                  <w:pPr>
                    <w:spacing w:line="360" w:lineRule="auto"/>
                    <w:rPr>
                      <w:rFonts w:hint="eastAsia" w:ascii="宋体" w:hAnsi="宋体"/>
                      <w:color w:val="auto"/>
                      <w:szCs w:val="21"/>
                      <w:highlight w:val="none"/>
                    </w:rPr>
                  </w:pPr>
                  <w:r>
                    <w:rPr>
                      <w:rFonts w:hint="eastAsia" w:ascii="宋体" w:hAnsi="宋体"/>
                      <w:color w:val="auto"/>
                      <w:szCs w:val="21"/>
                      <w:highlight w:val="none"/>
                    </w:rPr>
                    <w:t>应支付的预付款</w:t>
                  </w:r>
                </w:p>
              </w:tc>
              <w:tc>
                <w:tcPr>
                  <w:tcW w:w="1764" w:type="dxa"/>
                  <w:noWrap w:val="0"/>
                  <w:vAlign w:val="top"/>
                </w:tcPr>
                <w:p w14:paraId="0141A8D4">
                  <w:pPr>
                    <w:spacing w:line="360" w:lineRule="auto"/>
                    <w:rPr>
                      <w:rFonts w:hint="eastAsia" w:ascii="宋体" w:hAnsi="宋体"/>
                      <w:color w:val="auto"/>
                      <w:szCs w:val="21"/>
                      <w:highlight w:val="none"/>
                    </w:rPr>
                  </w:pPr>
                </w:p>
              </w:tc>
              <w:tc>
                <w:tcPr>
                  <w:tcW w:w="2240" w:type="dxa"/>
                  <w:noWrap w:val="0"/>
                  <w:vAlign w:val="top"/>
                </w:tcPr>
                <w:p w14:paraId="7ED28364">
                  <w:pPr>
                    <w:spacing w:line="360" w:lineRule="auto"/>
                    <w:rPr>
                      <w:rFonts w:hint="eastAsia" w:ascii="宋体" w:hAnsi="宋体"/>
                      <w:color w:val="auto"/>
                      <w:szCs w:val="21"/>
                      <w:highlight w:val="none"/>
                    </w:rPr>
                  </w:pPr>
                </w:p>
              </w:tc>
              <w:tc>
                <w:tcPr>
                  <w:tcW w:w="1080" w:type="dxa"/>
                  <w:noWrap w:val="0"/>
                  <w:vAlign w:val="top"/>
                </w:tcPr>
                <w:p w14:paraId="3158231D">
                  <w:pPr>
                    <w:spacing w:line="360" w:lineRule="auto"/>
                    <w:rPr>
                      <w:rFonts w:hint="eastAsia" w:ascii="宋体" w:hAnsi="宋体"/>
                      <w:color w:val="auto"/>
                      <w:szCs w:val="21"/>
                      <w:highlight w:val="none"/>
                    </w:rPr>
                  </w:pPr>
                </w:p>
              </w:tc>
            </w:tr>
            <w:tr w14:paraId="28CC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1A68B45">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3340" w:type="dxa"/>
                  <w:noWrap w:val="0"/>
                  <w:vAlign w:val="top"/>
                </w:tcPr>
                <w:p w14:paraId="0496395D">
                  <w:pPr>
                    <w:spacing w:line="360" w:lineRule="auto"/>
                    <w:rPr>
                      <w:rFonts w:hint="eastAsia" w:ascii="宋体" w:hAnsi="宋体"/>
                      <w:color w:val="auto"/>
                      <w:szCs w:val="21"/>
                      <w:highlight w:val="none"/>
                    </w:rPr>
                  </w:pPr>
                  <w:r>
                    <w:rPr>
                      <w:rFonts w:hint="eastAsia" w:ascii="宋体" w:hAnsi="宋体"/>
                      <w:color w:val="auto"/>
                      <w:szCs w:val="21"/>
                      <w:highlight w:val="none"/>
                    </w:rPr>
                    <w:t>应支付的安全文明施工费预付款</w:t>
                  </w:r>
                </w:p>
              </w:tc>
              <w:tc>
                <w:tcPr>
                  <w:tcW w:w="1764" w:type="dxa"/>
                  <w:noWrap w:val="0"/>
                  <w:vAlign w:val="top"/>
                </w:tcPr>
                <w:p w14:paraId="634F03FE">
                  <w:pPr>
                    <w:spacing w:line="360" w:lineRule="auto"/>
                    <w:rPr>
                      <w:rFonts w:hint="eastAsia" w:ascii="宋体" w:hAnsi="宋体"/>
                      <w:color w:val="auto"/>
                      <w:szCs w:val="21"/>
                      <w:highlight w:val="none"/>
                    </w:rPr>
                  </w:pPr>
                </w:p>
              </w:tc>
              <w:tc>
                <w:tcPr>
                  <w:tcW w:w="2240" w:type="dxa"/>
                  <w:noWrap w:val="0"/>
                  <w:vAlign w:val="top"/>
                </w:tcPr>
                <w:p w14:paraId="3E8003A5">
                  <w:pPr>
                    <w:spacing w:line="360" w:lineRule="auto"/>
                    <w:rPr>
                      <w:rFonts w:hint="eastAsia" w:ascii="宋体" w:hAnsi="宋体"/>
                      <w:color w:val="auto"/>
                      <w:szCs w:val="21"/>
                      <w:highlight w:val="none"/>
                    </w:rPr>
                  </w:pPr>
                </w:p>
              </w:tc>
              <w:tc>
                <w:tcPr>
                  <w:tcW w:w="1080" w:type="dxa"/>
                  <w:noWrap w:val="0"/>
                  <w:vAlign w:val="top"/>
                </w:tcPr>
                <w:p w14:paraId="6A07EC12">
                  <w:pPr>
                    <w:spacing w:line="360" w:lineRule="auto"/>
                    <w:rPr>
                      <w:rFonts w:hint="eastAsia" w:ascii="宋体" w:hAnsi="宋体"/>
                      <w:color w:val="auto"/>
                      <w:szCs w:val="21"/>
                      <w:highlight w:val="none"/>
                    </w:rPr>
                  </w:pPr>
                </w:p>
              </w:tc>
            </w:tr>
            <w:tr w14:paraId="3FC5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CB1EE60">
                  <w:pPr>
                    <w:spacing w:line="360" w:lineRule="auto"/>
                    <w:jc w:val="center"/>
                    <w:rPr>
                      <w:rFonts w:hint="eastAsia" w:ascii="宋体" w:hAnsi="宋体"/>
                      <w:color w:val="auto"/>
                      <w:szCs w:val="21"/>
                      <w:highlight w:val="none"/>
                    </w:rPr>
                  </w:pPr>
                  <w:r>
                    <w:rPr>
                      <w:rFonts w:hint="eastAsia" w:ascii="宋体" w:hAnsi="宋体"/>
                      <w:color w:val="auto"/>
                      <w:szCs w:val="21"/>
                      <w:highlight w:val="none"/>
                    </w:rPr>
                    <w:t>5</w:t>
                  </w:r>
                </w:p>
              </w:tc>
              <w:tc>
                <w:tcPr>
                  <w:tcW w:w="3340" w:type="dxa"/>
                  <w:noWrap w:val="0"/>
                  <w:vAlign w:val="top"/>
                </w:tcPr>
                <w:p w14:paraId="6E05267A">
                  <w:pPr>
                    <w:spacing w:line="360" w:lineRule="auto"/>
                    <w:rPr>
                      <w:rFonts w:hint="eastAsia" w:ascii="宋体" w:hAnsi="宋体"/>
                      <w:color w:val="auto"/>
                      <w:szCs w:val="21"/>
                      <w:highlight w:val="none"/>
                    </w:rPr>
                  </w:pPr>
                  <w:r>
                    <w:rPr>
                      <w:rFonts w:hint="eastAsia" w:ascii="宋体" w:hAnsi="宋体"/>
                      <w:color w:val="auto"/>
                      <w:szCs w:val="21"/>
                      <w:highlight w:val="none"/>
                    </w:rPr>
                    <w:t>合计应支付的预付款</w:t>
                  </w:r>
                </w:p>
              </w:tc>
              <w:tc>
                <w:tcPr>
                  <w:tcW w:w="1764" w:type="dxa"/>
                  <w:noWrap w:val="0"/>
                  <w:vAlign w:val="top"/>
                </w:tcPr>
                <w:p w14:paraId="38FF3F0D">
                  <w:pPr>
                    <w:spacing w:line="360" w:lineRule="auto"/>
                    <w:rPr>
                      <w:rFonts w:hint="eastAsia" w:ascii="宋体" w:hAnsi="宋体"/>
                      <w:color w:val="auto"/>
                      <w:szCs w:val="21"/>
                      <w:highlight w:val="none"/>
                    </w:rPr>
                  </w:pPr>
                </w:p>
              </w:tc>
              <w:tc>
                <w:tcPr>
                  <w:tcW w:w="2240" w:type="dxa"/>
                  <w:noWrap w:val="0"/>
                  <w:vAlign w:val="top"/>
                </w:tcPr>
                <w:p w14:paraId="74F524D9">
                  <w:pPr>
                    <w:spacing w:line="360" w:lineRule="auto"/>
                    <w:rPr>
                      <w:rFonts w:hint="eastAsia" w:ascii="宋体" w:hAnsi="宋体"/>
                      <w:color w:val="auto"/>
                      <w:szCs w:val="21"/>
                      <w:highlight w:val="none"/>
                    </w:rPr>
                  </w:pPr>
                </w:p>
              </w:tc>
              <w:tc>
                <w:tcPr>
                  <w:tcW w:w="1080" w:type="dxa"/>
                  <w:noWrap w:val="0"/>
                  <w:vAlign w:val="top"/>
                </w:tcPr>
                <w:p w14:paraId="28864976">
                  <w:pPr>
                    <w:spacing w:line="360" w:lineRule="auto"/>
                    <w:rPr>
                      <w:rFonts w:hint="eastAsia" w:ascii="宋体" w:hAnsi="宋体"/>
                      <w:color w:val="auto"/>
                      <w:szCs w:val="21"/>
                      <w:highlight w:val="none"/>
                    </w:rPr>
                  </w:pPr>
                </w:p>
              </w:tc>
            </w:tr>
            <w:tr w14:paraId="1BA7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B2EBE66">
                  <w:pPr>
                    <w:spacing w:line="360" w:lineRule="auto"/>
                    <w:jc w:val="center"/>
                    <w:rPr>
                      <w:rFonts w:hint="eastAsia" w:ascii="宋体" w:hAnsi="宋体"/>
                      <w:color w:val="auto"/>
                      <w:szCs w:val="21"/>
                      <w:highlight w:val="none"/>
                    </w:rPr>
                  </w:pPr>
                </w:p>
              </w:tc>
              <w:tc>
                <w:tcPr>
                  <w:tcW w:w="3340" w:type="dxa"/>
                  <w:noWrap w:val="0"/>
                  <w:vAlign w:val="top"/>
                </w:tcPr>
                <w:p w14:paraId="26B9EC5B">
                  <w:pPr>
                    <w:spacing w:line="360" w:lineRule="auto"/>
                    <w:rPr>
                      <w:rFonts w:hint="eastAsia" w:ascii="宋体" w:hAnsi="宋体"/>
                      <w:color w:val="auto"/>
                      <w:szCs w:val="21"/>
                      <w:highlight w:val="none"/>
                    </w:rPr>
                  </w:pPr>
                </w:p>
              </w:tc>
              <w:tc>
                <w:tcPr>
                  <w:tcW w:w="1764" w:type="dxa"/>
                  <w:noWrap w:val="0"/>
                  <w:vAlign w:val="top"/>
                </w:tcPr>
                <w:p w14:paraId="53317D53">
                  <w:pPr>
                    <w:spacing w:line="360" w:lineRule="auto"/>
                    <w:rPr>
                      <w:rFonts w:hint="eastAsia" w:ascii="宋体" w:hAnsi="宋体"/>
                      <w:color w:val="auto"/>
                      <w:szCs w:val="21"/>
                      <w:highlight w:val="none"/>
                    </w:rPr>
                  </w:pPr>
                </w:p>
              </w:tc>
              <w:tc>
                <w:tcPr>
                  <w:tcW w:w="2240" w:type="dxa"/>
                  <w:noWrap w:val="0"/>
                  <w:vAlign w:val="top"/>
                </w:tcPr>
                <w:p w14:paraId="15EC747E">
                  <w:pPr>
                    <w:spacing w:line="360" w:lineRule="auto"/>
                    <w:rPr>
                      <w:rFonts w:hint="eastAsia" w:ascii="宋体" w:hAnsi="宋体"/>
                      <w:color w:val="auto"/>
                      <w:szCs w:val="21"/>
                      <w:highlight w:val="none"/>
                    </w:rPr>
                  </w:pPr>
                </w:p>
              </w:tc>
              <w:tc>
                <w:tcPr>
                  <w:tcW w:w="1080" w:type="dxa"/>
                  <w:noWrap w:val="0"/>
                  <w:vAlign w:val="top"/>
                </w:tcPr>
                <w:p w14:paraId="70F21B4C">
                  <w:pPr>
                    <w:spacing w:line="360" w:lineRule="auto"/>
                    <w:rPr>
                      <w:rFonts w:hint="eastAsia" w:ascii="宋体" w:hAnsi="宋体"/>
                      <w:color w:val="auto"/>
                      <w:szCs w:val="21"/>
                      <w:highlight w:val="none"/>
                    </w:rPr>
                  </w:pPr>
                </w:p>
              </w:tc>
            </w:tr>
          </w:tbl>
          <w:p w14:paraId="0FE7929D">
            <w:pPr>
              <w:spacing w:line="360" w:lineRule="auto"/>
              <w:rPr>
                <w:rFonts w:hint="eastAsia" w:ascii="宋体" w:hAnsi="宋体"/>
                <w:color w:val="auto"/>
                <w:szCs w:val="21"/>
                <w:highlight w:val="none"/>
              </w:rPr>
            </w:pPr>
          </w:p>
          <w:p w14:paraId="5D1690FE">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承包人（章）             </w:t>
            </w:r>
          </w:p>
          <w:p w14:paraId="495BDA53">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造价人员</w:t>
            </w:r>
            <w:r>
              <w:rPr>
                <w:rFonts w:hint="eastAsia" w:ascii="宋体" w:hAnsi="宋体"/>
                <w:color w:val="auto"/>
                <w:szCs w:val="21"/>
                <w:highlight w:val="none"/>
                <w:u w:val="single"/>
              </w:rPr>
              <w:t xml:space="preserve">               </w:t>
            </w:r>
            <w:r>
              <w:rPr>
                <w:rFonts w:hint="eastAsia" w:ascii="宋体" w:hAnsi="宋体"/>
                <w:color w:val="auto"/>
                <w:szCs w:val="21"/>
                <w:highlight w:val="none"/>
              </w:rPr>
              <w:t>承包人代表</w:t>
            </w:r>
            <w:r>
              <w:rPr>
                <w:rFonts w:hint="eastAsia" w:ascii="宋体" w:hAnsi="宋体"/>
                <w:color w:val="auto"/>
                <w:szCs w:val="21"/>
                <w:highlight w:val="none"/>
                <w:u w:val="single"/>
              </w:rPr>
              <w:t xml:space="preserve">               </w:t>
            </w:r>
            <w:r>
              <w:rPr>
                <w:rFonts w:hint="eastAsia" w:ascii="宋体" w:hAnsi="宋体"/>
                <w:color w:val="auto"/>
                <w:szCs w:val="21"/>
                <w:highlight w:val="none"/>
              </w:rPr>
              <w:t>日      期</w:t>
            </w:r>
            <w:r>
              <w:rPr>
                <w:rFonts w:hint="eastAsia" w:ascii="宋体" w:hAnsi="宋体"/>
                <w:color w:val="auto"/>
                <w:szCs w:val="21"/>
                <w:highlight w:val="none"/>
                <w:u w:val="single"/>
              </w:rPr>
              <w:t xml:space="preserve">               </w:t>
            </w:r>
          </w:p>
        </w:tc>
      </w:tr>
      <w:tr w14:paraId="7AD3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6" w:type="dxa"/>
            <w:noWrap w:val="0"/>
            <w:vAlign w:val="top"/>
          </w:tcPr>
          <w:p w14:paraId="6A0456EA">
            <w:pPr>
              <w:spacing w:line="360" w:lineRule="auto"/>
              <w:rPr>
                <w:rFonts w:hint="eastAsia" w:ascii="宋体" w:hAnsi="宋体"/>
                <w:color w:val="auto"/>
                <w:szCs w:val="21"/>
                <w:highlight w:val="none"/>
              </w:rPr>
            </w:pPr>
            <w:r>
              <w:rPr>
                <w:rFonts w:hint="eastAsia" w:ascii="宋体" w:hAnsi="宋体"/>
                <w:color w:val="auto"/>
                <w:szCs w:val="21"/>
                <w:highlight w:val="none"/>
              </w:rPr>
              <w:t>复核意见：</w:t>
            </w:r>
          </w:p>
          <w:p w14:paraId="58462B4B">
            <w:pPr>
              <w:spacing w:line="360" w:lineRule="auto"/>
              <w:ind w:firstLine="312"/>
              <w:rPr>
                <w:rFonts w:hint="eastAsia" w:ascii="宋体" w:hAnsi="宋体"/>
                <w:color w:val="auto"/>
                <w:szCs w:val="21"/>
                <w:highlight w:val="none"/>
              </w:rPr>
            </w:pPr>
            <w:r>
              <w:rPr>
                <w:rFonts w:hint="eastAsia" w:ascii="宋体" w:hAnsi="宋体"/>
                <w:color w:val="auto"/>
                <w:szCs w:val="21"/>
                <w:highlight w:val="none"/>
              </w:rPr>
              <w:t>□与合同约定不相符，修改意见见附件。</w:t>
            </w:r>
          </w:p>
          <w:p w14:paraId="6E5B78C8">
            <w:pPr>
              <w:spacing w:line="360" w:lineRule="auto"/>
              <w:ind w:firstLine="312"/>
              <w:rPr>
                <w:rFonts w:hint="eastAsia" w:ascii="宋体" w:hAnsi="宋体"/>
                <w:color w:val="auto"/>
                <w:szCs w:val="21"/>
                <w:highlight w:val="none"/>
              </w:rPr>
            </w:pPr>
            <w:r>
              <w:rPr>
                <w:rFonts w:hint="eastAsia" w:ascii="宋体" w:hAnsi="宋体"/>
                <w:color w:val="auto"/>
                <w:szCs w:val="21"/>
                <w:highlight w:val="none"/>
              </w:rPr>
              <w:t>□与合同约定相符，具体金额由造价工程师复核。</w:t>
            </w:r>
          </w:p>
          <w:p w14:paraId="14D36EAE">
            <w:pPr>
              <w:spacing w:line="360" w:lineRule="auto"/>
              <w:ind w:firstLine="435"/>
              <w:jc w:val="right"/>
              <w:rPr>
                <w:rFonts w:hint="eastAsia" w:ascii="宋体" w:hAnsi="宋体"/>
                <w:color w:val="auto"/>
                <w:szCs w:val="21"/>
                <w:highlight w:val="none"/>
              </w:rPr>
            </w:pPr>
          </w:p>
          <w:p w14:paraId="6D46E01C">
            <w:pPr>
              <w:spacing w:line="360" w:lineRule="auto"/>
              <w:ind w:firstLine="435"/>
              <w:jc w:val="center"/>
              <w:rPr>
                <w:rFonts w:hint="eastAsia" w:ascii="宋体" w:hAnsi="宋体"/>
                <w:color w:val="auto"/>
                <w:szCs w:val="21"/>
                <w:highlight w:val="none"/>
                <w:u w:val="single"/>
              </w:rPr>
            </w:pPr>
            <w:r>
              <w:rPr>
                <w:rFonts w:hint="eastAsia" w:ascii="宋体" w:hAnsi="宋体"/>
                <w:color w:val="auto"/>
                <w:szCs w:val="21"/>
                <w:highlight w:val="none"/>
              </w:rPr>
              <w:t xml:space="preserve">         监理工程师</w:t>
            </w:r>
            <w:r>
              <w:rPr>
                <w:rFonts w:hint="eastAsia" w:ascii="宋体" w:hAnsi="宋体"/>
                <w:color w:val="auto"/>
                <w:szCs w:val="21"/>
                <w:highlight w:val="none"/>
                <w:u w:val="single"/>
              </w:rPr>
              <w:t xml:space="preserve">           </w:t>
            </w:r>
          </w:p>
          <w:p w14:paraId="412D7D64">
            <w:pPr>
              <w:spacing w:line="360" w:lineRule="auto"/>
              <w:ind w:firstLine="435"/>
              <w:jc w:val="center"/>
              <w:rPr>
                <w:rFonts w:hint="eastAsia" w:ascii="宋体" w:hAnsi="宋体"/>
                <w:color w:val="auto"/>
                <w:szCs w:val="21"/>
                <w:highlight w:val="none"/>
                <w:u w:val="singl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tc>
        <w:tc>
          <w:tcPr>
            <w:tcW w:w="5108" w:type="dxa"/>
            <w:noWrap w:val="0"/>
            <w:vAlign w:val="top"/>
          </w:tcPr>
          <w:p w14:paraId="5BB5B932">
            <w:pPr>
              <w:spacing w:line="360" w:lineRule="auto"/>
              <w:rPr>
                <w:rFonts w:hint="eastAsia" w:ascii="宋体" w:hAnsi="宋体"/>
                <w:color w:val="auto"/>
                <w:szCs w:val="21"/>
                <w:highlight w:val="none"/>
              </w:rPr>
            </w:pPr>
            <w:r>
              <w:rPr>
                <w:rFonts w:hint="eastAsia" w:ascii="宋体" w:hAnsi="宋体"/>
                <w:color w:val="auto"/>
                <w:szCs w:val="21"/>
                <w:highlight w:val="none"/>
              </w:rPr>
              <w:t>复核意见：</w:t>
            </w:r>
          </w:p>
          <w:p w14:paraId="794F7422">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你方提出的支付申请经复核，应支付预付款金额为(大写)</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p>
          <w:p w14:paraId="01312A16">
            <w:pP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元。</w:t>
            </w:r>
          </w:p>
          <w:p w14:paraId="572B3989">
            <w:pPr>
              <w:spacing w:line="360" w:lineRule="auto"/>
              <w:rPr>
                <w:rFonts w:hint="eastAsia" w:ascii="宋体" w:hAnsi="宋体"/>
                <w:color w:val="auto"/>
                <w:szCs w:val="21"/>
                <w:highlight w:val="none"/>
                <w:u w:val="single"/>
              </w:rPr>
            </w:pPr>
          </w:p>
          <w:p w14:paraId="68A32E50">
            <w:pPr>
              <w:spacing w:line="360" w:lineRule="auto"/>
              <w:ind w:firstLine="435"/>
              <w:jc w:val="center"/>
              <w:rPr>
                <w:rFonts w:hint="eastAsia" w:ascii="宋体" w:hAnsi="宋体"/>
                <w:color w:val="auto"/>
                <w:szCs w:val="21"/>
                <w:highlight w:val="none"/>
                <w:u w:val="single"/>
              </w:rPr>
            </w:pPr>
            <w:r>
              <w:rPr>
                <w:rFonts w:hint="eastAsia" w:ascii="宋体" w:hAnsi="宋体"/>
                <w:color w:val="auto"/>
                <w:szCs w:val="21"/>
                <w:highlight w:val="none"/>
              </w:rPr>
              <w:t xml:space="preserve">        造价工程师</w:t>
            </w:r>
            <w:r>
              <w:rPr>
                <w:rFonts w:hint="eastAsia" w:ascii="宋体" w:hAnsi="宋体"/>
                <w:color w:val="auto"/>
                <w:szCs w:val="21"/>
                <w:highlight w:val="none"/>
                <w:u w:val="single"/>
              </w:rPr>
              <w:t xml:space="preserve">           </w:t>
            </w:r>
          </w:p>
          <w:p w14:paraId="172CEDA3">
            <w:pPr>
              <w:spacing w:line="360" w:lineRule="auto"/>
              <w:ind w:firstLine="435"/>
              <w:jc w:val="center"/>
              <w:rPr>
                <w:rFonts w:hint="eastAsia" w:ascii="宋体" w:hAnsi="宋体"/>
                <w:color w:val="auto"/>
                <w:szCs w:val="21"/>
                <w:highlight w:val="none"/>
                <w:u w:val="singl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tc>
      </w:tr>
      <w:tr w14:paraId="3D34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634" w:type="dxa"/>
            <w:gridSpan w:val="2"/>
            <w:noWrap w:val="0"/>
            <w:vAlign w:val="top"/>
          </w:tcPr>
          <w:p w14:paraId="455BEEA8">
            <w:pPr>
              <w:spacing w:line="360" w:lineRule="auto"/>
              <w:rPr>
                <w:rFonts w:hint="eastAsia" w:ascii="宋体" w:hAnsi="宋体"/>
                <w:color w:val="auto"/>
                <w:szCs w:val="21"/>
                <w:highlight w:val="none"/>
              </w:rPr>
            </w:pPr>
            <w:r>
              <w:rPr>
                <w:rFonts w:hint="eastAsia" w:ascii="宋体" w:hAnsi="宋体"/>
                <w:color w:val="auto"/>
                <w:szCs w:val="21"/>
                <w:highlight w:val="none"/>
              </w:rPr>
              <w:t>审核意见：</w:t>
            </w:r>
          </w:p>
          <w:p w14:paraId="0AFD82C9">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□不同意。</w:t>
            </w:r>
          </w:p>
          <w:p w14:paraId="42D9FD1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□同意，支付时间为本表签发后的15天内。</w:t>
            </w:r>
          </w:p>
          <w:p w14:paraId="1CD817A5">
            <w:pPr>
              <w:spacing w:line="360" w:lineRule="auto"/>
              <w:ind w:firstLine="420" w:firstLineChars="200"/>
              <w:jc w:val="right"/>
              <w:rPr>
                <w:rFonts w:hint="eastAsia" w:ascii="宋体" w:hAnsi="宋体"/>
                <w:color w:val="auto"/>
                <w:szCs w:val="21"/>
                <w:highlight w:val="none"/>
              </w:rPr>
            </w:pPr>
            <w:r>
              <w:rPr>
                <w:rFonts w:hint="eastAsia" w:ascii="宋体" w:hAnsi="宋体"/>
                <w:color w:val="auto"/>
                <w:szCs w:val="21"/>
                <w:highlight w:val="none"/>
              </w:rPr>
              <w:t xml:space="preserve">发包人（章）           </w:t>
            </w:r>
          </w:p>
          <w:p w14:paraId="3239FE3E">
            <w:pPr>
              <w:spacing w:line="360" w:lineRule="auto"/>
              <w:ind w:firstLine="420" w:firstLineChars="200"/>
              <w:jc w:val="right"/>
              <w:rPr>
                <w:rFonts w:hint="eastAsia" w:ascii="宋体" w:hAnsi="宋体"/>
                <w:color w:val="auto"/>
                <w:szCs w:val="21"/>
                <w:highlight w:val="none"/>
                <w:u w:val="single"/>
              </w:rPr>
            </w:pPr>
            <w:r>
              <w:rPr>
                <w:rFonts w:hint="eastAsia" w:ascii="宋体" w:hAnsi="宋体"/>
                <w:color w:val="auto"/>
                <w:szCs w:val="21"/>
                <w:highlight w:val="none"/>
              </w:rPr>
              <w:t>发包人代表</w:t>
            </w:r>
            <w:r>
              <w:rPr>
                <w:rFonts w:hint="eastAsia" w:ascii="宋体" w:hAnsi="宋体"/>
                <w:color w:val="auto"/>
                <w:szCs w:val="21"/>
                <w:highlight w:val="none"/>
                <w:u w:val="single"/>
              </w:rPr>
              <w:t xml:space="preserve">             </w:t>
            </w:r>
          </w:p>
          <w:p w14:paraId="2E79D00E">
            <w:pPr>
              <w:spacing w:line="360" w:lineRule="auto"/>
              <w:ind w:firstLine="420" w:firstLineChars="200"/>
              <w:jc w:val="right"/>
              <w:rPr>
                <w:rFonts w:hint="eastAsia" w:ascii="宋体" w:hAnsi="宋体"/>
                <w:color w:val="auto"/>
                <w:szCs w:val="21"/>
                <w:highlight w:val="none"/>
                <w:u w:val="singl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p>
        </w:tc>
      </w:tr>
    </w:tbl>
    <w:p w14:paraId="02D9141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注：1.在选择栏中的“□”内作标识“√”。 </w:t>
      </w:r>
    </w:p>
    <w:p w14:paraId="7B04C731">
      <w:pPr>
        <w:spacing w:line="360" w:lineRule="auto"/>
        <w:ind w:left="840" w:hanging="840" w:hangingChars="400"/>
        <w:rPr>
          <w:rFonts w:hint="eastAsia" w:ascii="宋体" w:hAnsi="宋体"/>
          <w:color w:val="auto"/>
          <w:szCs w:val="21"/>
          <w:highlight w:val="none"/>
        </w:rPr>
      </w:pPr>
      <w:r>
        <w:rPr>
          <w:rFonts w:hint="eastAsia" w:ascii="宋体" w:hAnsi="宋体"/>
          <w:color w:val="auto"/>
          <w:szCs w:val="21"/>
          <w:highlight w:val="none"/>
        </w:rPr>
        <w:t xml:space="preserve">        2.本表一式四份，由承包人填报，发包人、监理人、造价咨询人、承包人各存一份。</w:t>
      </w:r>
    </w:p>
    <w:p w14:paraId="5C74A991">
      <w:pPr>
        <w:rPr>
          <w:rFonts w:hint="eastAsia" w:ascii="宋体" w:hAnsi="宋体" w:cs="仿宋_GB2312"/>
          <w:b/>
          <w:bCs/>
          <w:color w:val="auto"/>
          <w:sz w:val="24"/>
          <w:highlight w:val="none"/>
        </w:rPr>
      </w:pPr>
      <w:r>
        <w:rPr>
          <w:rFonts w:hint="eastAsia" w:ascii="宋体" w:hAnsi="宋体" w:cs="仿宋_GB2312"/>
          <w:b/>
          <w:bCs/>
          <w:color w:val="auto"/>
          <w:sz w:val="24"/>
          <w:highlight w:val="none"/>
        </w:rPr>
        <w:br w:type="page"/>
      </w:r>
    </w:p>
    <w:p w14:paraId="32CA415C">
      <w:pPr>
        <w:spacing w:line="360" w:lineRule="auto"/>
        <w:jc w:val="left"/>
        <w:rPr>
          <w:rFonts w:hint="eastAsia" w:ascii="宋体" w:hAnsi="宋体" w:cs="仿宋_GB2312"/>
          <w:b/>
          <w:bCs/>
          <w:color w:val="auto"/>
          <w:sz w:val="24"/>
          <w:highlight w:val="none"/>
        </w:rPr>
      </w:pPr>
      <w:r>
        <w:rPr>
          <w:rFonts w:hint="eastAsia" w:ascii="宋体" w:hAnsi="宋体" w:cs="仿宋_GB2312"/>
          <w:b/>
          <w:bCs/>
          <w:color w:val="auto"/>
          <w:sz w:val="24"/>
          <w:highlight w:val="none"/>
        </w:rPr>
        <w:t>附件11：</w:t>
      </w:r>
    </w:p>
    <w:p w14:paraId="1ECBEF85">
      <w:pPr>
        <w:spacing w:line="360" w:lineRule="auto"/>
        <w:jc w:val="center"/>
        <w:rPr>
          <w:rFonts w:hint="eastAsia" w:ascii="宋体" w:hAnsi="宋体" w:cs="黑体"/>
          <w:b/>
          <w:bCs/>
          <w:color w:val="auto"/>
          <w:sz w:val="28"/>
          <w:szCs w:val="28"/>
          <w:highlight w:val="none"/>
        </w:rPr>
      </w:pPr>
      <w:r>
        <w:rPr>
          <w:rFonts w:hint="eastAsia" w:ascii="宋体" w:hAnsi="宋体" w:cs="黑体"/>
          <w:b/>
          <w:bCs/>
          <w:color w:val="auto"/>
          <w:sz w:val="28"/>
          <w:szCs w:val="28"/>
          <w:highlight w:val="none"/>
        </w:rPr>
        <w:t>进度款支付申请（核准）表</w:t>
      </w:r>
    </w:p>
    <w:p w14:paraId="6DFCBD55">
      <w:pPr>
        <w:spacing w:line="360" w:lineRule="auto"/>
        <w:rPr>
          <w:rFonts w:hint="eastAsia" w:ascii="宋体" w:hAnsi="宋体"/>
          <w:color w:val="auto"/>
          <w:szCs w:val="21"/>
          <w:highlight w:val="none"/>
        </w:rPr>
      </w:pPr>
      <w:r>
        <w:rPr>
          <w:rFonts w:hint="eastAsia" w:ascii="宋体" w:hAnsi="宋体"/>
          <w:color w:val="auto"/>
          <w:szCs w:val="21"/>
          <w:highlight w:val="none"/>
        </w:rPr>
        <w:t>工程名称：                                             编号：</w:t>
      </w:r>
    </w:p>
    <w:tbl>
      <w:tblPr>
        <w:tblStyle w:val="11"/>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0"/>
        <w:gridCol w:w="5288"/>
      </w:tblGrid>
      <w:tr w14:paraId="675F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8" w:type="dxa"/>
            <w:gridSpan w:val="2"/>
            <w:noWrap w:val="0"/>
            <w:vAlign w:val="top"/>
          </w:tcPr>
          <w:p w14:paraId="68FD9CB4">
            <w:pPr>
              <w:spacing w:line="360" w:lineRule="auto"/>
              <w:ind w:left="212" w:hanging="212" w:hangingChars="101"/>
              <w:rPr>
                <w:rFonts w:hint="eastAsia"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rPr>
              <w:t xml:space="preserve">                                   （发包人全称）</w:t>
            </w:r>
          </w:p>
          <w:p w14:paraId="33565F77">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我方于</w:t>
            </w:r>
            <w:r>
              <w:rPr>
                <w:rFonts w:hint="eastAsia" w:ascii="宋体" w:hAnsi="宋体"/>
                <w:color w:val="auto"/>
                <w:szCs w:val="21"/>
                <w:highlight w:val="none"/>
                <w:u w:val="single"/>
              </w:rPr>
              <w:t xml:space="preserve">         </w:t>
            </w:r>
            <w:r>
              <w:rPr>
                <w:rFonts w:hint="eastAsia" w:ascii="宋体" w:hAnsi="宋体"/>
                <w:color w:val="auto"/>
                <w:szCs w:val="21"/>
                <w:highlight w:val="none"/>
              </w:rPr>
              <w:t>至</w:t>
            </w:r>
            <w:r>
              <w:rPr>
                <w:rFonts w:hint="eastAsia" w:ascii="宋体" w:hAnsi="宋体"/>
                <w:color w:val="auto"/>
                <w:szCs w:val="21"/>
                <w:highlight w:val="none"/>
                <w:u w:val="single"/>
              </w:rPr>
              <w:t xml:space="preserve">          </w:t>
            </w:r>
            <w:r>
              <w:rPr>
                <w:rFonts w:hint="eastAsia" w:ascii="宋体" w:hAnsi="宋体"/>
                <w:color w:val="auto"/>
                <w:szCs w:val="21"/>
                <w:highlight w:val="none"/>
              </w:rPr>
              <w:t>期间已完成了</w:t>
            </w:r>
            <w:r>
              <w:rPr>
                <w:rFonts w:hint="eastAsia" w:ascii="宋体" w:hAnsi="宋体"/>
                <w:color w:val="auto"/>
                <w:szCs w:val="21"/>
                <w:highlight w:val="none"/>
                <w:u w:val="single"/>
              </w:rPr>
              <w:t xml:space="preserve">               </w:t>
            </w:r>
            <w:r>
              <w:rPr>
                <w:rFonts w:hint="eastAsia" w:ascii="宋体" w:hAnsi="宋体"/>
                <w:color w:val="auto"/>
                <w:szCs w:val="21"/>
                <w:highlight w:val="none"/>
              </w:rPr>
              <w:t>工作，根据施工合同的约定，现申请支付本期的合同款额为(大写)</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元，请予核准。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340"/>
              <w:gridCol w:w="1440"/>
              <w:gridCol w:w="1260"/>
              <w:gridCol w:w="931"/>
            </w:tblGrid>
            <w:tr w14:paraId="3974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35" w:type="dxa"/>
                  <w:noWrap w:val="0"/>
                  <w:vAlign w:val="center"/>
                </w:tcPr>
                <w:p w14:paraId="763DFC67">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3340" w:type="dxa"/>
                  <w:noWrap w:val="0"/>
                  <w:vAlign w:val="center"/>
                </w:tcPr>
                <w:p w14:paraId="6C14A509">
                  <w:pPr>
                    <w:spacing w:line="360" w:lineRule="auto"/>
                    <w:jc w:val="center"/>
                    <w:rPr>
                      <w:rFonts w:hint="eastAsia" w:ascii="宋体" w:hAnsi="宋体"/>
                      <w:color w:val="auto"/>
                      <w:szCs w:val="21"/>
                      <w:highlight w:val="none"/>
                    </w:rPr>
                  </w:pPr>
                  <w:r>
                    <w:rPr>
                      <w:rFonts w:hint="eastAsia" w:ascii="宋体" w:hAnsi="宋体"/>
                      <w:color w:val="auto"/>
                      <w:szCs w:val="21"/>
                      <w:highlight w:val="none"/>
                    </w:rPr>
                    <w:t>名      称</w:t>
                  </w:r>
                </w:p>
              </w:tc>
              <w:tc>
                <w:tcPr>
                  <w:tcW w:w="1340" w:type="dxa"/>
                  <w:noWrap w:val="0"/>
                  <w:vAlign w:val="center"/>
                </w:tcPr>
                <w:p w14:paraId="01B6AB57">
                  <w:pPr>
                    <w:spacing w:line="360" w:lineRule="auto"/>
                    <w:jc w:val="center"/>
                    <w:rPr>
                      <w:rFonts w:hint="eastAsia" w:ascii="宋体" w:hAnsi="宋体"/>
                      <w:color w:val="auto"/>
                      <w:szCs w:val="21"/>
                      <w:highlight w:val="none"/>
                    </w:rPr>
                  </w:pPr>
                  <w:r>
                    <w:rPr>
                      <w:rFonts w:hint="eastAsia" w:ascii="宋体" w:hAnsi="宋体"/>
                      <w:color w:val="auto"/>
                      <w:szCs w:val="21"/>
                      <w:highlight w:val="none"/>
                    </w:rPr>
                    <w:t>实际金额（元）</w:t>
                  </w:r>
                </w:p>
              </w:tc>
              <w:tc>
                <w:tcPr>
                  <w:tcW w:w="1440" w:type="dxa"/>
                  <w:noWrap w:val="0"/>
                  <w:vAlign w:val="center"/>
                </w:tcPr>
                <w:p w14:paraId="485278CB">
                  <w:pPr>
                    <w:spacing w:line="360" w:lineRule="auto"/>
                    <w:jc w:val="center"/>
                    <w:rPr>
                      <w:rFonts w:hint="eastAsia" w:ascii="宋体" w:hAnsi="宋体"/>
                      <w:color w:val="auto"/>
                      <w:szCs w:val="21"/>
                      <w:highlight w:val="none"/>
                    </w:rPr>
                  </w:pPr>
                  <w:r>
                    <w:rPr>
                      <w:rFonts w:hint="eastAsia" w:ascii="宋体" w:hAnsi="宋体"/>
                      <w:color w:val="auto"/>
                      <w:szCs w:val="21"/>
                      <w:highlight w:val="none"/>
                    </w:rPr>
                    <w:t>申请金额（元）</w:t>
                  </w:r>
                </w:p>
              </w:tc>
              <w:tc>
                <w:tcPr>
                  <w:tcW w:w="1260" w:type="dxa"/>
                  <w:noWrap w:val="0"/>
                  <w:vAlign w:val="center"/>
                </w:tcPr>
                <w:p w14:paraId="46B2DA74">
                  <w:pPr>
                    <w:spacing w:line="360" w:lineRule="auto"/>
                    <w:jc w:val="center"/>
                    <w:rPr>
                      <w:rFonts w:hint="eastAsia" w:ascii="宋体" w:hAnsi="宋体"/>
                      <w:color w:val="auto"/>
                      <w:szCs w:val="21"/>
                      <w:highlight w:val="none"/>
                    </w:rPr>
                  </w:pPr>
                  <w:r>
                    <w:rPr>
                      <w:rFonts w:hint="eastAsia" w:ascii="宋体" w:hAnsi="宋体"/>
                      <w:color w:val="auto"/>
                      <w:szCs w:val="21"/>
                      <w:highlight w:val="none"/>
                    </w:rPr>
                    <w:t>复核金额（元）</w:t>
                  </w:r>
                </w:p>
              </w:tc>
              <w:tc>
                <w:tcPr>
                  <w:tcW w:w="931" w:type="dxa"/>
                  <w:noWrap w:val="0"/>
                  <w:vAlign w:val="center"/>
                </w:tcPr>
                <w:p w14:paraId="38969C22">
                  <w:pPr>
                    <w:spacing w:line="360" w:lineRule="auto"/>
                    <w:jc w:val="center"/>
                    <w:rPr>
                      <w:rFonts w:hint="eastAsia" w:ascii="宋体" w:hAnsi="宋体"/>
                      <w:color w:val="auto"/>
                      <w:szCs w:val="21"/>
                      <w:highlight w:val="none"/>
                    </w:rPr>
                  </w:pPr>
                  <w:r>
                    <w:rPr>
                      <w:rFonts w:hint="eastAsia" w:ascii="宋体" w:hAnsi="宋体"/>
                      <w:color w:val="auto"/>
                      <w:szCs w:val="21"/>
                      <w:highlight w:val="none"/>
                    </w:rPr>
                    <w:t>备注</w:t>
                  </w:r>
                </w:p>
              </w:tc>
            </w:tr>
            <w:tr w14:paraId="7D49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noWrap w:val="0"/>
                  <w:vAlign w:val="top"/>
                </w:tcPr>
                <w:p w14:paraId="31E4786F">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3340" w:type="dxa"/>
                  <w:noWrap w:val="0"/>
                  <w:vAlign w:val="top"/>
                </w:tcPr>
                <w:p w14:paraId="66F24493">
                  <w:pPr>
                    <w:spacing w:line="360" w:lineRule="auto"/>
                    <w:rPr>
                      <w:rFonts w:hint="eastAsia" w:ascii="宋体" w:hAnsi="宋体"/>
                      <w:color w:val="auto"/>
                      <w:szCs w:val="21"/>
                      <w:highlight w:val="none"/>
                    </w:rPr>
                  </w:pPr>
                  <w:r>
                    <w:rPr>
                      <w:rFonts w:hint="eastAsia" w:ascii="宋体" w:hAnsi="宋体"/>
                      <w:color w:val="auto"/>
                      <w:szCs w:val="21"/>
                      <w:highlight w:val="none"/>
                    </w:rPr>
                    <w:t>累计已完成的工程价款</w:t>
                  </w:r>
                </w:p>
              </w:tc>
              <w:tc>
                <w:tcPr>
                  <w:tcW w:w="1340" w:type="dxa"/>
                  <w:noWrap w:val="0"/>
                  <w:vAlign w:val="top"/>
                </w:tcPr>
                <w:p w14:paraId="61FE67CD">
                  <w:pPr>
                    <w:spacing w:line="360" w:lineRule="auto"/>
                    <w:rPr>
                      <w:rFonts w:hint="eastAsia" w:ascii="宋体" w:hAnsi="宋体"/>
                      <w:color w:val="auto"/>
                      <w:szCs w:val="21"/>
                      <w:highlight w:val="none"/>
                    </w:rPr>
                  </w:pPr>
                </w:p>
              </w:tc>
              <w:tc>
                <w:tcPr>
                  <w:tcW w:w="1440" w:type="dxa"/>
                  <w:noWrap w:val="0"/>
                  <w:vAlign w:val="top"/>
                </w:tcPr>
                <w:p w14:paraId="6246E7A6">
                  <w:pPr>
                    <w:spacing w:line="360" w:lineRule="auto"/>
                    <w:rPr>
                      <w:rFonts w:hint="eastAsia" w:ascii="宋体" w:hAnsi="宋体"/>
                      <w:color w:val="auto"/>
                      <w:szCs w:val="21"/>
                      <w:highlight w:val="none"/>
                    </w:rPr>
                  </w:pPr>
                </w:p>
              </w:tc>
              <w:tc>
                <w:tcPr>
                  <w:tcW w:w="1260" w:type="dxa"/>
                  <w:noWrap w:val="0"/>
                  <w:vAlign w:val="top"/>
                </w:tcPr>
                <w:p w14:paraId="50360A5B">
                  <w:pPr>
                    <w:spacing w:line="360" w:lineRule="auto"/>
                    <w:rPr>
                      <w:rFonts w:hint="eastAsia" w:ascii="宋体" w:hAnsi="宋体"/>
                      <w:color w:val="auto"/>
                      <w:szCs w:val="21"/>
                      <w:highlight w:val="none"/>
                    </w:rPr>
                  </w:pPr>
                </w:p>
              </w:tc>
              <w:tc>
                <w:tcPr>
                  <w:tcW w:w="931" w:type="dxa"/>
                  <w:noWrap w:val="0"/>
                  <w:vAlign w:val="top"/>
                </w:tcPr>
                <w:p w14:paraId="68E669EC">
                  <w:pPr>
                    <w:spacing w:line="360" w:lineRule="auto"/>
                    <w:rPr>
                      <w:rFonts w:hint="eastAsia" w:ascii="宋体" w:hAnsi="宋体"/>
                      <w:color w:val="auto"/>
                      <w:szCs w:val="21"/>
                      <w:highlight w:val="none"/>
                    </w:rPr>
                  </w:pPr>
                </w:p>
              </w:tc>
            </w:tr>
            <w:tr w14:paraId="20CC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noWrap w:val="0"/>
                  <w:vAlign w:val="top"/>
                </w:tcPr>
                <w:p w14:paraId="70E6302B">
                  <w:pPr>
                    <w:spacing w:line="360" w:lineRule="auto"/>
                    <w:jc w:val="center"/>
                    <w:rPr>
                      <w:rFonts w:hint="eastAsia" w:ascii="宋体" w:hAnsi="宋体"/>
                      <w:color w:val="auto"/>
                      <w:szCs w:val="21"/>
                      <w:highlight w:val="none"/>
                    </w:rPr>
                  </w:pPr>
                </w:p>
              </w:tc>
              <w:tc>
                <w:tcPr>
                  <w:tcW w:w="3340" w:type="dxa"/>
                  <w:noWrap w:val="0"/>
                  <w:vAlign w:val="top"/>
                </w:tcPr>
                <w:p w14:paraId="5F2066FD">
                  <w:pPr>
                    <w:spacing w:line="360" w:lineRule="auto"/>
                    <w:rPr>
                      <w:rFonts w:hint="eastAsia" w:ascii="宋体" w:hAnsi="宋体"/>
                      <w:color w:val="auto"/>
                      <w:szCs w:val="21"/>
                      <w:highlight w:val="none"/>
                    </w:rPr>
                  </w:pPr>
                  <w:r>
                    <w:rPr>
                      <w:rFonts w:hint="eastAsia" w:ascii="宋体" w:hAnsi="宋体"/>
                      <w:color w:val="auto"/>
                      <w:szCs w:val="21"/>
                      <w:highlight w:val="none"/>
                    </w:rPr>
                    <w:t>其中：人工费</w:t>
                  </w:r>
                </w:p>
              </w:tc>
              <w:tc>
                <w:tcPr>
                  <w:tcW w:w="1340" w:type="dxa"/>
                  <w:noWrap w:val="0"/>
                  <w:vAlign w:val="top"/>
                </w:tcPr>
                <w:p w14:paraId="52733694">
                  <w:pPr>
                    <w:spacing w:line="360" w:lineRule="auto"/>
                    <w:rPr>
                      <w:rFonts w:hint="eastAsia" w:ascii="宋体" w:hAnsi="宋体"/>
                      <w:color w:val="auto"/>
                      <w:szCs w:val="21"/>
                      <w:highlight w:val="none"/>
                    </w:rPr>
                  </w:pPr>
                </w:p>
              </w:tc>
              <w:tc>
                <w:tcPr>
                  <w:tcW w:w="1440" w:type="dxa"/>
                  <w:noWrap w:val="0"/>
                  <w:vAlign w:val="top"/>
                </w:tcPr>
                <w:p w14:paraId="45C9420F">
                  <w:pPr>
                    <w:spacing w:line="360" w:lineRule="auto"/>
                    <w:rPr>
                      <w:rFonts w:hint="eastAsia" w:ascii="宋体" w:hAnsi="宋体"/>
                      <w:color w:val="auto"/>
                      <w:szCs w:val="21"/>
                      <w:highlight w:val="none"/>
                    </w:rPr>
                  </w:pPr>
                </w:p>
              </w:tc>
              <w:tc>
                <w:tcPr>
                  <w:tcW w:w="1260" w:type="dxa"/>
                  <w:noWrap w:val="0"/>
                  <w:vAlign w:val="top"/>
                </w:tcPr>
                <w:p w14:paraId="526A57FC">
                  <w:pPr>
                    <w:spacing w:line="360" w:lineRule="auto"/>
                    <w:rPr>
                      <w:rFonts w:hint="eastAsia" w:ascii="宋体" w:hAnsi="宋体"/>
                      <w:color w:val="auto"/>
                      <w:szCs w:val="21"/>
                      <w:highlight w:val="none"/>
                    </w:rPr>
                  </w:pPr>
                </w:p>
              </w:tc>
              <w:tc>
                <w:tcPr>
                  <w:tcW w:w="931" w:type="dxa"/>
                  <w:noWrap w:val="0"/>
                  <w:vAlign w:val="top"/>
                </w:tcPr>
                <w:p w14:paraId="2D052FC8">
                  <w:pPr>
                    <w:spacing w:line="360" w:lineRule="auto"/>
                    <w:rPr>
                      <w:rFonts w:hint="eastAsia" w:ascii="宋体" w:hAnsi="宋体"/>
                      <w:color w:val="auto"/>
                      <w:szCs w:val="21"/>
                      <w:highlight w:val="none"/>
                    </w:rPr>
                  </w:pPr>
                </w:p>
              </w:tc>
            </w:tr>
            <w:tr w14:paraId="4F91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noWrap w:val="0"/>
                  <w:vAlign w:val="top"/>
                </w:tcPr>
                <w:p w14:paraId="4D75D595">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3340" w:type="dxa"/>
                  <w:noWrap w:val="0"/>
                  <w:vAlign w:val="top"/>
                </w:tcPr>
                <w:p w14:paraId="633C9578">
                  <w:pPr>
                    <w:spacing w:line="360" w:lineRule="auto"/>
                    <w:rPr>
                      <w:rFonts w:hint="eastAsia" w:ascii="宋体" w:hAnsi="宋体"/>
                      <w:color w:val="auto"/>
                      <w:szCs w:val="21"/>
                      <w:highlight w:val="none"/>
                    </w:rPr>
                  </w:pPr>
                  <w:r>
                    <w:rPr>
                      <w:rFonts w:hint="eastAsia" w:ascii="宋体" w:hAnsi="宋体"/>
                      <w:color w:val="auto"/>
                      <w:szCs w:val="21"/>
                      <w:highlight w:val="none"/>
                    </w:rPr>
                    <w:t>累计已实际支付的工程价款</w:t>
                  </w:r>
                </w:p>
              </w:tc>
              <w:tc>
                <w:tcPr>
                  <w:tcW w:w="1340" w:type="dxa"/>
                  <w:noWrap w:val="0"/>
                  <w:vAlign w:val="top"/>
                </w:tcPr>
                <w:p w14:paraId="12AF2299">
                  <w:pPr>
                    <w:spacing w:line="360" w:lineRule="auto"/>
                    <w:rPr>
                      <w:rFonts w:hint="eastAsia" w:ascii="宋体" w:hAnsi="宋体"/>
                      <w:color w:val="auto"/>
                      <w:szCs w:val="21"/>
                      <w:highlight w:val="none"/>
                    </w:rPr>
                  </w:pPr>
                </w:p>
              </w:tc>
              <w:tc>
                <w:tcPr>
                  <w:tcW w:w="1440" w:type="dxa"/>
                  <w:noWrap w:val="0"/>
                  <w:vAlign w:val="top"/>
                </w:tcPr>
                <w:p w14:paraId="0B0163BF">
                  <w:pPr>
                    <w:spacing w:line="360" w:lineRule="auto"/>
                    <w:rPr>
                      <w:rFonts w:hint="eastAsia" w:ascii="宋体" w:hAnsi="宋体"/>
                      <w:color w:val="auto"/>
                      <w:szCs w:val="21"/>
                      <w:highlight w:val="none"/>
                    </w:rPr>
                  </w:pPr>
                </w:p>
              </w:tc>
              <w:tc>
                <w:tcPr>
                  <w:tcW w:w="1260" w:type="dxa"/>
                  <w:noWrap w:val="0"/>
                  <w:vAlign w:val="top"/>
                </w:tcPr>
                <w:p w14:paraId="092B4F0E">
                  <w:pPr>
                    <w:spacing w:line="360" w:lineRule="auto"/>
                    <w:rPr>
                      <w:rFonts w:hint="eastAsia" w:ascii="宋体" w:hAnsi="宋体"/>
                      <w:color w:val="auto"/>
                      <w:szCs w:val="21"/>
                      <w:highlight w:val="none"/>
                    </w:rPr>
                  </w:pPr>
                </w:p>
              </w:tc>
              <w:tc>
                <w:tcPr>
                  <w:tcW w:w="931" w:type="dxa"/>
                  <w:noWrap w:val="0"/>
                  <w:vAlign w:val="top"/>
                </w:tcPr>
                <w:p w14:paraId="73A8FE19">
                  <w:pPr>
                    <w:spacing w:line="360" w:lineRule="auto"/>
                    <w:rPr>
                      <w:rFonts w:hint="eastAsia" w:ascii="宋体" w:hAnsi="宋体"/>
                      <w:color w:val="auto"/>
                      <w:szCs w:val="21"/>
                      <w:highlight w:val="none"/>
                    </w:rPr>
                  </w:pPr>
                </w:p>
              </w:tc>
            </w:tr>
            <w:tr w14:paraId="6F8C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noWrap w:val="0"/>
                  <w:vAlign w:val="top"/>
                </w:tcPr>
                <w:p w14:paraId="1B73ED09">
                  <w:pPr>
                    <w:spacing w:line="360" w:lineRule="auto"/>
                    <w:jc w:val="center"/>
                    <w:rPr>
                      <w:rFonts w:hint="eastAsia" w:ascii="宋体" w:hAnsi="宋体"/>
                      <w:color w:val="auto"/>
                      <w:szCs w:val="21"/>
                      <w:highlight w:val="none"/>
                    </w:rPr>
                  </w:pPr>
                </w:p>
              </w:tc>
              <w:tc>
                <w:tcPr>
                  <w:tcW w:w="3340" w:type="dxa"/>
                  <w:noWrap w:val="0"/>
                  <w:vAlign w:val="top"/>
                </w:tcPr>
                <w:p w14:paraId="1303C7C5">
                  <w:pPr>
                    <w:spacing w:line="360" w:lineRule="auto"/>
                    <w:rPr>
                      <w:rFonts w:hint="eastAsia" w:ascii="宋体" w:hAnsi="宋体"/>
                      <w:color w:val="auto"/>
                      <w:szCs w:val="21"/>
                      <w:highlight w:val="none"/>
                    </w:rPr>
                  </w:pPr>
                  <w:r>
                    <w:rPr>
                      <w:rFonts w:hint="eastAsia" w:ascii="宋体" w:hAnsi="宋体"/>
                      <w:color w:val="auto"/>
                      <w:szCs w:val="21"/>
                      <w:highlight w:val="none"/>
                    </w:rPr>
                    <w:t>其中：人工费</w:t>
                  </w:r>
                </w:p>
              </w:tc>
              <w:tc>
                <w:tcPr>
                  <w:tcW w:w="1340" w:type="dxa"/>
                  <w:noWrap w:val="0"/>
                  <w:vAlign w:val="top"/>
                </w:tcPr>
                <w:p w14:paraId="76D1EE17">
                  <w:pPr>
                    <w:spacing w:line="360" w:lineRule="auto"/>
                    <w:rPr>
                      <w:rFonts w:hint="eastAsia" w:ascii="宋体" w:hAnsi="宋体"/>
                      <w:color w:val="auto"/>
                      <w:szCs w:val="21"/>
                      <w:highlight w:val="none"/>
                    </w:rPr>
                  </w:pPr>
                </w:p>
              </w:tc>
              <w:tc>
                <w:tcPr>
                  <w:tcW w:w="1440" w:type="dxa"/>
                  <w:noWrap w:val="0"/>
                  <w:vAlign w:val="top"/>
                </w:tcPr>
                <w:p w14:paraId="506786A4">
                  <w:pPr>
                    <w:spacing w:line="360" w:lineRule="auto"/>
                    <w:rPr>
                      <w:rFonts w:hint="eastAsia" w:ascii="宋体" w:hAnsi="宋体"/>
                      <w:color w:val="auto"/>
                      <w:szCs w:val="21"/>
                      <w:highlight w:val="none"/>
                    </w:rPr>
                  </w:pPr>
                </w:p>
              </w:tc>
              <w:tc>
                <w:tcPr>
                  <w:tcW w:w="1260" w:type="dxa"/>
                  <w:noWrap w:val="0"/>
                  <w:vAlign w:val="top"/>
                </w:tcPr>
                <w:p w14:paraId="65E15AF6">
                  <w:pPr>
                    <w:spacing w:line="360" w:lineRule="auto"/>
                    <w:rPr>
                      <w:rFonts w:hint="eastAsia" w:ascii="宋体" w:hAnsi="宋体"/>
                      <w:color w:val="auto"/>
                      <w:szCs w:val="21"/>
                      <w:highlight w:val="none"/>
                    </w:rPr>
                  </w:pPr>
                </w:p>
              </w:tc>
              <w:tc>
                <w:tcPr>
                  <w:tcW w:w="931" w:type="dxa"/>
                  <w:noWrap w:val="0"/>
                  <w:vAlign w:val="top"/>
                </w:tcPr>
                <w:p w14:paraId="2D48E07D">
                  <w:pPr>
                    <w:spacing w:line="360" w:lineRule="auto"/>
                    <w:rPr>
                      <w:rFonts w:hint="eastAsia" w:ascii="宋体" w:hAnsi="宋体"/>
                      <w:color w:val="auto"/>
                      <w:szCs w:val="21"/>
                      <w:highlight w:val="none"/>
                    </w:rPr>
                  </w:pPr>
                </w:p>
              </w:tc>
            </w:tr>
            <w:tr w14:paraId="7841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noWrap w:val="0"/>
                  <w:vAlign w:val="top"/>
                </w:tcPr>
                <w:p w14:paraId="61E5B62D">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3340" w:type="dxa"/>
                  <w:noWrap w:val="0"/>
                  <w:vAlign w:val="top"/>
                </w:tcPr>
                <w:p w14:paraId="2BE6C35F">
                  <w:pPr>
                    <w:spacing w:line="360" w:lineRule="auto"/>
                    <w:rPr>
                      <w:rFonts w:hint="eastAsia" w:ascii="宋体" w:hAnsi="宋体"/>
                      <w:color w:val="auto"/>
                      <w:szCs w:val="21"/>
                      <w:highlight w:val="none"/>
                    </w:rPr>
                  </w:pPr>
                  <w:r>
                    <w:rPr>
                      <w:rFonts w:hint="eastAsia" w:ascii="宋体" w:hAnsi="宋体"/>
                      <w:color w:val="auto"/>
                      <w:szCs w:val="21"/>
                      <w:highlight w:val="none"/>
                    </w:rPr>
                    <w:t>本周期已完成的工程价款</w:t>
                  </w:r>
                </w:p>
              </w:tc>
              <w:tc>
                <w:tcPr>
                  <w:tcW w:w="1340" w:type="dxa"/>
                  <w:noWrap w:val="0"/>
                  <w:vAlign w:val="top"/>
                </w:tcPr>
                <w:p w14:paraId="46F96B2E">
                  <w:pPr>
                    <w:spacing w:line="360" w:lineRule="auto"/>
                    <w:rPr>
                      <w:rFonts w:hint="eastAsia" w:ascii="宋体" w:hAnsi="宋体"/>
                      <w:color w:val="auto"/>
                      <w:szCs w:val="21"/>
                      <w:highlight w:val="none"/>
                    </w:rPr>
                  </w:pPr>
                </w:p>
              </w:tc>
              <w:tc>
                <w:tcPr>
                  <w:tcW w:w="1440" w:type="dxa"/>
                  <w:noWrap w:val="0"/>
                  <w:vAlign w:val="top"/>
                </w:tcPr>
                <w:p w14:paraId="7188AB16">
                  <w:pPr>
                    <w:spacing w:line="360" w:lineRule="auto"/>
                    <w:rPr>
                      <w:rFonts w:hint="eastAsia" w:ascii="宋体" w:hAnsi="宋体"/>
                      <w:color w:val="auto"/>
                      <w:szCs w:val="21"/>
                      <w:highlight w:val="none"/>
                    </w:rPr>
                  </w:pPr>
                </w:p>
              </w:tc>
              <w:tc>
                <w:tcPr>
                  <w:tcW w:w="1260" w:type="dxa"/>
                  <w:noWrap w:val="0"/>
                  <w:vAlign w:val="top"/>
                </w:tcPr>
                <w:p w14:paraId="4A2A5ACB">
                  <w:pPr>
                    <w:spacing w:line="360" w:lineRule="auto"/>
                    <w:rPr>
                      <w:rFonts w:hint="eastAsia" w:ascii="宋体" w:hAnsi="宋体"/>
                      <w:color w:val="auto"/>
                      <w:szCs w:val="21"/>
                      <w:highlight w:val="none"/>
                    </w:rPr>
                  </w:pPr>
                </w:p>
              </w:tc>
              <w:tc>
                <w:tcPr>
                  <w:tcW w:w="931" w:type="dxa"/>
                  <w:noWrap w:val="0"/>
                  <w:vAlign w:val="top"/>
                </w:tcPr>
                <w:p w14:paraId="4C3264B0">
                  <w:pPr>
                    <w:spacing w:line="360" w:lineRule="auto"/>
                    <w:rPr>
                      <w:rFonts w:hint="eastAsia" w:ascii="宋体" w:hAnsi="宋体"/>
                      <w:color w:val="auto"/>
                      <w:szCs w:val="21"/>
                      <w:highlight w:val="none"/>
                    </w:rPr>
                  </w:pPr>
                </w:p>
              </w:tc>
            </w:tr>
            <w:tr w14:paraId="5FDA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noWrap w:val="0"/>
                  <w:vAlign w:val="top"/>
                </w:tcPr>
                <w:p w14:paraId="503655FB">
                  <w:pPr>
                    <w:spacing w:line="360" w:lineRule="auto"/>
                    <w:jc w:val="center"/>
                    <w:rPr>
                      <w:rFonts w:hint="eastAsia" w:ascii="宋体" w:hAnsi="宋体"/>
                      <w:color w:val="auto"/>
                      <w:szCs w:val="21"/>
                      <w:highlight w:val="none"/>
                    </w:rPr>
                  </w:pPr>
                </w:p>
              </w:tc>
              <w:tc>
                <w:tcPr>
                  <w:tcW w:w="3340" w:type="dxa"/>
                  <w:noWrap w:val="0"/>
                  <w:vAlign w:val="top"/>
                </w:tcPr>
                <w:p w14:paraId="513E1298">
                  <w:pPr>
                    <w:spacing w:line="360" w:lineRule="auto"/>
                    <w:rPr>
                      <w:rFonts w:hint="eastAsia" w:ascii="宋体" w:hAnsi="宋体"/>
                      <w:color w:val="auto"/>
                      <w:szCs w:val="21"/>
                      <w:highlight w:val="none"/>
                    </w:rPr>
                  </w:pPr>
                  <w:r>
                    <w:rPr>
                      <w:rFonts w:hint="eastAsia" w:ascii="宋体" w:hAnsi="宋体"/>
                      <w:color w:val="auto"/>
                      <w:szCs w:val="21"/>
                      <w:highlight w:val="none"/>
                    </w:rPr>
                    <w:t>其中：人工费</w:t>
                  </w:r>
                </w:p>
              </w:tc>
              <w:tc>
                <w:tcPr>
                  <w:tcW w:w="1340" w:type="dxa"/>
                  <w:noWrap w:val="0"/>
                  <w:vAlign w:val="top"/>
                </w:tcPr>
                <w:p w14:paraId="581B618C">
                  <w:pPr>
                    <w:spacing w:line="360" w:lineRule="auto"/>
                    <w:rPr>
                      <w:rFonts w:hint="eastAsia" w:ascii="宋体" w:hAnsi="宋体"/>
                      <w:color w:val="auto"/>
                      <w:szCs w:val="21"/>
                      <w:highlight w:val="none"/>
                    </w:rPr>
                  </w:pPr>
                </w:p>
              </w:tc>
              <w:tc>
                <w:tcPr>
                  <w:tcW w:w="1440" w:type="dxa"/>
                  <w:noWrap w:val="0"/>
                  <w:vAlign w:val="top"/>
                </w:tcPr>
                <w:p w14:paraId="62AF87FE">
                  <w:pPr>
                    <w:spacing w:line="360" w:lineRule="auto"/>
                    <w:rPr>
                      <w:rFonts w:hint="eastAsia" w:ascii="宋体" w:hAnsi="宋体"/>
                      <w:color w:val="auto"/>
                      <w:szCs w:val="21"/>
                      <w:highlight w:val="none"/>
                    </w:rPr>
                  </w:pPr>
                </w:p>
              </w:tc>
              <w:tc>
                <w:tcPr>
                  <w:tcW w:w="1260" w:type="dxa"/>
                  <w:noWrap w:val="0"/>
                  <w:vAlign w:val="top"/>
                </w:tcPr>
                <w:p w14:paraId="218C70EE">
                  <w:pPr>
                    <w:spacing w:line="360" w:lineRule="auto"/>
                    <w:rPr>
                      <w:rFonts w:hint="eastAsia" w:ascii="宋体" w:hAnsi="宋体"/>
                      <w:color w:val="auto"/>
                      <w:szCs w:val="21"/>
                      <w:highlight w:val="none"/>
                    </w:rPr>
                  </w:pPr>
                </w:p>
              </w:tc>
              <w:tc>
                <w:tcPr>
                  <w:tcW w:w="931" w:type="dxa"/>
                  <w:noWrap w:val="0"/>
                  <w:vAlign w:val="top"/>
                </w:tcPr>
                <w:p w14:paraId="1E64C3E9">
                  <w:pPr>
                    <w:spacing w:line="360" w:lineRule="auto"/>
                    <w:rPr>
                      <w:rFonts w:hint="eastAsia" w:ascii="宋体" w:hAnsi="宋体"/>
                      <w:color w:val="auto"/>
                      <w:szCs w:val="21"/>
                      <w:highlight w:val="none"/>
                    </w:rPr>
                  </w:pPr>
                </w:p>
              </w:tc>
            </w:tr>
            <w:tr w14:paraId="7B83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noWrap w:val="0"/>
                  <w:vAlign w:val="top"/>
                </w:tcPr>
                <w:p w14:paraId="79D0C266">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3340" w:type="dxa"/>
                  <w:noWrap w:val="0"/>
                  <w:vAlign w:val="top"/>
                </w:tcPr>
                <w:p w14:paraId="61EA18AA">
                  <w:pPr>
                    <w:spacing w:line="360" w:lineRule="auto"/>
                    <w:rPr>
                      <w:rFonts w:hint="eastAsia" w:ascii="宋体" w:hAnsi="宋体"/>
                      <w:color w:val="auto"/>
                      <w:szCs w:val="21"/>
                      <w:highlight w:val="none"/>
                    </w:rPr>
                  </w:pPr>
                  <w:r>
                    <w:rPr>
                      <w:rFonts w:hint="eastAsia" w:ascii="宋体" w:hAnsi="宋体"/>
                      <w:color w:val="auto"/>
                      <w:szCs w:val="21"/>
                      <w:highlight w:val="none"/>
                    </w:rPr>
                    <w:t>本周期应扣减的金额</w:t>
                  </w:r>
                </w:p>
              </w:tc>
              <w:tc>
                <w:tcPr>
                  <w:tcW w:w="1340" w:type="dxa"/>
                  <w:noWrap w:val="0"/>
                  <w:vAlign w:val="top"/>
                </w:tcPr>
                <w:p w14:paraId="17D863A4">
                  <w:pPr>
                    <w:spacing w:line="360" w:lineRule="auto"/>
                    <w:rPr>
                      <w:rFonts w:hint="eastAsia" w:ascii="宋体" w:hAnsi="宋体"/>
                      <w:color w:val="auto"/>
                      <w:szCs w:val="21"/>
                      <w:highlight w:val="none"/>
                    </w:rPr>
                  </w:pPr>
                </w:p>
              </w:tc>
              <w:tc>
                <w:tcPr>
                  <w:tcW w:w="1440" w:type="dxa"/>
                  <w:noWrap w:val="0"/>
                  <w:vAlign w:val="top"/>
                </w:tcPr>
                <w:p w14:paraId="1C1F7BB5">
                  <w:pPr>
                    <w:spacing w:line="360" w:lineRule="auto"/>
                    <w:rPr>
                      <w:rFonts w:hint="eastAsia" w:ascii="宋体" w:hAnsi="宋体"/>
                      <w:color w:val="auto"/>
                      <w:szCs w:val="21"/>
                      <w:highlight w:val="none"/>
                    </w:rPr>
                  </w:pPr>
                </w:p>
              </w:tc>
              <w:tc>
                <w:tcPr>
                  <w:tcW w:w="1260" w:type="dxa"/>
                  <w:noWrap w:val="0"/>
                  <w:vAlign w:val="top"/>
                </w:tcPr>
                <w:p w14:paraId="13FFC036">
                  <w:pPr>
                    <w:spacing w:line="360" w:lineRule="auto"/>
                    <w:rPr>
                      <w:rFonts w:hint="eastAsia" w:ascii="宋体" w:hAnsi="宋体"/>
                      <w:color w:val="auto"/>
                      <w:szCs w:val="21"/>
                      <w:highlight w:val="none"/>
                    </w:rPr>
                  </w:pPr>
                </w:p>
              </w:tc>
              <w:tc>
                <w:tcPr>
                  <w:tcW w:w="931" w:type="dxa"/>
                  <w:noWrap w:val="0"/>
                  <w:vAlign w:val="top"/>
                </w:tcPr>
                <w:p w14:paraId="60465CBC">
                  <w:pPr>
                    <w:spacing w:line="360" w:lineRule="auto"/>
                    <w:rPr>
                      <w:rFonts w:hint="eastAsia" w:ascii="宋体" w:hAnsi="宋体"/>
                      <w:color w:val="auto"/>
                      <w:szCs w:val="21"/>
                      <w:highlight w:val="none"/>
                    </w:rPr>
                  </w:pPr>
                </w:p>
              </w:tc>
            </w:tr>
            <w:tr w14:paraId="30A6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noWrap w:val="0"/>
                  <w:vAlign w:val="top"/>
                </w:tcPr>
                <w:p w14:paraId="75B59A15">
                  <w:pPr>
                    <w:spacing w:line="360" w:lineRule="auto"/>
                    <w:jc w:val="center"/>
                    <w:rPr>
                      <w:rFonts w:hint="eastAsia" w:ascii="宋体" w:hAnsi="宋体"/>
                      <w:color w:val="auto"/>
                      <w:szCs w:val="21"/>
                      <w:highlight w:val="none"/>
                    </w:rPr>
                  </w:pPr>
                  <w:r>
                    <w:rPr>
                      <w:rFonts w:hint="eastAsia" w:ascii="宋体" w:hAnsi="宋体"/>
                      <w:color w:val="auto"/>
                      <w:szCs w:val="21"/>
                      <w:highlight w:val="none"/>
                    </w:rPr>
                    <w:t>4.1</w:t>
                  </w:r>
                </w:p>
              </w:tc>
              <w:tc>
                <w:tcPr>
                  <w:tcW w:w="3340" w:type="dxa"/>
                  <w:noWrap w:val="0"/>
                  <w:vAlign w:val="top"/>
                </w:tcPr>
                <w:p w14:paraId="29B440E8">
                  <w:pPr>
                    <w:spacing w:line="360" w:lineRule="auto"/>
                    <w:rPr>
                      <w:rFonts w:hint="eastAsia" w:ascii="宋体" w:hAnsi="宋体"/>
                      <w:color w:val="auto"/>
                      <w:szCs w:val="21"/>
                      <w:highlight w:val="none"/>
                    </w:rPr>
                  </w:pPr>
                  <w:r>
                    <w:rPr>
                      <w:rFonts w:hint="eastAsia" w:ascii="宋体" w:hAnsi="宋体"/>
                      <w:color w:val="auto"/>
                      <w:szCs w:val="21"/>
                      <w:highlight w:val="none"/>
                    </w:rPr>
                    <w:t>本周期实际应抵扣的预付款</w:t>
                  </w:r>
                </w:p>
              </w:tc>
              <w:tc>
                <w:tcPr>
                  <w:tcW w:w="1340" w:type="dxa"/>
                  <w:noWrap w:val="0"/>
                  <w:vAlign w:val="top"/>
                </w:tcPr>
                <w:p w14:paraId="5592056D">
                  <w:pPr>
                    <w:spacing w:line="360" w:lineRule="auto"/>
                    <w:rPr>
                      <w:rFonts w:hint="eastAsia" w:ascii="宋体" w:hAnsi="宋体"/>
                      <w:color w:val="auto"/>
                      <w:szCs w:val="21"/>
                      <w:highlight w:val="none"/>
                    </w:rPr>
                  </w:pPr>
                </w:p>
              </w:tc>
              <w:tc>
                <w:tcPr>
                  <w:tcW w:w="1440" w:type="dxa"/>
                  <w:noWrap w:val="0"/>
                  <w:vAlign w:val="top"/>
                </w:tcPr>
                <w:p w14:paraId="18E29E96">
                  <w:pPr>
                    <w:spacing w:line="360" w:lineRule="auto"/>
                    <w:rPr>
                      <w:rFonts w:hint="eastAsia" w:ascii="宋体" w:hAnsi="宋体"/>
                      <w:color w:val="auto"/>
                      <w:szCs w:val="21"/>
                      <w:highlight w:val="none"/>
                    </w:rPr>
                  </w:pPr>
                </w:p>
              </w:tc>
              <w:tc>
                <w:tcPr>
                  <w:tcW w:w="1260" w:type="dxa"/>
                  <w:noWrap w:val="0"/>
                  <w:vAlign w:val="top"/>
                </w:tcPr>
                <w:p w14:paraId="3C935181">
                  <w:pPr>
                    <w:spacing w:line="360" w:lineRule="auto"/>
                    <w:rPr>
                      <w:rFonts w:hint="eastAsia" w:ascii="宋体" w:hAnsi="宋体"/>
                      <w:color w:val="auto"/>
                      <w:szCs w:val="21"/>
                      <w:highlight w:val="none"/>
                    </w:rPr>
                  </w:pPr>
                </w:p>
              </w:tc>
              <w:tc>
                <w:tcPr>
                  <w:tcW w:w="931" w:type="dxa"/>
                  <w:noWrap w:val="0"/>
                  <w:vAlign w:val="top"/>
                </w:tcPr>
                <w:p w14:paraId="48DB1CFA">
                  <w:pPr>
                    <w:spacing w:line="360" w:lineRule="auto"/>
                    <w:rPr>
                      <w:rFonts w:hint="eastAsia" w:ascii="宋体" w:hAnsi="宋体"/>
                      <w:color w:val="auto"/>
                      <w:szCs w:val="21"/>
                      <w:highlight w:val="none"/>
                    </w:rPr>
                  </w:pPr>
                </w:p>
              </w:tc>
            </w:tr>
            <w:tr w14:paraId="0CAD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noWrap w:val="0"/>
                  <w:vAlign w:val="top"/>
                </w:tcPr>
                <w:p w14:paraId="2256D55C">
                  <w:pPr>
                    <w:spacing w:line="360" w:lineRule="auto"/>
                    <w:jc w:val="center"/>
                    <w:rPr>
                      <w:rFonts w:hint="eastAsia" w:ascii="宋体" w:hAnsi="宋体"/>
                      <w:color w:val="auto"/>
                      <w:szCs w:val="21"/>
                      <w:highlight w:val="none"/>
                    </w:rPr>
                  </w:pPr>
                  <w:r>
                    <w:rPr>
                      <w:rFonts w:hint="eastAsia" w:ascii="宋体" w:hAnsi="宋体"/>
                      <w:color w:val="auto"/>
                      <w:szCs w:val="21"/>
                      <w:highlight w:val="none"/>
                    </w:rPr>
                    <w:t>4.2</w:t>
                  </w:r>
                </w:p>
              </w:tc>
              <w:tc>
                <w:tcPr>
                  <w:tcW w:w="3340" w:type="dxa"/>
                  <w:noWrap w:val="0"/>
                  <w:vAlign w:val="top"/>
                </w:tcPr>
                <w:p w14:paraId="582F0F25">
                  <w:pPr>
                    <w:spacing w:line="360" w:lineRule="auto"/>
                    <w:rPr>
                      <w:rFonts w:hint="eastAsia" w:ascii="宋体" w:hAnsi="宋体"/>
                      <w:color w:val="auto"/>
                      <w:szCs w:val="21"/>
                      <w:highlight w:val="none"/>
                    </w:rPr>
                  </w:pPr>
                  <w:r>
                    <w:rPr>
                      <w:rFonts w:hint="eastAsia" w:ascii="宋体" w:hAnsi="宋体"/>
                      <w:color w:val="auto"/>
                      <w:szCs w:val="21"/>
                      <w:highlight w:val="none"/>
                    </w:rPr>
                    <w:t>本周期应扣减的金额</w:t>
                  </w:r>
                </w:p>
              </w:tc>
              <w:tc>
                <w:tcPr>
                  <w:tcW w:w="1340" w:type="dxa"/>
                  <w:noWrap w:val="0"/>
                  <w:vAlign w:val="top"/>
                </w:tcPr>
                <w:p w14:paraId="0D44D355">
                  <w:pPr>
                    <w:spacing w:line="360" w:lineRule="auto"/>
                    <w:rPr>
                      <w:rFonts w:hint="eastAsia" w:ascii="宋体" w:hAnsi="宋体"/>
                      <w:color w:val="auto"/>
                      <w:szCs w:val="21"/>
                      <w:highlight w:val="none"/>
                    </w:rPr>
                  </w:pPr>
                </w:p>
              </w:tc>
              <w:tc>
                <w:tcPr>
                  <w:tcW w:w="1440" w:type="dxa"/>
                  <w:noWrap w:val="0"/>
                  <w:vAlign w:val="top"/>
                </w:tcPr>
                <w:p w14:paraId="68CA9E2D">
                  <w:pPr>
                    <w:spacing w:line="360" w:lineRule="auto"/>
                    <w:rPr>
                      <w:rFonts w:hint="eastAsia" w:ascii="宋体" w:hAnsi="宋体"/>
                      <w:color w:val="auto"/>
                      <w:szCs w:val="21"/>
                      <w:highlight w:val="none"/>
                    </w:rPr>
                  </w:pPr>
                </w:p>
              </w:tc>
              <w:tc>
                <w:tcPr>
                  <w:tcW w:w="1260" w:type="dxa"/>
                  <w:noWrap w:val="0"/>
                  <w:vAlign w:val="top"/>
                </w:tcPr>
                <w:p w14:paraId="04E651BA">
                  <w:pPr>
                    <w:spacing w:line="360" w:lineRule="auto"/>
                    <w:rPr>
                      <w:rFonts w:hint="eastAsia" w:ascii="宋体" w:hAnsi="宋体"/>
                      <w:color w:val="auto"/>
                      <w:szCs w:val="21"/>
                      <w:highlight w:val="none"/>
                    </w:rPr>
                  </w:pPr>
                </w:p>
              </w:tc>
              <w:tc>
                <w:tcPr>
                  <w:tcW w:w="931" w:type="dxa"/>
                  <w:noWrap w:val="0"/>
                  <w:vAlign w:val="top"/>
                </w:tcPr>
                <w:p w14:paraId="1C3E70BB">
                  <w:pPr>
                    <w:spacing w:line="360" w:lineRule="auto"/>
                    <w:rPr>
                      <w:rFonts w:hint="eastAsia" w:ascii="宋体" w:hAnsi="宋体"/>
                      <w:color w:val="auto"/>
                      <w:szCs w:val="21"/>
                      <w:highlight w:val="none"/>
                    </w:rPr>
                  </w:pPr>
                </w:p>
              </w:tc>
            </w:tr>
            <w:tr w14:paraId="54C0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noWrap w:val="0"/>
                  <w:vAlign w:val="top"/>
                </w:tcPr>
                <w:p w14:paraId="4CC93E69">
                  <w:pPr>
                    <w:spacing w:line="360" w:lineRule="auto"/>
                    <w:jc w:val="center"/>
                    <w:rPr>
                      <w:rFonts w:hint="eastAsia" w:ascii="宋体" w:hAnsi="宋体"/>
                      <w:color w:val="auto"/>
                      <w:szCs w:val="21"/>
                      <w:highlight w:val="none"/>
                    </w:rPr>
                  </w:pPr>
                  <w:r>
                    <w:rPr>
                      <w:rFonts w:hint="eastAsia" w:ascii="宋体" w:hAnsi="宋体"/>
                      <w:color w:val="auto"/>
                      <w:szCs w:val="21"/>
                      <w:highlight w:val="none"/>
                    </w:rPr>
                    <w:t>5</w:t>
                  </w:r>
                </w:p>
              </w:tc>
              <w:tc>
                <w:tcPr>
                  <w:tcW w:w="3340" w:type="dxa"/>
                  <w:noWrap w:val="0"/>
                  <w:vAlign w:val="top"/>
                </w:tcPr>
                <w:p w14:paraId="3176F973">
                  <w:pPr>
                    <w:spacing w:line="360" w:lineRule="auto"/>
                    <w:rPr>
                      <w:rFonts w:hint="eastAsia" w:ascii="宋体" w:hAnsi="宋体"/>
                      <w:color w:val="auto"/>
                      <w:szCs w:val="21"/>
                      <w:highlight w:val="none"/>
                    </w:rPr>
                  </w:pPr>
                  <w:r>
                    <w:rPr>
                      <w:rFonts w:hint="eastAsia" w:ascii="宋体" w:hAnsi="宋体"/>
                      <w:color w:val="auto"/>
                      <w:szCs w:val="21"/>
                      <w:highlight w:val="none"/>
                    </w:rPr>
                    <w:t>本周期应支付的合同价款</w:t>
                  </w:r>
                </w:p>
              </w:tc>
              <w:tc>
                <w:tcPr>
                  <w:tcW w:w="1340" w:type="dxa"/>
                  <w:noWrap w:val="0"/>
                  <w:vAlign w:val="top"/>
                </w:tcPr>
                <w:p w14:paraId="663C07D0">
                  <w:pPr>
                    <w:spacing w:line="360" w:lineRule="auto"/>
                    <w:rPr>
                      <w:rFonts w:hint="eastAsia" w:ascii="宋体" w:hAnsi="宋体"/>
                      <w:color w:val="auto"/>
                      <w:szCs w:val="21"/>
                      <w:highlight w:val="none"/>
                    </w:rPr>
                  </w:pPr>
                </w:p>
              </w:tc>
              <w:tc>
                <w:tcPr>
                  <w:tcW w:w="1440" w:type="dxa"/>
                  <w:noWrap w:val="0"/>
                  <w:vAlign w:val="top"/>
                </w:tcPr>
                <w:p w14:paraId="6E0991E5">
                  <w:pPr>
                    <w:spacing w:line="360" w:lineRule="auto"/>
                    <w:rPr>
                      <w:rFonts w:hint="eastAsia" w:ascii="宋体" w:hAnsi="宋体"/>
                      <w:color w:val="auto"/>
                      <w:szCs w:val="21"/>
                      <w:highlight w:val="none"/>
                    </w:rPr>
                  </w:pPr>
                </w:p>
              </w:tc>
              <w:tc>
                <w:tcPr>
                  <w:tcW w:w="1260" w:type="dxa"/>
                  <w:noWrap w:val="0"/>
                  <w:vAlign w:val="top"/>
                </w:tcPr>
                <w:p w14:paraId="7B67E547">
                  <w:pPr>
                    <w:spacing w:line="360" w:lineRule="auto"/>
                    <w:rPr>
                      <w:rFonts w:hint="eastAsia" w:ascii="宋体" w:hAnsi="宋体"/>
                      <w:color w:val="auto"/>
                      <w:szCs w:val="21"/>
                      <w:highlight w:val="none"/>
                    </w:rPr>
                  </w:pPr>
                </w:p>
              </w:tc>
              <w:tc>
                <w:tcPr>
                  <w:tcW w:w="931" w:type="dxa"/>
                  <w:noWrap w:val="0"/>
                  <w:vAlign w:val="top"/>
                </w:tcPr>
                <w:p w14:paraId="3F0819FC">
                  <w:pPr>
                    <w:spacing w:line="360" w:lineRule="auto"/>
                    <w:rPr>
                      <w:rFonts w:hint="eastAsia" w:ascii="宋体" w:hAnsi="宋体"/>
                      <w:color w:val="auto"/>
                      <w:szCs w:val="21"/>
                      <w:highlight w:val="none"/>
                    </w:rPr>
                  </w:pPr>
                </w:p>
              </w:tc>
            </w:tr>
            <w:tr w14:paraId="447F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noWrap w:val="0"/>
                  <w:vAlign w:val="top"/>
                </w:tcPr>
                <w:p w14:paraId="5EA073AC">
                  <w:pPr>
                    <w:spacing w:line="360" w:lineRule="auto"/>
                    <w:jc w:val="center"/>
                    <w:rPr>
                      <w:rFonts w:hint="eastAsia" w:ascii="宋体" w:hAnsi="宋体"/>
                      <w:color w:val="auto"/>
                      <w:szCs w:val="21"/>
                      <w:highlight w:val="none"/>
                    </w:rPr>
                  </w:pPr>
                </w:p>
              </w:tc>
              <w:tc>
                <w:tcPr>
                  <w:tcW w:w="3340" w:type="dxa"/>
                  <w:noWrap w:val="0"/>
                  <w:vAlign w:val="top"/>
                </w:tcPr>
                <w:p w14:paraId="5F4A57B2">
                  <w:pPr>
                    <w:spacing w:line="360" w:lineRule="auto"/>
                    <w:rPr>
                      <w:rFonts w:hint="eastAsia" w:ascii="宋体" w:hAnsi="宋体"/>
                      <w:color w:val="auto"/>
                      <w:szCs w:val="21"/>
                      <w:highlight w:val="none"/>
                    </w:rPr>
                  </w:pPr>
                  <w:r>
                    <w:rPr>
                      <w:rFonts w:hint="eastAsia" w:ascii="宋体" w:hAnsi="宋体"/>
                      <w:color w:val="auto"/>
                      <w:szCs w:val="21"/>
                      <w:highlight w:val="none"/>
                    </w:rPr>
                    <w:t>其中：人工费</w:t>
                  </w:r>
                </w:p>
              </w:tc>
              <w:tc>
                <w:tcPr>
                  <w:tcW w:w="1340" w:type="dxa"/>
                  <w:noWrap w:val="0"/>
                  <w:vAlign w:val="top"/>
                </w:tcPr>
                <w:p w14:paraId="548EADC2">
                  <w:pPr>
                    <w:spacing w:line="360" w:lineRule="auto"/>
                    <w:rPr>
                      <w:rFonts w:hint="eastAsia" w:ascii="宋体" w:hAnsi="宋体"/>
                      <w:color w:val="auto"/>
                      <w:szCs w:val="21"/>
                      <w:highlight w:val="none"/>
                    </w:rPr>
                  </w:pPr>
                </w:p>
              </w:tc>
              <w:tc>
                <w:tcPr>
                  <w:tcW w:w="1440" w:type="dxa"/>
                  <w:noWrap w:val="0"/>
                  <w:vAlign w:val="top"/>
                </w:tcPr>
                <w:p w14:paraId="49635B10">
                  <w:pPr>
                    <w:spacing w:line="360" w:lineRule="auto"/>
                    <w:rPr>
                      <w:rFonts w:hint="eastAsia" w:ascii="宋体" w:hAnsi="宋体"/>
                      <w:color w:val="auto"/>
                      <w:szCs w:val="21"/>
                      <w:highlight w:val="none"/>
                    </w:rPr>
                  </w:pPr>
                </w:p>
              </w:tc>
              <w:tc>
                <w:tcPr>
                  <w:tcW w:w="1260" w:type="dxa"/>
                  <w:noWrap w:val="0"/>
                  <w:vAlign w:val="top"/>
                </w:tcPr>
                <w:p w14:paraId="1D92113D">
                  <w:pPr>
                    <w:spacing w:line="360" w:lineRule="auto"/>
                    <w:rPr>
                      <w:rFonts w:hint="eastAsia" w:ascii="宋体" w:hAnsi="宋体"/>
                      <w:color w:val="auto"/>
                      <w:szCs w:val="21"/>
                      <w:highlight w:val="none"/>
                    </w:rPr>
                  </w:pPr>
                </w:p>
              </w:tc>
              <w:tc>
                <w:tcPr>
                  <w:tcW w:w="931" w:type="dxa"/>
                  <w:noWrap w:val="0"/>
                  <w:vAlign w:val="top"/>
                </w:tcPr>
                <w:p w14:paraId="2F7E4F37">
                  <w:pPr>
                    <w:spacing w:line="360" w:lineRule="auto"/>
                    <w:rPr>
                      <w:rFonts w:hint="eastAsia" w:ascii="宋体" w:hAnsi="宋体"/>
                      <w:color w:val="auto"/>
                      <w:szCs w:val="21"/>
                      <w:highlight w:val="none"/>
                    </w:rPr>
                  </w:pPr>
                </w:p>
              </w:tc>
            </w:tr>
          </w:tbl>
          <w:p w14:paraId="23B00041">
            <w:pPr>
              <w:spacing w:line="360" w:lineRule="auto"/>
              <w:rPr>
                <w:rFonts w:hint="eastAsia" w:ascii="宋体" w:hAnsi="宋体"/>
                <w:color w:val="auto"/>
                <w:szCs w:val="21"/>
                <w:highlight w:val="none"/>
              </w:rPr>
            </w:pPr>
            <w:r>
              <w:rPr>
                <w:rFonts w:hint="eastAsia" w:ascii="宋体" w:hAnsi="宋体"/>
                <w:color w:val="auto"/>
                <w:szCs w:val="21"/>
                <w:highlight w:val="none"/>
              </w:rPr>
              <w:t>附：上述3、4详见附件清单。</w:t>
            </w:r>
          </w:p>
          <w:p w14:paraId="36F673AF">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承包人（章）             </w:t>
            </w:r>
          </w:p>
          <w:p w14:paraId="74110208">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造价人员</w:t>
            </w:r>
            <w:r>
              <w:rPr>
                <w:rFonts w:hint="eastAsia" w:ascii="宋体" w:hAnsi="宋体"/>
                <w:color w:val="auto"/>
                <w:szCs w:val="21"/>
                <w:highlight w:val="none"/>
                <w:u w:val="single"/>
              </w:rPr>
              <w:t xml:space="preserve">               </w:t>
            </w:r>
            <w:r>
              <w:rPr>
                <w:rFonts w:hint="eastAsia" w:ascii="宋体" w:hAnsi="宋体"/>
                <w:color w:val="auto"/>
                <w:szCs w:val="21"/>
                <w:highlight w:val="none"/>
              </w:rPr>
              <w:t>承包人代表</w:t>
            </w:r>
            <w:r>
              <w:rPr>
                <w:rFonts w:hint="eastAsia" w:ascii="宋体" w:hAnsi="宋体"/>
                <w:color w:val="auto"/>
                <w:szCs w:val="21"/>
                <w:highlight w:val="none"/>
                <w:u w:val="single"/>
              </w:rPr>
              <w:t xml:space="preserve">               </w:t>
            </w:r>
            <w:r>
              <w:rPr>
                <w:rFonts w:hint="eastAsia" w:ascii="宋体" w:hAnsi="宋体"/>
                <w:color w:val="auto"/>
                <w:szCs w:val="21"/>
                <w:highlight w:val="none"/>
              </w:rPr>
              <w:t>日      期</w:t>
            </w:r>
            <w:r>
              <w:rPr>
                <w:rFonts w:hint="eastAsia" w:ascii="宋体" w:hAnsi="宋体"/>
                <w:color w:val="auto"/>
                <w:szCs w:val="21"/>
                <w:highlight w:val="none"/>
                <w:u w:val="single"/>
              </w:rPr>
              <w:t xml:space="preserve">               </w:t>
            </w:r>
          </w:p>
        </w:tc>
      </w:tr>
      <w:tr w14:paraId="4DD5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0" w:type="dxa"/>
            <w:noWrap w:val="0"/>
            <w:vAlign w:val="top"/>
          </w:tcPr>
          <w:p w14:paraId="59B60081">
            <w:pPr>
              <w:spacing w:line="360" w:lineRule="auto"/>
              <w:rPr>
                <w:rFonts w:hint="eastAsia" w:ascii="宋体" w:hAnsi="宋体"/>
                <w:color w:val="auto"/>
                <w:szCs w:val="21"/>
                <w:highlight w:val="none"/>
              </w:rPr>
            </w:pPr>
            <w:r>
              <w:rPr>
                <w:rFonts w:hint="eastAsia" w:ascii="宋体" w:hAnsi="宋体"/>
                <w:color w:val="auto"/>
                <w:szCs w:val="21"/>
                <w:highlight w:val="none"/>
              </w:rPr>
              <w:t>复核意见：</w:t>
            </w:r>
          </w:p>
          <w:p w14:paraId="10358E99">
            <w:pPr>
              <w:spacing w:line="360" w:lineRule="auto"/>
              <w:ind w:firstLine="312"/>
              <w:rPr>
                <w:rFonts w:hint="eastAsia" w:ascii="宋体" w:hAnsi="宋体"/>
                <w:color w:val="auto"/>
                <w:szCs w:val="21"/>
                <w:highlight w:val="none"/>
              </w:rPr>
            </w:pPr>
            <w:r>
              <w:rPr>
                <w:rFonts w:hint="eastAsia" w:ascii="宋体" w:hAnsi="宋体"/>
                <w:color w:val="auto"/>
                <w:szCs w:val="21"/>
                <w:highlight w:val="none"/>
              </w:rPr>
              <w:t>□与实际施工情况不相符，修改意见见附件。</w:t>
            </w:r>
          </w:p>
          <w:p w14:paraId="4298BF01">
            <w:pPr>
              <w:spacing w:line="360" w:lineRule="auto"/>
              <w:ind w:firstLine="312"/>
              <w:rPr>
                <w:rFonts w:hint="eastAsia" w:ascii="宋体" w:hAnsi="宋体"/>
                <w:color w:val="auto"/>
                <w:szCs w:val="21"/>
                <w:highlight w:val="none"/>
              </w:rPr>
            </w:pPr>
            <w:r>
              <w:rPr>
                <w:rFonts w:hint="eastAsia" w:ascii="宋体" w:hAnsi="宋体"/>
                <w:color w:val="auto"/>
                <w:szCs w:val="21"/>
                <w:highlight w:val="none"/>
              </w:rPr>
              <w:t>□与实际施工情况相符，具体金额由造价工程师复核。</w:t>
            </w:r>
          </w:p>
          <w:p w14:paraId="170A9DF1">
            <w:pPr>
              <w:spacing w:line="360" w:lineRule="auto"/>
              <w:ind w:firstLine="435"/>
              <w:jc w:val="right"/>
              <w:rPr>
                <w:rFonts w:hint="eastAsia" w:ascii="宋体" w:hAnsi="宋体"/>
                <w:color w:val="auto"/>
                <w:szCs w:val="21"/>
                <w:highlight w:val="none"/>
              </w:rPr>
            </w:pPr>
          </w:p>
          <w:p w14:paraId="0EDD9B64">
            <w:pPr>
              <w:spacing w:line="360" w:lineRule="auto"/>
              <w:ind w:firstLine="435"/>
              <w:jc w:val="center"/>
              <w:rPr>
                <w:rFonts w:hint="eastAsia" w:ascii="宋体" w:hAnsi="宋体"/>
                <w:color w:val="auto"/>
                <w:szCs w:val="21"/>
                <w:highlight w:val="none"/>
                <w:u w:val="single"/>
              </w:rPr>
            </w:pPr>
            <w:r>
              <w:rPr>
                <w:rFonts w:hint="eastAsia" w:ascii="宋体" w:hAnsi="宋体"/>
                <w:color w:val="auto"/>
                <w:szCs w:val="21"/>
                <w:highlight w:val="none"/>
              </w:rPr>
              <w:t xml:space="preserve">         监理工程师</w:t>
            </w:r>
            <w:r>
              <w:rPr>
                <w:rFonts w:hint="eastAsia" w:ascii="宋体" w:hAnsi="宋体"/>
                <w:color w:val="auto"/>
                <w:szCs w:val="21"/>
                <w:highlight w:val="none"/>
                <w:u w:val="single"/>
              </w:rPr>
              <w:t xml:space="preserve">           </w:t>
            </w:r>
          </w:p>
          <w:p w14:paraId="43F59841">
            <w:pPr>
              <w:spacing w:line="360" w:lineRule="auto"/>
              <w:ind w:firstLine="435"/>
              <w:jc w:val="center"/>
              <w:rPr>
                <w:rFonts w:hint="eastAsia" w:ascii="宋体" w:hAnsi="宋体"/>
                <w:color w:val="auto"/>
                <w:szCs w:val="21"/>
                <w:highlight w:val="none"/>
                <w:u w:val="singl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tc>
        <w:tc>
          <w:tcPr>
            <w:tcW w:w="5288" w:type="dxa"/>
            <w:noWrap w:val="0"/>
            <w:vAlign w:val="top"/>
          </w:tcPr>
          <w:p w14:paraId="56AD6A95">
            <w:pPr>
              <w:spacing w:line="360" w:lineRule="auto"/>
              <w:rPr>
                <w:rFonts w:hint="eastAsia" w:ascii="宋体" w:hAnsi="宋体"/>
                <w:color w:val="auto"/>
                <w:szCs w:val="21"/>
                <w:highlight w:val="none"/>
              </w:rPr>
            </w:pPr>
            <w:r>
              <w:rPr>
                <w:rFonts w:hint="eastAsia" w:ascii="宋体" w:hAnsi="宋体"/>
                <w:color w:val="auto"/>
                <w:szCs w:val="21"/>
                <w:highlight w:val="none"/>
              </w:rPr>
              <w:t>复核意见：</w:t>
            </w:r>
          </w:p>
          <w:p w14:paraId="757CB014">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你方提出的支付申请经复核，本周期已完成工程价款为(大写)</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p>
          <w:p w14:paraId="3AB4EA78">
            <w:pP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元，本期间应支付金额为（大写）</w:t>
            </w:r>
          </w:p>
          <w:p w14:paraId="7DEB5B4E">
            <w:pPr>
              <w:spacing w:line="360" w:lineRule="auto"/>
              <w:rPr>
                <w:rFonts w:hint="eastAsia"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3912E61F">
            <w:pPr>
              <w:spacing w:line="360" w:lineRule="auto"/>
              <w:ind w:firstLine="435"/>
              <w:jc w:val="center"/>
              <w:rPr>
                <w:rFonts w:hint="eastAsia" w:ascii="宋体" w:hAnsi="宋体"/>
                <w:color w:val="auto"/>
                <w:szCs w:val="21"/>
                <w:highlight w:val="none"/>
                <w:u w:val="single"/>
              </w:rPr>
            </w:pPr>
            <w:r>
              <w:rPr>
                <w:rFonts w:hint="eastAsia" w:ascii="宋体" w:hAnsi="宋体"/>
                <w:color w:val="auto"/>
                <w:szCs w:val="21"/>
                <w:highlight w:val="none"/>
              </w:rPr>
              <w:t xml:space="preserve">        造价工程师</w:t>
            </w:r>
            <w:r>
              <w:rPr>
                <w:rFonts w:hint="eastAsia" w:ascii="宋体" w:hAnsi="宋体"/>
                <w:color w:val="auto"/>
                <w:szCs w:val="21"/>
                <w:highlight w:val="none"/>
                <w:u w:val="single"/>
              </w:rPr>
              <w:t xml:space="preserve">           </w:t>
            </w:r>
          </w:p>
          <w:p w14:paraId="3A379DDA">
            <w:pPr>
              <w:spacing w:line="360" w:lineRule="auto"/>
              <w:ind w:firstLine="435"/>
              <w:jc w:val="center"/>
              <w:rPr>
                <w:rFonts w:hint="eastAsia" w:ascii="宋体" w:hAnsi="宋体"/>
                <w:color w:val="auto"/>
                <w:szCs w:val="21"/>
                <w:highlight w:val="none"/>
                <w:u w:val="singl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tc>
      </w:tr>
      <w:tr w14:paraId="0A57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8" w:type="dxa"/>
            <w:gridSpan w:val="2"/>
            <w:noWrap w:val="0"/>
            <w:vAlign w:val="top"/>
          </w:tcPr>
          <w:p w14:paraId="0F153D4D">
            <w:pPr>
              <w:spacing w:line="360" w:lineRule="auto"/>
              <w:rPr>
                <w:rFonts w:hint="eastAsia" w:ascii="宋体" w:hAnsi="宋体"/>
                <w:color w:val="auto"/>
                <w:szCs w:val="21"/>
                <w:highlight w:val="none"/>
              </w:rPr>
            </w:pPr>
            <w:r>
              <w:rPr>
                <w:rFonts w:hint="eastAsia" w:ascii="宋体" w:hAnsi="宋体"/>
                <w:color w:val="auto"/>
                <w:szCs w:val="21"/>
                <w:highlight w:val="none"/>
              </w:rPr>
              <w:t>审核意见：</w:t>
            </w:r>
          </w:p>
          <w:p w14:paraId="2DF5D6C8">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□不同意。</w:t>
            </w:r>
          </w:p>
          <w:p w14:paraId="05A8697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□同意，支付时间为本表签发后的15天内。</w:t>
            </w:r>
          </w:p>
          <w:p w14:paraId="7A3BBF71">
            <w:pPr>
              <w:spacing w:line="360" w:lineRule="auto"/>
              <w:ind w:firstLine="420" w:firstLineChars="200"/>
              <w:jc w:val="right"/>
              <w:rPr>
                <w:rFonts w:hint="eastAsia" w:ascii="宋体" w:hAnsi="宋体"/>
                <w:color w:val="auto"/>
                <w:szCs w:val="21"/>
                <w:highlight w:val="none"/>
              </w:rPr>
            </w:pPr>
            <w:r>
              <w:rPr>
                <w:rFonts w:hint="eastAsia" w:ascii="宋体" w:hAnsi="宋体"/>
                <w:color w:val="auto"/>
                <w:szCs w:val="21"/>
                <w:highlight w:val="none"/>
              </w:rPr>
              <w:t xml:space="preserve">发包人（章）           </w:t>
            </w:r>
          </w:p>
          <w:p w14:paraId="6246CDF6">
            <w:pPr>
              <w:spacing w:line="360" w:lineRule="auto"/>
              <w:ind w:firstLine="420" w:firstLineChars="200"/>
              <w:jc w:val="right"/>
              <w:rPr>
                <w:rFonts w:hint="eastAsia" w:ascii="宋体" w:hAnsi="宋体"/>
                <w:color w:val="auto"/>
                <w:szCs w:val="21"/>
                <w:highlight w:val="none"/>
                <w:u w:val="single"/>
              </w:rPr>
            </w:pPr>
            <w:r>
              <w:rPr>
                <w:rFonts w:hint="eastAsia" w:ascii="宋体" w:hAnsi="宋体"/>
                <w:color w:val="auto"/>
                <w:szCs w:val="21"/>
                <w:highlight w:val="none"/>
              </w:rPr>
              <w:t>发包人代表</w:t>
            </w:r>
            <w:r>
              <w:rPr>
                <w:rFonts w:hint="eastAsia" w:ascii="宋体" w:hAnsi="宋体"/>
                <w:color w:val="auto"/>
                <w:szCs w:val="21"/>
                <w:highlight w:val="none"/>
                <w:u w:val="single"/>
              </w:rPr>
              <w:t xml:space="preserve">             </w:t>
            </w:r>
          </w:p>
          <w:p w14:paraId="531CC5A3">
            <w:pPr>
              <w:spacing w:line="360" w:lineRule="auto"/>
              <w:ind w:firstLine="420" w:firstLineChars="200"/>
              <w:jc w:val="right"/>
              <w:rPr>
                <w:rFonts w:hint="eastAsia" w:ascii="宋体" w:hAnsi="宋体"/>
                <w:color w:val="auto"/>
                <w:szCs w:val="21"/>
                <w:highlight w:val="none"/>
                <w:u w:val="singl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p>
        </w:tc>
      </w:tr>
    </w:tbl>
    <w:p w14:paraId="5F78E64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注：1.在选择栏中的“□”内作标识“√”。 </w:t>
      </w:r>
    </w:p>
    <w:p w14:paraId="6296488D">
      <w:pPr>
        <w:spacing w:line="360" w:lineRule="auto"/>
        <w:ind w:left="840" w:hanging="840" w:hangingChars="400"/>
        <w:rPr>
          <w:rFonts w:hint="eastAsia" w:ascii="宋体" w:hAnsi="宋体"/>
          <w:color w:val="auto"/>
          <w:szCs w:val="21"/>
          <w:highlight w:val="none"/>
        </w:rPr>
      </w:pPr>
      <w:r>
        <w:rPr>
          <w:rFonts w:hint="eastAsia" w:ascii="宋体" w:hAnsi="宋体"/>
          <w:color w:val="auto"/>
          <w:szCs w:val="21"/>
          <w:highlight w:val="none"/>
        </w:rPr>
        <w:t xml:space="preserve">        2.本表一式四份，由承包人填报，发包人、监理人、造价咨询人、承包人各存一份。</w:t>
      </w:r>
    </w:p>
    <w:p w14:paraId="4E9A3039">
      <w:pPr>
        <w:spacing w:line="360" w:lineRule="auto"/>
        <w:jc w:val="left"/>
        <w:rPr>
          <w:rFonts w:hint="eastAsia" w:ascii="宋体" w:hAnsi="宋体"/>
          <w:b/>
          <w:bCs/>
          <w:color w:val="auto"/>
          <w:sz w:val="24"/>
          <w:highlight w:val="none"/>
        </w:rPr>
      </w:pPr>
    </w:p>
    <w:p w14:paraId="7A71BFA8">
      <w:pPr>
        <w:spacing w:line="360" w:lineRule="auto"/>
        <w:jc w:val="left"/>
        <w:rPr>
          <w:rFonts w:hint="eastAsia" w:ascii="宋体" w:hAnsi="宋体"/>
          <w:b/>
          <w:bCs/>
          <w:color w:val="auto"/>
          <w:sz w:val="24"/>
          <w:highlight w:val="none"/>
        </w:rPr>
      </w:pPr>
    </w:p>
    <w:p w14:paraId="18290FE5">
      <w:pPr>
        <w:rPr>
          <w:rFonts w:hint="eastAsia" w:ascii="宋体" w:hAnsi="宋体"/>
          <w:b/>
          <w:bCs/>
          <w:color w:val="auto"/>
          <w:sz w:val="24"/>
          <w:highlight w:val="none"/>
        </w:rPr>
      </w:pPr>
      <w:r>
        <w:rPr>
          <w:rFonts w:hint="eastAsia" w:ascii="宋体" w:hAnsi="宋体"/>
          <w:b/>
          <w:bCs/>
          <w:color w:val="auto"/>
          <w:sz w:val="24"/>
          <w:highlight w:val="none"/>
        </w:rPr>
        <w:br w:type="page"/>
      </w:r>
    </w:p>
    <w:p w14:paraId="1971320C">
      <w:pPr>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附件12</w:t>
      </w:r>
    </w:p>
    <w:p w14:paraId="5E56B1A0">
      <w:pPr>
        <w:spacing w:line="360" w:lineRule="auto"/>
        <w:jc w:val="center"/>
        <w:rPr>
          <w:rFonts w:hint="eastAsia" w:ascii="宋体" w:hAnsi="宋体"/>
          <w:b/>
          <w:color w:val="auto"/>
          <w:sz w:val="24"/>
          <w:highlight w:val="none"/>
        </w:rPr>
      </w:pPr>
      <w:r>
        <w:rPr>
          <w:rFonts w:hint="eastAsia" w:ascii="宋体" w:hAnsi="宋体"/>
          <w:b/>
          <w:color w:val="auto"/>
          <w:sz w:val="24"/>
          <w:highlight w:val="none"/>
        </w:rPr>
        <w:t>竣工结算款支付申请（核准）表</w:t>
      </w:r>
    </w:p>
    <w:p w14:paraId="02BC3645">
      <w:pPr>
        <w:spacing w:line="360" w:lineRule="auto"/>
        <w:rPr>
          <w:rFonts w:hint="eastAsia" w:ascii="宋体" w:hAnsi="宋体"/>
          <w:color w:val="auto"/>
          <w:szCs w:val="21"/>
          <w:highlight w:val="none"/>
        </w:rPr>
      </w:pPr>
      <w:r>
        <w:rPr>
          <w:rFonts w:hint="eastAsia" w:ascii="宋体" w:hAnsi="宋体"/>
          <w:color w:val="auto"/>
          <w:szCs w:val="21"/>
          <w:highlight w:val="none"/>
        </w:rPr>
        <w:t>工程名称：                                              编号：</w:t>
      </w:r>
    </w:p>
    <w:tbl>
      <w:tblPr>
        <w:tblStyle w:val="1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0"/>
        <w:gridCol w:w="4811"/>
      </w:tblGrid>
      <w:tr w14:paraId="38D1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0" w:hRule="atLeast"/>
          <w:jc w:val="center"/>
        </w:trPr>
        <w:tc>
          <w:tcPr>
            <w:tcW w:w="9351" w:type="dxa"/>
            <w:gridSpan w:val="2"/>
            <w:noWrap w:val="0"/>
            <w:vAlign w:val="top"/>
          </w:tcPr>
          <w:p w14:paraId="7D01F59C">
            <w:pPr>
              <w:spacing w:line="360" w:lineRule="auto"/>
              <w:ind w:left="212" w:hanging="212" w:hangingChars="101"/>
              <w:rPr>
                <w:rFonts w:hint="eastAsia"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rPr>
              <w:t xml:space="preserve">                                   （发包人全称）</w:t>
            </w:r>
          </w:p>
          <w:p w14:paraId="2E4584A1">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我方于</w:t>
            </w:r>
            <w:r>
              <w:rPr>
                <w:rFonts w:hint="eastAsia" w:ascii="宋体" w:hAnsi="宋体"/>
                <w:color w:val="auto"/>
                <w:szCs w:val="21"/>
                <w:highlight w:val="none"/>
                <w:u w:val="single"/>
              </w:rPr>
              <w:t xml:space="preserve">         </w:t>
            </w:r>
            <w:r>
              <w:rPr>
                <w:rFonts w:hint="eastAsia" w:ascii="宋体" w:hAnsi="宋体"/>
                <w:color w:val="auto"/>
                <w:szCs w:val="21"/>
                <w:highlight w:val="none"/>
              </w:rPr>
              <w:t>至</w:t>
            </w:r>
            <w:r>
              <w:rPr>
                <w:rFonts w:hint="eastAsia" w:ascii="宋体" w:hAnsi="宋体"/>
                <w:color w:val="auto"/>
                <w:szCs w:val="21"/>
                <w:highlight w:val="none"/>
                <w:u w:val="single"/>
              </w:rPr>
              <w:t xml:space="preserve">          </w:t>
            </w:r>
            <w:r>
              <w:rPr>
                <w:rFonts w:hint="eastAsia" w:ascii="宋体" w:hAnsi="宋体"/>
                <w:color w:val="auto"/>
                <w:szCs w:val="21"/>
                <w:highlight w:val="none"/>
              </w:rPr>
              <w:t>期间已完成了合同约定的工作，根据施工合同的约定，现申请支付竣工结算的工程款额为(大写)</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元，请予核准。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2455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35" w:type="dxa"/>
                  <w:noWrap w:val="0"/>
                  <w:vAlign w:val="center"/>
                </w:tcPr>
                <w:p w14:paraId="627DA98E">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3420" w:type="dxa"/>
                  <w:noWrap w:val="0"/>
                  <w:vAlign w:val="center"/>
                </w:tcPr>
                <w:p w14:paraId="750D59F6">
                  <w:pPr>
                    <w:spacing w:line="360" w:lineRule="auto"/>
                    <w:jc w:val="center"/>
                    <w:rPr>
                      <w:rFonts w:hint="eastAsia" w:ascii="宋体" w:hAnsi="宋体"/>
                      <w:color w:val="auto"/>
                      <w:szCs w:val="21"/>
                      <w:highlight w:val="none"/>
                    </w:rPr>
                  </w:pPr>
                  <w:r>
                    <w:rPr>
                      <w:rFonts w:hint="eastAsia" w:ascii="宋体" w:hAnsi="宋体"/>
                      <w:color w:val="auto"/>
                      <w:szCs w:val="21"/>
                      <w:highlight w:val="none"/>
                    </w:rPr>
                    <w:t>名      称</w:t>
                  </w:r>
                </w:p>
              </w:tc>
              <w:tc>
                <w:tcPr>
                  <w:tcW w:w="1620" w:type="dxa"/>
                  <w:noWrap w:val="0"/>
                  <w:vAlign w:val="center"/>
                </w:tcPr>
                <w:p w14:paraId="21364DEA">
                  <w:pPr>
                    <w:spacing w:line="360" w:lineRule="auto"/>
                    <w:jc w:val="center"/>
                    <w:rPr>
                      <w:rFonts w:hint="eastAsia" w:ascii="宋体" w:hAnsi="宋体"/>
                      <w:color w:val="auto"/>
                      <w:szCs w:val="21"/>
                      <w:highlight w:val="none"/>
                    </w:rPr>
                  </w:pPr>
                  <w:r>
                    <w:rPr>
                      <w:rFonts w:hint="eastAsia" w:ascii="宋体" w:hAnsi="宋体"/>
                      <w:color w:val="auto"/>
                      <w:szCs w:val="21"/>
                      <w:highlight w:val="none"/>
                    </w:rPr>
                    <w:t>申请金额（元）</w:t>
                  </w:r>
                </w:p>
              </w:tc>
              <w:tc>
                <w:tcPr>
                  <w:tcW w:w="1620" w:type="dxa"/>
                  <w:noWrap w:val="0"/>
                  <w:vAlign w:val="center"/>
                </w:tcPr>
                <w:p w14:paraId="69C92639">
                  <w:pPr>
                    <w:spacing w:line="360" w:lineRule="auto"/>
                    <w:jc w:val="center"/>
                    <w:rPr>
                      <w:rFonts w:hint="eastAsia" w:ascii="宋体" w:hAnsi="宋体"/>
                      <w:color w:val="auto"/>
                      <w:szCs w:val="21"/>
                      <w:highlight w:val="none"/>
                    </w:rPr>
                  </w:pPr>
                  <w:r>
                    <w:rPr>
                      <w:rFonts w:hint="eastAsia" w:ascii="宋体" w:hAnsi="宋体"/>
                      <w:color w:val="auto"/>
                      <w:szCs w:val="21"/>
                      <w:highlight w:val="none"/>
                    </w:rPr>
                    <w:t>复核金额（元）</w:t>
                  </w:r>
                </w:p>
              </w:tc>
              <w:tc>
                <w:tcPr>
                  <w:tcW w:w="1651" w:type="dxa"/>
                  <w:noWrap w:val="0"/>
                  <w:vAlign w:val="center"/>
                </w:tcPr>
                <w:p w14:paraId="50A33AC2">
                  <w:pPr>
                    <w:spacing w:line="360" w:lineRule="auto"/>
                    <w:jc w:val="center"/>
                    <w:rPr>
                      <w:rFonts w:hint="eastAsia" w:ascii="宋体" w:hAnsi="宋体"/>
                      <w:color w:val="auto"/>
                      <w:szCs w:val="21"/>
                      <w:highlight w:val="none"/>
                    </w:rPr>
                  </w:pPr>
                  <w:r>
                    <w:rPr>
                      <w:rFonts w:hint="eastAsia" w:ascii="宋体" w:hAnsi="宋体"/>
                      <w:color w:val="auto"/>
                      <w:szCs w:val="21"/>
                      <w:highlight w:val="none"/>
                    </w:rPr>
                    <w:t>备注</w:t>
                  </w:r>
                </w:p>
              </w:tc>
            </w:tr>
            <w:tr w14:paraId="6055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noWrap w:val="0"/>
                  <w:vAlign w:val="top"/>
                </w:tcPr>
                <w:p w14:paraId="5A9668FD">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3420" w:type="dxa"/>
                  <w:noWrap w:val="0"/>
                  <w:vAlign w:val="top"/>
                </w:tcPr>
                <w:p w14:paraId="2623F34B">
                  <w:pPr>
                    <w:spacing w:line="360" w:lineRule="auto"/>
                    <w:rPr>
                      <w:rFonts w:hint="eastAsia" w:ascii="宋体" w:hAnsi="宋体"/>
                      <w:color w:val="auto"/>
                      <w:szCs w:val="21"/>
                      <w:highlight w:val="none"/>
                    </w:rPr>
                  </w:pPr>
                  <w:r>
                    <w:rPr>
                      <w:rFonts w:hint="eastAsia" w:ascii="宋体" w:hAnsi="宋体"/>
                      <w:color w:val="auto"/>
                      <w:szCs w:val="21"/>
                      <w:highlight w:val="none"/>
                    </w:rPr>
                    <w:t>竣工结算合同价款总额</w:t>
                  </w:r>
                </w:p>
              </w:tc>
              <w:tc>
                <w:tcPr>
                  <w:tcW w:w="1620" w:type="dxa"/>
                  <w:noWrap w:val="0"/>
                  <w:vAlign w:val="top"/>
                </w:tcPr>
                <w:p w14:paraId="7156AB85">
                  <w:pPr>
                    <w:spacing w:line="360" w:lineRule="auto"/>
                    <w:rPr>
                      <w:rFonts w:hint="eastAsia" w:ascii="宋体" w:hAnsi="宋体"/>
                      <w:color w:val="auto"/>
                      <w:szCs w:val="21"/>
                      <w:highlight w:val="none"/>
                    </w:rPr>
                  </w:pPr>
                </w:p>
              </w:tc>
              <w:tc>
                <w:tcPr>
                  <w:tcW w:w="1620" w:type="dxa"/>
                  <w:noWrap w:val="0"/>
                  <w:vAlign w:val="top"/>
                </w:tcPr>
                <w:p w14:paraId="511FDFBA">
                  <w:pPr>
                    <w:spacing w:line="360" w:lineRule="auto"/>
                    <w:rPr>
                      <w:rFonts w:hint="eastAsia" w:ascii="宋体" w:hAnsi="宋体"/>
                      <w:color w:val="auto"/>
                      <w:szCs w:val="21"/>
                      <w:highlight w:val="none"/>
                    </w:rPr>
                  </w:pPr>
                </w:p>
              </w:tc>
              <w:tc>
                <w:tcPr>
                  <w:tcW w:w="1651" w:type="dxa"/>
                  <w:noWrap w:val="0"/>
                  <w:vAlign w:val="top"/>
                </w:tcPr>
                <w:p w14:paraId="429BCEB7">
                  <w:pPr>
                    <w:spacing w:line="360" w:lineRule="auto"/>
                    <w:rPr>
                      <w:rFonts w:hint="eastAsia" w:ascii="宋体" w:hAnsi="宋体"/>
                      <w:color w:val="auto"/>
                      <w:szCs w:val="21"/>
                      <w:highlight w:val="none"/>
                    </w:rPr>
                  </w:pPr>
                </w:p>
              </w:tc>
            </w:tr>
            <w:tr w14:paraId="1D8F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noWrap w:val="0"/>
                  <w:vAlign w:val="top"/>
                </w:tcPr>
                <w:p w14:paraId="582153D3">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3420" w:type="dxa"/>
                  <w:noWrap w:val="0"/>
                  <w:vAlign w:val="top"/>
                </w:tcPr>
                <w:p w14:paraId="6B41B459">
                  <w:pPr>
                    <w:spacing w:line="360" w:lineRule="auto"/>
                    <w:rPr>
                      <w:rFonts w:hint="eastAsia" w:ascii="宋体" w:hAnsi="宋体"/>
                      <w:color w:val="auto"/>
                      <w:szCs w:val="21"/>
                      <w:highlight w:val="none"/>
                    </w:rPr>
                  </w:pPr>
                  <w:r>
                    <w:rPr>
                      <w:rFonts w:hint="eastAsia" w:ascii="宋体" w:hAnsi="宋体"/>
                      <w:color w:val="auto"/>
                      <w:szCs w:val="21"/>
                      <w:highlight w:val="none"/>
                    </w:rPr>
                    <w:t>累计已实际支付的合同价款</w:t>
                  </w:r>
                </w:p>
              </w:tc>
              <w:tc>
                <w:tcPr>
                  <w:tcW w:w="1620" w:type="dxa"/>
                  <w:noWrap w:val="0"/>
                  <w:vAlign w:val="top"/>
                </w:tcPr>
                <w:p w14:paraId="3388B082">
                  <w:pPr>
                    <w:spacing w:line="360" w:lineRule="auto"/>
                    <w:rPr>
                      <w:rFonts w:hint="eastAsia" w:ascii="宋体" w:hAnsi="宋体"/>
                      <w:color w:val="auto"/>
                      <w:szCs w:val="21"/>
                      <w:highlight w:val="none"/>
                    </w:rPr>
                  </w:pPr>
                </w:p>
              </w:tc>
              <w:tc>
                <w:tcPr>
                  <w:tcW w:w="1620" w:type="dxa"/>
                  <w:noWrap w:val="0"/>
                  <w:vAlign w:val="top"/>
                </w:tcPr>
                <w:p w14:paraId="2E4EE750">
                  <w:pPr>
                    <w:spacing w:line="360" w:lineRule="auto"/>
                    <w:rPr>
                      <w:rFonts w:hint="eastAsia" w:ascii="宋体" w:hAnsi="宋体"/>
                      <w:color w:val="auto"/>
                      <w:szCs w:val="21"/>
                      <w:highlight w:val="none"/>
                    </w:rPr>
                  </w:pPr>
                </w:p>
              </w:tc>
              <w:tc>
                <w:tcPr>
                  <w:tcW w:w="1651" w:type="dxa"/>
                  <w:noWrap w:val="0"/>
                  <w:vAlign w:val="top"/>
                </w:tcPr>
                <w:p w14:paraId="17EBF753">
                  <w:pPr>
                    <w:spacing w:line="360" w:lineRule="auto"/>
                    <w:rPr>
                      <w:rFonts w:hint="eastAsia" w:ascii="宋体" w:hAnsi="宋体"/>
                      <w:color w:val="auto"/>
                      <w:szCs w:val="21"/>
                      <w:highlight w:val="none"/>
                    </w:rPr>
                  </w:pPr>
                </w:p>
              </w:tc>
            </w:tr>
            <w:tr w14:paraId="5225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noWrap w:val="0"/>
                  <w:vAlign w:val="top"/>
                </w:tcPr>
                <w:p w14:paraId="6D8C83C9">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3420" w:type="dxa"/>
                  <w:noWrap w:val="0"/>
                  <w:vAlign w:val="top"/>
                </w:tcPr>
                <w:p w14:paraId="66F0ABE5">
                  <w:pPr>
                    <w:spacing w:line="360" w:lineRule="auto"/>
                    <w:rPr>
                      <w:rFonts w:hint="eastAsia" w:ascii="宋体" w:hAnsi="宋体"/>
                      <w:color w:val="auto"/>
                      <w:szCs w:val="21"/>
                      <w:highlight w:val="none"/>
                    </w:rPr>
                  </w:pPr>
                  <w:r>
                    <w:rPr>
                      <w:rFonts w:hint="eastAsia" w:ascii="宋体" w:hAnsi="宋体"/>
                      <w:color w:val="auto"/>
                      <w:szCs w:val="21"/>
                      <w:highlight w:val="none"/>
                    </w:rPr>
                    <w:t>应预留的质量保证金</w:t>
                  </w:r>
                </w:p>
              </w:tc>
              <w:tc>
                <w:tcPr>
                  <w:tcW w:w="1620" w:type="dxa"/>
                  <w:noWrap w:val="0"/>
                  <w:vAlign w:val="top"/>
                </w:tcPr>
                <w:p w14:paraId="3B47364A">
                  <w:pPr>
                    <w:spacing w:line="360" w:lineRule="auto"/>
                    <w:rPr>
                      <w:rFonts w:hint="eastAsia" w:ascii="宋体" w:hAnsi="宋体"/>
                      <w:color w:val="auto"/>
                      <w:szCs w:val="21"/>
                      <w:highlight w:val="none"/>
                    </w:rPr>
                  </w:pPr>
                </w:p>
              </w:tc>
              <w:tc>
                <w:tcPr>
                  <w:tcW w:w="1620" w:type="dxa"/>
                  <w:noWrap w:val="0"/>
                  <w:vAlign w:val="top"/>
                </w:tcPr>
                <w:p w14:paraId="7175D571">
                  <w:pPr>
                    <w:spacing w:line="360" w:lineRule="auto"/>
                    <w:rPr>
                      <w:rFonts w:hint="eastAsia" w:ascii="宋体" w:hAnsi="宋体"/>
                      <w:color w:val="auto"/>
                      <w:szCs w:val="21"/>
                      <w:highlight w:val="none"/>
                    </w:rPr>
                  </w:pPr>
                </w:p>
              </w:tc>
              <w:tc>
                <w:tcPr>
                  <w:tcW w:w="1651" w:type="dxa"/>
                  <w:noWrap w:val="0"/>
                  <w:vAlign w:val="top"/>
                </w:tcPr>
                <w:p w14:paraId="63C2868B">
                  <w:pPr>
                    <w:spacing w:line="360" w:lineRule="auto"/>
                    <w:rPr>
                      <w:rFonts w:hint="eastAsia" w:ascii="宋体" w:hAnsi="宋体"/>
                      <w:color w:val="auto"/>
                      <w:szCs w:val="21"/>
                      <w:highlight w:val="none"/>
                    </w:rPr>
                  </w:pPr>
                </w:p>
              </w:tc>
            </w:tr>
            <w:tr w14:paraId="7862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noWrap w:val="0"/>
                  <w:vAlign w:val="top"/>
                </w:tcPr>
                <w:p w14:paraId="2E3BFE27">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3420" w:type="dxa"/>
                  <w:noWrap w:val="0"/>
                  <w:vAlign w:val="top"/>
                </w:tcPr>
                <w:p w14:paraId="52EC709A">
                  <w:pPr>
                    <w:spacing w:line="360" w:lineRule="auto"/>
                    <w:rPr>
                      <w:rFonts w:hint="eastAsia" w:ascii="宋体" w:hAnsi="宋体"/>
                      <w:color w:val="auto"/>
                      <w:szCs w:val="21"/>
                      <w:highlight w:val="none"/>
                    </w:rPr>
                  </w:pPr>
                  <w:r>
                    <w:rPr>
                      <w:rFonts w:hint="eastAsia" w:ascii="宋体" w:hAnsi="宋体"/>
                      <w:color w:val="auto"/>
                      <w:szCs w:val="21"/>
                      <w:highlight w:val="none"/>
                    </w:rPr>
                    <w:t>应支付的竣工结算款金额</w:t>
                  </w:r>
                </w:p>
              </w:tc>
              <w:tc>
                <w:tcPr>
                  <w:tcW w:w="1620" w:type="dxa"/>
                  <w:noWrap w:val="0"/>
                  <w:vAlign w:val="top"/>
                </w:tcPr>
                <w:p w14:paraId="6753B5E2">
                  <w:pPr>
                    <w:spacing w:line="360" w:lineRule="auto"/>
                    <w:rPr>
                      <w:rFonts w:hint="eastAsia" w:ascii="宋体" w:hAnsi="宋体"/>
                      <w:color w:val="auto"/>
                      <w:szCs w:val="21"/>
                      <w:highlight w:val="none"/>
                    </w:rPr>
                  </w:pPr>
                </w:p>
              </w:tc>
              <w:tc>
                <w:tcPr>
                  <w:tcW w:w="1620" w:type="dxa"/>
                  <w:noWrap w:val="0"/>
                  <w:vAlign w:val="top"/>
                </w:tcPr>
                <w:p w14:paraId="0D6D3CA4">
                  <w:pPr>
                    <w:spacing w:line="360" w:lineRule="auto"/>
                    <w:rPr>
                      <w:rFonts w:hint="eastAsia" w:ascii="宋体" w:hAnsi="宋体"/>
                      <w:color w:val="auto"/>
                      <w:szCs w:val="21"/>
                      <w:highlight w:val="none"/>
                    </w:rPr>
                  </w:pPr>
                </w:p>
              </w:tc>
              <w:tc>
                <w:tcPr>
                  <w:tcW w:w="1651" w:type="dxa"/>
                  <w:noWrap w:val="0"/>
                  <w:vAlign w:val="top"/>
                </w:tcPr>
                <w:p w14:paraId="116293E0">
                  <w:pPr>
                    <w:spacing w:line="360" w:lineRule="auto"/>
                    <w:rPr>
                      <w:rFonts w:hint="eastAsia" w:ascii="宋体" w:hAnsi="宋体"/>
                      <w:color w:val="auto"/>
                      <w:szCs w:val="21"/>
                      <w:highlight w:val="none"/>
                    </w:rPr>
                  </w:pPr>
                </w:p>
              </w:tc>
            </w:tr>
            <w:tr w14:paraId="599F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noWrap w:val="0"/>
                  <w:vAlign w:val="top"/>
                </w:tcPr>
                <w:p w14:paraId="0703A63C">
                  <w:pPr>
                    <w:spacing w:line="360" w:lineRule="auto"/>
                    <w:jc w:val="center"/>
                    <w:rPr>
                      <w:rFonts w:hint="eastAsia" w:ascii="宋体" w:hAnsi="宋体"/>
                      <w:color w:val="auto"/>
                      <w:szCs w:val="21"/>
                      <w:highlight w:val="none"/>
                    </w:rPr>
                  </w:pPr>
                </w:p>
              </w:tc>
              <w:tc>
                <w:tcPr>
                  <w:tcW w:w="3420" w:type="dxa"/>
                  <w:noWrap w:val="0"/>
                  <w:vAlign w:val="top"/>
                </w:tcPr>
                <w:p w14:paraId="71EFBA65">
                  <w:pPr>
                    <w:spacing w:line="360" w:lineRule="auto"/>
                    <w:rPr>
                      <w:rFonts w:hint="eastAsia" w:ascii="宋体" w:hAnsi="宋体"/>
                      <w:color w:val="auto"/>
                      <w:szCs w:val="21"/>
                      <w:highlight w:val="none"/>
                    </w:rPr>
                  </w:pPr>
                </w:p>
              </w:tc>
              <w:tc>
                <w:tcPr>
                  <w:tcW w:w="1620" w:type="dxa"/>
                  <w:noWrap w:val="0"/>
                  <w:vAlign w:val="top"/>
                </w:tcPr>
                <w:p w14:paraId="72EF6635">
                  <w:pPr>
                    <w:spacing w:line="360" w:lineRule="auto"/>
                    <w:rPr>
                      <w:rFonts w:hint="eastAsia" w:ascii="宋体" w:hAnsi="宋体"/>
                      <w:color w:val="auto"/>
                      <w:szCs w:val="21"/>
                      <w:highlight w:val="none"/>
                    </w:rPr>
                  </w:pPr>
                </w:p>
              </w:tc>
              <w:tc>
                <w:tcPr>
                  <w:tcW w:w="1620" w:type="dxa"/>
                  <w:noWrap w:val="0"/>
                  <w:vAlign w:val="top"/>
                </w:tcPr>
                <w:p w14:paraId="18451264">
                  <w:pPr>
                    <w:spacing w:line="360" w:lineRule="auto"/>
                    <w:rPr>
                      <w:rFonts w:hint="eastAsia" w:ascii="宋体" w:hAnsi="宋体"/>
                      <w:color w:val="auto"/>
                      <w:szCs w:val="21"/>
                      <w:highlight w:val="none"/>
                    </w:rPr>
                  </w:pPr>
                </w:p>
              </w:tc>
              <w:tc>
                <w:tcPr>
                  <w:tcW w:w="1651" w:type="dxa"/>
                  <w:noWrap w:val="0"/>
                  <w:vAlign w:val="top"/>
                </w:tcPr>
                <w:p w14:paraId="4B483778">
                  <w:pPr>
                    <w:spacing w:line="360" w:lineRule="auto"/>
                    <w:rPr>
                      <w:rFonts w:hint="eastAsia" w:ascii="宋体" w:hAnsi="宋体"/>
                      <w:color w:val="auto"/>
                      <w:szCs w:val="21"/>
                      <w:highlight w:val="none"/>
                    </w:rPr>
                  </w:pPr>
                </w:p>
              </w:tc>
            </w:tr>
            <w:tr w14:paraId="2876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noWrap w:val="0"/>
                  <w:vAlign w:val="top"/>
                </w:tcPr>
                <w:p w14:paraId="3D074685">
                  <w:pPr>
                    <w:spacing w:line="360" w:lineRule="auto"/>
                    <w:jc w:val="center"/>
                    <w:rPr>
                      <w:rFonts w:hint="eastAsia" w:ascii="宋体" w:hAnsi="宋体"/>
                      <w:color w:val="auto"/>
                      <w:szCs w:val="21"/>
                      <w:highlight w:val="none"/>
                    </w:rPr>
                  </w:pPr>
                </w:p>
              </w:tc>
              <w:tc>
                <w:tcPr>
                  <w:tcW w:w="3420" w:type="dxa"/>
                  <w:noWrap w:val="0"/>
                  <w:vAlign w:val="top"/>
                </w:tcPr>
                <w:p w14:paraId="7136E1E4">
                  <w:pPr>
                    <w:spacing w:line="360" w:lineRule="auto"/>
                    <w:rPr>
                      <w:rFonts w:hint="eastAsia" w:ascii="宋体" w:hAnsi="宋体"/>
                      <w:color w:val="auto"/>
                      <w:szCs w:val="21"/>
                      <w:highlight w:val="none"/>
                    </w:rPr>
                  </w:pPr>
                </w:p>
              </w:tc>
              <w:tc>
                <w:tcPr>
                  <w:tcW w:w="1620" w:type="dxa"/>
                  <w:noWrap w:val="0"/>
                  <w:vAlign w:val="top"/>
                </w:tcPr>
                <w:p w14:paraId="6BF2A9D7">
                  <w:pPr>
                    <w:spacing w:line="360" w:lineRule="auto"/>
                    <w:rPr>
                      <w:rFonts w:hint="eastAsia" w:ascii="宋体" w:hAnsi="宋体"/>
                      <w:color w:val="auto"/>
                      <w:szCs w:val="21"/>
                      <w:highlight w:val="none"/>
                    </w:rPr>
                  </w:pPr>
                </w:p>
              </w:tc>
              <w:tc>
                <w:tcPr>
                  <w:tcW w:w="1620" w:type="dxa"/>
                  <w:noWrap w:val="0"/>
                  <w:vAlign w:val="top"/>
                </w:tcPr>
                <w:p w14:paraId="46898728">
                  <w:pPr>
                    <w:spacing w:line="360" w:lineRule="auto"/>
                    <w:rPr>
                      <w:rFonts w:hint="eastAsia" w:ascii="宋体" w:hAnsi="宋体"/>
                      <w:color w:val="auto"/>
                      <w:szCs w:val="21"/>
                      <w:highlight w:val="none"/>
                    </w:rPr>
                  </w:pPr>
                </w:p>
              </w:tc>
              <w:tc>
                <w:tcPr>
                  <w:tcW w:w="1651" w:type="dxa"/>
                  <w:noWrap w:val="0"/>
                  <w:vAlign w:val="top"/>
                </w:tcPr>
                <w:p w14:paraId="50D5A091">
                  <w:pPr>
                    <w:spacing w:line="360" w:lineRule="auto"/>
                    <w:rPr>
                      <w:rFonts w:hint="eastAsia" w:ascii="宋体" w:hAnsi="宋体"/>
                      <w:color w:val="auto"/>
                      <w:szCs w:val="21"/>
                      <w:highlight w:val="none"/>
                    </w:rPr>
                  </w:pPr>
                </w:p>
              </w:tc>
            </w:tr>
          </w:tbl>
          <w:p w14:paraId="5C59AB08">
            <w:pPr>
              <w:spacing w:line="360" w:lineRule="auto"/>
              <w:ind w:firstLine="435"/>
              <w:jc w:val="center"/>
              <w:rPr>
                <w:rFonts w:hint="eastAsia" w:ascii="宋体" w:hAnsi="宋体"/>
                <w:color w:val="auto"/>
                <w:szCs w:val="21"/>
                <w:highlight w:val="none"/>
              </w:rPr>
            </w:pPr>
            <w:r>
              <w:rPr>
                <w:rFonts w:hint="eastAsia" w:ascii="宋体" w:hAnsi="宋体"/>
                <w:color w:val="auto"/>
                <w:szCs w:val="21"/>
                <w:highlight w:val="none"/>
              </w:rPr>
              <w:t xml:space="preserve">                                            承包人（章）             </w:t>
            </w:r>
          </w:p>
          <w:p w14:paraId="095492A8">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造价人员</w:t>
            </w:r>
            <w:r>
              <w:rPr>
                <w:rFonts w:hint="eastAsia" w:ascii="宋体" w:hAnsi="宋体"/>
                <w:color w:val="auto"/>
                <w:szCs w:val="21"/>
                <w:highlight w:val="none"/>
                <w:u w:val="single"/>
              </w:rPr>
              <w:t xml:space="preserve">               </w:t>
            </w:r>
            <w:r>
              <w:rPr>
                <w:rFonts w:hint="eastAsia" w:ascii="宋体" w:hAnsi="宋体"/>
                <w:color w:val="auto"/>
                <w:szCs w:val="21"/>
                <w:highlight w:val="none"/>
              </w:rPr>
              <w:t>承包人代表</w:t>
            </w:r>
            <w:r>
              <w:rPr>
                <w:rFonts w:hint="eastAsia" w:ascii="宋体" w:hAnsi="宋体"/>
                <w:color w:val="auto"/>
                <w:szCs w:val="21"/>
                <w:highlight w:val="none"/>
                <w:u w:val="single"/>
              </w:rPr>
              <w:t xml:space="preserve">               </w:t>
            </w:r>
            <w:r>
              <w:rPr>
                <w:rFonts w:hint="eastAsia" w:ascii="宋体" w:hAnsi="宋体"/>
                <w:color w:val="auto"/>
                <w:szCs w:val="21"/>
                <w:highlight w:val="none"/>
              </w:rPr>
              <w:t>日      期</w:t>
            </w:r>
            <w:r>
              <w:rPr>
                <w:rFonts w:hint="eastAsia" w:ascii="宋体" w:hAnsi="宋体"/>
                <w:color w:val="auto"/>
                <w:szCs w:val="21"/>
                <w:highlight w:val="none"/>
                <w:u w:val="single"/>
              </w:rPr>
              <w:t xml:space="preserve">               </w:t>
            </w:r>
          </w:p>
        </w:tc>
      </w:tr>
      <w:tr w14:paraId="21B1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40" w:type="dxa"/>
            <w:noWrap w:val="0"/>
            <w:vAlign w:val="top"/>
          </w:tcPr>
          <w:p w14:paraId="4A5A6A28">
            <w:pPr>
              <w:spacing w:line="360" w:lineRule="auto"/>
              <w:rPr>
                <w:rFonts w:hint="eastAsia" w:ascii="宋体" w:hAnsi="宋体"/>
                <w:color w:val="auto"/>
                <w:szCs w:val="21"/>
                <w:highlight w:val="none"/>
              </w:rPr>
            </w:pPr>
            <w:r>
              <w:rPr>
                <w:rFonts w:hint="eastAsia" w:ascii="宋体" w:hAnsi="宋体"/>
                <w:color w:val="auto"/>
                <w:szCs w:val="21"/>
                <w:highlight w:val="none"/>
              </w:rPr>
              <w:t>复核意见：</w:t>
            </w:r>
          </w:p>
          <w:p w14:paraId="2DA18CED">
            <w:pPr>
              <w:spacing w:line="360" w:lineRule="auto"/>
              <w:ind w:firstLine="312"/>
              <w:rPr>
                <w:rFonts w:hint="eastAsia" w:ascii="宋体" w:hAnsi="宋体"/>
                <w:color w:val="auto"/>
                <w:szCs w:val="21"/>
                <w:highlight w:val="none"/>
              </w:rPr>
            </w:pPr>
            <w:r>
              <w:rPr>
                <w:rFonts w:hint="eastAsia" w:ascii="宋体" w:hAnsi="宋体"/>
                <w:color w:val="auto"/>
                <w:szCs w:val="21"/>
                <w:highlight w:val="none"/>
              </w:rPr>
              <w:t>□与实际施工情况不相符，修改意见见附件。</w:t>
            </w:r>
          </w:p>
          <w:p w14:paraId="259C98F2">
            <w:pPr>
              <w:spacing w:line="360" w:lineRule="auto"/>
              <w:ind w:firstLine="312"/>
              <w:rPr>
                <w:rFonts w:hint="eastAsia" w:ascii="宋体" w:hAnsi="宋体"/>
                <w:color w:val="auto"/>
                <w:szCs w:val="21"/>
                <w:highlight w:val="none"/>
              </w:rPr>
            </w:pPr>
            <w:r>
              <w:rPr>
                <w:rFonts w:hint="eastAsia" w:ascii="宋体" w:hAnsi="宋体"/>
                <w:color w:val="auto"/>
                <w:szCs w:val="21"/>
                <w:highlight w:val="none"/>
              </w:rPr>
              <w:t>□与实际施工情况相符，具体金额由造价工程师复核。</w:t>
            </w:r>
          </w:p>
          <w:p w14:paraId="5AA10F79">
            <w:pPr>
              <w:spacing w:line="360" w:lineRule="auto"/>
              <w:ind w:firstLine="435"/>
              <w:jc w:val="right"/>
              <w:rPr>
                <w:rFonts w:hint="eastAsia" w:ascii="宋体" w:hAnsi="宋体"/>
                <w:color w:val="auto"/>
                <w:szCs w:val="21"/>
                <w:highlight w:val="none"/>
              </w:rPr>
            </w:pPr>
          </w:p>
          <w:p w14:paraId="30BA6CC5">
            <w:pPr>
              <w:spacing w:line="360" w:lineRule="auto"/>
              <w:ind w:firstLine="435"/>
              <w:jc w:val="right"/>
              <w:rPr>
                <w:rFonts w:hint="eastAsia" w:ascii="宋体" w:hAnsi="宋体"/>
                <w:color w:val="auto"/>
                <w:szCs w:val="21"/>
                <w:highlight w:val="none"/>
              </w:rPr>
            </w:pPr>
          </w:p>
          <w:p w14:paraId="69A26D7A">
            <w:pPr>
              <w:spacing w:line="360" w:lineRule="auto"/>
              <w:ind w:firstLine="435"/>
              <w:jc w:val="center"/>
              <w:rPr>
                <w:rFonts w:hint="eastAsia" w:ascii="宋体" w:hAnsi="宋体"/>
                <w:color w:val="auto"/>
                <w:szCs w:val="21"/>
                <w:highlight w:val="none"/>
              </w:rPr>
            </w:pPr>
            <w:r>
              <w:rPr>
                <w:rFonts w:hint="eastAsia" w:ascii="宋体" w:hAnsi="宋体"/>
                <w:color w:val="auto"/>
                <w:szCs w:val="21"/>
                <w:highlight w:val="none"/>
              </w:rPr>
              <w:t xml:space="preserve">         </w:t>
            </w:r>
          </w:p>
          <w:p w14:paraId="315B7FFC">
            <w:pPr>
              <w:spacing w:line="360" w:lineRule="auto"/>
              <w:ind w:firstLine="435"/>
              <w:jc w:val="center"/>
              <w:rPr>
                <w:rFonts w:hint="eastAsia" w:ascii="宋体" w:hAnsi="宋体"/>
                <w:color w:val="auto"/>
                <w:szCs w:val="21"/>
                <w:highlight w:val="none"/>
                <w:u w:val="single"/>
              </w:rPr>
            </w:pPr>
            <w:r>
              <w:rPr>
                <w:rFonts w:hint="eastAsia" w:ascii="宋体" w:hAnsi="宋体"/>
                <w:color w:val="auto"/>
                <w:szCs w:val="21"/>
                <w:highlight w:val="none"/>
              </w:rPr>
              <w:t xml:space="preserve">      监理工程师</w:t>
            </w:r>
            <w:r>
              <w:rPr>
                <w:rFonts w:hint="eastAsia" w:ascii="宋体" w:hAnsi="宋体"/>
                <w:color w:val="auto"/>
                <w:szCs w:val="21"/>
                <w:highlight w:val="none"/>
                <w:u w:val="single"/>
              </w:rPr>
              <w:t xml:space="preserve">           </w:t>
            </w:r>
          </w:p>
          <w:p w14:paraId="101E796A">
            <w:pPr>
              <w:spacing w:line="360" w:lineRule="auto"/>
              <w:ind w:firstLine="435"/>
              <w:jc w:val="center"/>
              <w:rPr>
                <w:rFonts w:hint="eastAsia" w:ascii="宋体" w:hAnsi="宋体"/>
                <w:color w:val="auto"/>
                <w:szCs w:val="21"/>
                <w:highlight w:val="none"/>
                <w:u w:val="singl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tc>
        <w:tc>
          <w:tcPr>
            <w:tcW w:w="4811" w:type="dxa"/>
            <w:noWrap w:val="0"/>
            <w:vAlign w:val="top"/>
          </w:tcPr>
          <w:p w14:paraId="2C90831E">
            <w:pPr>
              <w:spacing w:line="360" w:lineRule="auto"/>
              <w:rPr>
                <w:rFonts w:hint="eastAsia" w:ascii="宋体" w:hAnsi="宋体"/>
                <w:color w:val="auto"/>
                <w:szCs w:val="21"/>
                <w:highlight w:val="none"/>
              </w:rPr>
            </w:pPr>
            <w:r>
              <w:rPr>
                <w:rFonts w:hint="eastAsia" w:ascii="宋体" w:hAnsi="宋体"/>
                <w:color w:val="auto"/>
                <w:szCs w:val="21"/>
                <w:highlight w:val="none"/>
              </w:rPr>
              <w:t>复核意见：</w:t>
            </w:r>
          </w:p>
          <w:p w14:paraId="366B8558">
            <w:pPr>
              <w:spacing w:line="360" w:lineRule="auto"/>
              <w:ind w:firstLine="435"/>
              <w:rPr>
                <w:rFonts w:hint="eastAsia" w:ascii="宋体" w:hAnsi="宋体"/>
                <w:color w:val="auto"/>
                <w:szCs w:val="21"/>
                <w:highlight w:val="none"/>
                <w:u w:val="single"/>
              </w:rPr>
            </w:pPr>
            <w:r>
              <w:rPr>
                <w:rFonts w:hint="eastAsia" w:ascii="宋体" w:hAnsi="宋体"/>
                <w:color w:val="auto"/>
                <w:szCs w:val="21"/>
                <w:highlight w:val="none"/>
              </w:rPr>
              <w:t>你方提出的竣工结算支付申请经复核，竣工结算款总额为(大写)</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元，扣除前期支付以及质量保证金后应支付金额为（大写）</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05E4B84F">
            <w:pPr>
              <w:spacing w:line="360" w:lineRule="auto"/>
              <w:ind w:firstLine="435"/>
              <w:jc w:val="center"/>
              <w:rPr>
                <w:rFonts w:hint="eastAsia" w:ascii="宋体" w:hAnsi="宋体"/>
                <w:color w:val="auto"/>
                <w:szCs w:val="21"/>
                <w:highlight w:val="none"/>
              </w:rPr>
            </w:pPr>
            <w:r>
              <w:rPr>
                <w:rFonts w:hint="eastAsia" w:ascii="宋体" w:hAnsi="宋体"/>
                <w:color w:val="auto"/>
                <w:szCs w:val="21"/>
                <w:highlight w:val="none"/>
              </w:rPr>
              <w:t xml:space="preserve">    </w:t>
            </w:r>
          </w:p>
          <w:p w14:paraId="4D8AF7F4">
            <w:pPr>
              <w:spacing w:line="360" w:lineRule="auto"/>
              <w:ind w:firstLine="435"/>
              <w:jc w:val="center"/>
              <w:rPr>
                <w:rFonts w:hint="eastAsia" w:ascii="宋体" w:hAnsi="宋体"/>
                <w:color w:val="auto"/>
                <w:szCs w:val="21"/>
                <w:highlight w:val="none"/>
                <w:u w:val="single"/>
              </w:rPr>
            </w:pPr>
            <w:r>
              <w:rPr>
                <w:rFonts w:hint="eastAsia" w:ascii="宋体" w:hAnsi="宋体"/>
                <w:color w:val="auto"/>
                <w:szCs w:val="21"/>
                <w:highlight w:val="none"/>
              </w:rPr>
              <w:t xml:space="preserve">    造价工程师</w:t>
            </w:r>
            <w:r>
              <w:rPr>
                <w:rFonts w:hint="eastAsia" w:ascii="宋体" w:hAnsi="宋体"/>
                <w:color w:val="auto"/>
                <w:szCs w:val="21"/>
                <w:highlight w:val="none"/>
                <w:u w:val="single"/>
              </w:rPr>
              <w:t xml:space="preserve">           </w:t>
            </w:r>
          </w:p>
          <w:p w14:paraId="1F366991">
            <w:pPr>
              <w:spacing w:line="360" w:lineRule="auto"/>
              <w:ind w:firstLine="435"/>
              <w:jc w:val="center"/>
              <w:rPr>
                <w:rFonts w:hint="eastAsia" w:ascii="宋体" w:hAnsi="宋体"/>
                <w:color w:val="auto"/>
                <w:szCs w:val="21"/>
                <w:highlight w:val="none"/>
                <w:u w:val="singl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tc>
      </w:tr>
      <w:tr w14:paraId="51EF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351" w:type="dxa"/>
            <w:gridSpan w:val="2"/>
            <w:noWrap w:val="0"/>
            <w:vAlign w:val="top"/>
          </w:tcPr>
          <w:p w14:paraId="5B3F21F2">
            <w:pPr>
              <w:spacing w:line="360" w:lineRule="auto"/>
              <w:rPr>
                <w:rFonts w:hint="eastAsia" w:ascii="宋体" w:hAnsi="宋体"/>
                <w:color w:val="auto"/>
                <w:szCs w:val="21"/>
                <w:highlight w:val="none"/>
              </w:rPr>
            </w:pPr>
            <w:r>
              <w:rPr>
                <w:rFonts w:hint="eastAsia" w:ascii="宋体" w:hAnsi="宋体"/>
                <w:color w:val="auto"/>
                <w:szCs w:val="21"/>
                <w:highlight w:val="none"/>
              </w:rPr>
              <w:t>审核意见：</w:t>
            </w:r>
          </w:p>
          <w:p w14:paraId="397DE613">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□不同意。</w:t>
            </w:r>
          </w:p>
          <w:p w14:paraId="3649B52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□同意，支付时间为本表签发后的15天内。</w:t>
            </w:r>
          </w:p>
          <w:p w14:paraId="46208AE0">
            <w:pPr>
              <w:spacing w:line="360" w:lineRule="auto"/>
              <w:ind w:firstLine="420" w:firstLineChars="200"/>
              <w:jc w:val="right"/>
              <w:rPr>
                <w:rFonts w:hint="eastAsia" w:ascii="宋体" w:hAnsi="宋体"/>
                <w:color w:val="auto"/>
                <w:szCs w:val="21"/>
                <w:highlight w:val="none"/>
              </w:rPr>
            </w:pPr>
            <w:r>
              <w:rPr>
                <w:rFonts w:hint="eastAsia" w:ascii="宋体" w:hAnsi="宋体"/>
                <w:color w:val="auto"/>
                <w:szCs w:val="21"/>
                <w:highlight w:val="none"/>
              </w:rPr>
              <w:t xml:space="preserve">发包人（章）           </w:t>
            </w:r>
          </w:p>
          <w:p w14:paraId="788E851D">
            <w:pPr>
              <w:spacing w:line="360" w:lineRule="auto"/>
              <w:ind w:firstLine="420" w:firstLineChars="200"/>
              <w:jc w:val="right"/>
              <w:rPr>
                <w:rFonts w:hint="eastAsia" w:ascii="宋体" w:hAnsi="宋体"/>
                <w:color w:val="auto"/>
                <w:szCs w:val="21"/>
                <w:highlight w:val="none"/>
                <w:u w:val="single"/>
              </w:rPr>
            </w:pPr>
            <w:r>
              <w:rPr>
                <w:rFonts w:hint="eastAsia" w:ascii="宋体" w:hAnsi="宋体"/>
                <w:color w:val="auto"/>
                <w:szCs w:val="21"/>
                <w:highlight w:val="none"/>
              </w:rPr>
              <w:t>发包人代表</w:t>
            </w:r>
            <w:r>
              <w:rPr>
                <w:rFonts w:hint="eastAsia" w:ascii="宋体" w:hAnsi="宋体"/>
                <w:color w:val="auto"/>
                <w:szCs w:val="21"/>
                <w:highlight w:val="none"/>
                <w:u w:val="single"/>
              </w:rPr>
              <w:t xml:space="preserve">             </w:t>
            </w:r>
          </w:p>
          <w:p w14:paraId="78F470E0">
            <w:pPr>
              <w:spacing w:line="360" w:lineRule="auto"/>
              <w:ind w:firstLine="420" w:firstLineChars="200"/>
              <w:jc w:val="right"/>
              <w:rPr>
                <w:rFonts w:hint="eastAsia" w:ascii="宋体" w:hAnsi="宋体"/>
                <w:color w:val="auto"/>
                <w:szCs w:val="21"/>
                <w:highlight w:val="none"/>
                <w:u w:val="singl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p>
        </w:tc>
      </w:tr>
    </w:tbl>
    <w:p w14:paraId="0F4451C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注：1.在选择栏中的“□”内作标识“√”。 </w:t>
      </w:r>
    </w:p>
    <w:p w14:paraId="7BD5896D">
      <w:pPr>
        <w:spacing w:line="360" w:lineRule="auto"/>
        <w:ind w:left="840" w:hanging="840" w:hangingChars="400"/>
        <w:rPr>
          <w:rFonts w:hint="eastAsia" w:ascii="宋体" w:hAnsi="宋体"/>
          <w:color w:val="auto"/>
          <w:szCs w:val="21"/>
          <w:highlight w:val="none"/>
        </w:rPr>
      </w:pPr>
      <w:r>
        <w:rPr>
          <w:rFonts w:hint="eastAsia" w:ascii="宋体" w:hAnsi="宋体"/>
          <w:color w:val="auto"/>
          <w:szCs w:val="21"/>
          <w:highlight w:val="none"/>
        </w:rPr>
        <w:t xml:space="preserve">        2.本表一式四份，由承包人填报，发包人、监理人、造价咨询人、承包人各存一份。</w:t>
      </w:r>
    </w:p>
    <w:p w14:paraId="4B618B66">
      <w:pPr>
        <w:spacing w:line="360" w:lineRule="auto"/>
        <w:rPr>
          <w:rFonts w:hint="eastAsia" w:ascii="宋体" w:hAnsi="宋体"/>
          <w:color w:val="auto"/>
          <w:szCs w:val="21"/>
          <w:highlight w:val="none"/>
        </w:rPr>
      </w:pPr>
    </w:p>
    <w:p w14:paraId="094CA3B5">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p>
    <w:p w14:paraId="0A1F31C7">
      <w:pPr>
        <w:spacing w:line="360" w:lineRule="auto"/>
        <w:jc w:val="left"/>
        <w:rPr>
          <w:rFonts w:hint="eastAsia" w:ascii="宋体" w:hAnsi="宋体"/>
          <w:b/>
          <w:bCs/>
          <w:color w:val="auto"/>
          <w:sz w:val="24"/>
          <w:highlight w:val="none"/>
        </w:rPr>
      </w:pPr>
      <w:r>
        <w:rPr>
          <w:rFonts w:hint="eastAsia" w:ascii="宋体" w:hAnsi="宋体" w:cs="宋体"/>
          <w:b/>
          <w:bCs/>
          <w:color w:val="auto"/>
          <w:sz w:val="24"/>
          <w:highlight w:val="none"/>
        </w:rPr>
        <w:t>附件13：</w:t>
      </w:r>
    </w:p>
    <w:p w14:paraId="41E12F5E">
      <w:pPr>
        <w:spacing w:line="360" w:lineRule="auto"/>
        <w:jc w:val="center"/>
        <w:rPr>
          <w:rFonts w:hint="eastAsia" w:ascii="宋体" w:hAnsi="宋体"/>
          <w:b/>
          <w:color w:val="auto"/>
          <w:sz w:val="24"/>
          <w:highlight w:val="none"/>
        </w:rPr>
      </w:pPr>
      <w:r>
        <w:rPr>
          <w:rFonts w:hint="eastAsia" w:ascii="宋体" w:hAnsi="宋体"/>
          <w:b/>
          <w:color w:val="auto"/>
          <w:sz w:val="24"/>
          <w:highlight w:val="none"/>
        </w:rPr>
        <w:t>最终结算款支付申请（核准）表</w:t>
      </w:r>
    </w:p>
    <w:p w14:paraId="7A446A6C">
      <w:pPr>
        <w:spacing w:line="360" w:lineRule="auto"/>
        <w:rPr>
          <w:rFonts w:hint="eastAsia" w:ascii="宋体" w:hAnsi="宋体"/>
          <w:color w:val="auto"/>
          <w:szCs w:val="21"/>
          <w:highlight w:val="none"/>
        </w:rPr>
      </w:pPr>
      <w:r>
        <w:rPr>
          <w:rFonts w:hint="eastAsia" w:ascii="宋体" w:hAnsi="宋体"/>
          <w:color w:val="auto"/>
          <w:szCs w:val="21"/>
          <w:highlight w:val="none"/>
        </w:rPr>
        <w:t>工程名称：                                             编号：</w:t>
      </w:r>
    </w:p>
    <w:tbl>
      <w:tblPr>
        <w:tblStyle w:val="11"/>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0"/>
        <w:gridCol w:w="5236"/>
      </w:tblGrid>
      <w:tr w14:paraId="775A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776" w:type="dxa"/>
            <w:gridSpan w:val="2"/>
            <w:noWrap w:val="0"/>
            <w:vAlign w:val="top"/>
          </w:tcPr>
          <w:p w14:paraId="51792AFF">
            <w:pPr>
              <w:spacing w:line="360" w:lineRule="auto"/>
              <w:ind w:left="212" w:hanging="212" w:hangingChars="101"/>
              <w:rPr>
                <w:rFonts w:hint="eastAsia"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rPr>
              <w:t xml:space="preserve">                                   （发包人全称）</w:t>
            </w:r>
          </w:p>
          <w:p w14:paraId="388F20EF">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我方于</w:t>
            </w:r>
            <w:r>
              <w:rPr>
                <w:rFonts w:hint="eastAsia" w:ascii="宋体" w:hAnsi="宋体"/>
                <w:color w:val="auto"/>
                <w:szCs w:val="21"/>
                <w:highlight w:val="none"/>
                <w:u w:val="single"/>
              </w:rPr>
              <w:t xml:space="preserve">         </w:t>
            </w:r>
            <w:r>
              <w:rPr>
                <w:rFonts w:hint="eastAsia" w:ascii="宋体" w:hAnsi="宋体"/>
                <w:color w:val="auto"/>
                <w:szCs w:val="21"/>
                <w:highlight w:val="none"/>
              </w:rPr>
              <w:t>至</w:t>
            </w:r>
            <w:r>
              <w:rPr>
                <w:rFonts w:hint="eastAsia" w:ascii="宋体" w:hAnsi="宋体"/>
                <w:color w:val="auto"/>
                <w:szCs w:val="21"/>
                <w:highlight w:val="none"/>
                <w:u w:val="single"/>
              </w:rPr>
              <w:t xml:space="preserve">          </w:t>
            </w:r>
            <w:r>
              <w:rPr>
                <w:rFonts w:hint="eastAsia" w:ascii="宋体" w:hAnsi="宋体"/>
                <w:color w:val="auto"/>
                <w:szCs w:val="21"/>
                <w:highlight w:val="none"/>
              </w:rPr>
              <w:t>期间已完成了缺陷修复工作，根据施工合同的约定，现申请支付最终结清合同款额为(大写)</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元，请予核准。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3256"/>
              <w:gridCol w:w="1149"/>
              <w:gridCol w:w="1482"/>
              <w:gridCol w:w="2395"/>
            </w:tblGrid>
            <w:tr w14:paraId="4AC9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64" w:type="dxa"/>
                  <w:noWrap w:val="0"/>
                  <w:vAlign w:val="center"/>
                </w:tcPr>
                <w:p w14:paraId="60217973">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3256" w:type="dxa"/>
                  <w:noWrap w:val="0"/>
                  <w:vAlign w:val="center"/>
                </w:tcPr>
                <w:p w14:paraId="41942CB6">
                  <w:pPr>
                    <w:spacing w:line="360" w:lineRule="auto"/>
                    <w:jc w:val="center"/>
                    <w:rPr>
                      <w:rFonts w:hint="eastAsia" w:ascii="宋体" w:hAnsi="宋体"/>
                      <w:color w:val="auto"/>
                      <w:szCs w:val="21"/>
                      <w:highlight w:val="none"/>
                    </w:rPr>
                  </w:pPr>
                  <w:r>
                    <w:rPr>
                      <w:rFonts w:hint="eastAsia" w:ascii="宋体" w:hAnsi="宋体"/>
                      <w:color w:val="auto"/>
                      <w:szCs w:val="21"/>
                      <w:highlight w:val="none"/>
                    </w:rPr>
                    <w:t>名      称</w:t>
                  </w:r>
                </w:p>
              </w:tc>
              <w:tc>
                <w:tcPr>
                  <w:tcW w:w="1149" w:type="dxa"/>
                  <w:noWrap w:val="0"/>
                  <w:vAlign w:val="center"/>
                </w:tcPr>
                <w:p w14:paraId="20E2B84E">
                  <w:pPr>
                    <w:spacing w:line="360" w:lineRule="auto"/>
                    <w:jc w:val="center"/>
                    <w:rPr>
                      <w:rFonts w:hint="eastAsia" w:ascii="宋体" w:hAnsi="宋体"/>
                      <w:color w:val="auto"/>
                      <w:szCs w:val="21"/>
                      <w:highlight w:val="none"/>
                    </w:rPr>
                  </w:pPr>
                  <w:r>
                    <w:rPr>
                      <w:rFonts w:hint="eastAsia" w:ascii="宋体" w:hAnsi="宋体"/>
                      <w:color w:val="auto"/>
                      <w:szCs w:val="21"/>
                      <w:highlight w:val="none"/>
                    </w:rPr>
                    <w:t>申请金额（元）</w:t>
                  </w:r>
                </w:p>
              </w:tc>
              <w:tc>
                <w:tcPr>
                  <w:tcW w:w="1482" w:type="dxa"/>
                  <w:noWrap w:val="0"/>
                  <w:vAlign w:val="center"/>
                </w:tcPr>
                <w:p w14:paraId="75F5B24B">
                  <w:pPr>
                    <w:spacing w:line="360" w:lineRule="auto"/>
                    <w:jc w:val="center"/>
                    <w:rPr>
                      <w:rFonts w:hint="eastAsia" w:ascii="宋体" w:hAnsi="宋体"/>
                      <w:color w:val="auto"/>
                      <w:szCs w:val="21"/>
                      <w:highlight w:val="none"/>
                    </w:rPr>
                  </w:pPr>
                  <w:r>
                    <w:rPr>
                      <w:rFonts w:hint="eastAsia" w:ascii="宋体" w:hAnsi="宋体"/>
                      <w:color w:val="auto"/>
                      <w:szCs w:val="21"/>
                      <w:highlight w:val="none"/>
                    </w:rPr>
                    <w:t>复核金额（元）</w:t>
                  </w:r>
                </w:p>
              </w:tc>
              <w:tc>
                <w:tcPr>
                  <w:tcW w:w="2395" w:type="dxa"/>
                  <w:noWrap w:val="0"/>
                  <w:vAlign w:val="center"/>
                </w:tcPr>
                <w:p w14:paraId="359F9FFB">
                  <w:pPr>
                    <w:spacing w:line="360" w:lineRule="auto"/>
                    <w:jc w:val="center"/>
                    <w:rPr>
                      <w:rFonts w:hint="eastAsia" w:ascii="宋体" w:hAnsi="宋体"/>
                      <w:color w:val="auto"/>
                      <w:szCs w:val="21"/>
                      <w:highlight w:val="none"/>
                    </w:rPr>
                  </w:pPr>
                  <w:r>
                    <w:rPr>
                      <w:rFonts w:hint="eastAsia" w:ascii="宋体" w:hAnsi="宋体"/>
                      <w:color w:val="auto"/>
                      <w:szCs w:val="21"/>
                      <w:highlight w:val="none"/>
                    </w:rPr>
                    <w:t>备注</w:t>
                  </w:r>
                </w:p>
              </w:tc>
            </w:tr>
            <w:tr w14:paraId="7EE2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noWrap w:val="0"/>
                  <w:vAlign w:val="top"/>
                </w:tcPr>
                <w:p w14:paraId="00464BA4">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3256" w:type="dxa"/>
                  <w:noWrap w:val="0"/>
                  <w:vAlign w:val="top"/>
                </w:tcPr>
                <w:p w14:paraId="727F7CB0">
                  <w:pPr>
                    <w:spacing w:line="360" w:lineRule="auto"/>
                    <w:rPr>
                      <w:rFonts w:hint="eastAsia" w:ascii="宋体" w:hAnsi="宋体"/>
                      <w:color w:val="auto"/>
                      <w:szCs w:val="21"/>
                      <w:highlight w:val="none"/>
                    </w:rPr>
                  </w:pPr>
                  <w:r>
                    <w:rPr>
                      <w:rFonts w:hint="eastAsia" w:ascii="宋体" w:hAnsi="宋体"/>
                      <w:color w:val="auto"/>
                      <w:szCs w:val="21"/>
                      <w:highlight w:val="none"/>
                    </w:rPr>
                    <w:t>已预留的质量保证金</w:t>
                  </w:r>
                </w:p>
              </w:tc>
              <w:tc>
                <w:tcPr>
                  <w:tcW w:w="1149" w:type="dxa"/>
                  <w:noWrap w:val="0"/>
                  <w:vAlign w:val="top"/>
                </w:tcPr>
                <w:p w14:paraId="1BE4F142">
                  <w:pPr>
                    <w:spacing w:line="360" w:lineRule="auto"/>
                    <w:rPr>
                      <w:rFonts w:hint="eastAsia" w:ascii="宋体" w:hAnsi="宋体"/>
                      <w:color w:val="auto"/>
                      <w:szCs w:val="21"/>
                      <w:highlight w:val="none"/>
                    </w:rPr>
                  </w:pPr>
                </w:p>
              </w:tc>
              <w:tc>
                <w:tcPr>
                  <w:tcW w:w="1482" w:type="dxa"/>
                  <w:noWrap w:val="0"/>
                  <w:vAlign w:val="top"/>
                </w:tcPr>
                <w:p w14:paraId="300FF746">
                  <w:pPr>
                    <w:spacing w:line="360" w:lineRule="auto"/>
                    <w:rPr>
                      <w:rFonts w:hint="eastAsia" w:ascii="宋体" w:hAnsi="宋体"/>
                      <w:color w:val="auto"/>
                      <w:szCs w:val="21"/>
                      <w:highlight w:val="none"/>
                    </w:rPr>
                  </w:pPr>
                </w:p>
              </w:tc>
              <w:tc>
                <w:tcPr>
                  <w:tcW w:w="2395" w:type="dxa"/>
                  <w:noWrap w:val="0"/>
                  <w:vAlign w:val="top"/>
                </w:tcPr>
                <w:p w14:paraId="30DAC32D">
                  <w:pPr>
                    <w:spacing w:line="360" w:lineRule="auto"/>
                    <w:rPr>
                      <w:rFonts w:hint="eastAsia" w:ascii="宋体" w:hAnsi="宋体"/>
                      <w:color w:val="auto"/>
                      <w:szCs w:val="21"/>
                      <w:highlight w:val="none"/>
                    </w:rPr>
                  </w:pPr>
                </w:p>
              </w:tc>
            </w:tr>
            <w:tr w14:paraId="51C2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noWrap w:val="0"/>
                  <w:vAlign w:val="top"/>
                </w:tcPr>
                <w:p w14:paraId="532ED423">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3256" w:type="dxa"/>
                  <w:noWrap w:val="0"/>
                  <w:vAlign w:val="top"/>
                </w:tcPr>
                <w:p w14:paraId="0EADEC7C">
                  <w:pPr>
                    <w:spacing w:line="360" w:lineRule="auto"/>
                    <w:rPr>
                      <w:rFonts w:hint="eastAsia" w:ascii="宋体" w:hAnsi="宋体"/>
                      <w:color w:val="auto"/>
                      <w:szCs w:val="21"/>
                      <w:highlight w:val="none"/>
                    </w:rPr>
                  </w:pPr>
                  <w:r>
                    <w:rPr>
                      <w:rFonts w:hint="eastAsia" w:ascii="宋体" w:hAnsi="宋体"/>
                      <w:color w:val="auto"/>
                      <w:szCs w:val="21"/>
                      <w:highlight w:val="none"/>
                    </w:rPr>
                    <w:t>应增加因发包人原因造成缺陷的修复金额</w:t>
                  </w:r>
                </w:p>
              </w:tc>
              <w:tc>
                <w:tcPr>
                  <w:tcW w:w="1149" w:type="dxa"/>
                  <w:noWrap w:val="0"/>
                  <w:vAlign w:val="top"/>
                </w:tcPr>
                <w:p w14:paraId="400F48C0">
                  <w:pPr>
                    <w:spacing w:line="360" w:lineRule="auto"/>
                    <w:rPr>
                      <w:rFonts w:hint="eastAsia" w:ascii="宋体" w:hAnsi="宋体"/>
                      <w:color w:val="auto"/>
                      <w:szCs w:val="21"/>
                      <w:highlight w:val="none"/>
                    </w:rPr>
                  </w:pPr>
                </w:p>
              </w:tc>
              <w:tc>
                <w:tcPr>
                  <w:tcW w:w="1482" w:type="dxa"/>
                  <w:noWrap w:val="0"/>
                  <w:vAlign w:val="top"/>
                </w:tcPr>
                <w:p w14:paraId="5D4EA967">
                  <w:pPr>
                    <w:spacing w:line="360" w:lineRule="auto"/>
                    <w:rPr>
                      <w:rFonts w:hint="eastAsia" w:ascii="宋体" w:hAnsi="宋体"/>
                      <w:color w:val="auto"/>
                      <w:szCs w:val="21"/>
                      <w:highlight w:val="none"/>
                    </w:rPr>
                  </w:pPr>
                </w:p>
              </w:tc>
              <w:tc>
                <w:tcPr>
                  <w:tcW w:w="2395" w:type="dxa"/>
                  <w:noWrap w:val="0"/>
                  <w:vAlign w:val="top"/>
                </w:tcPr>
                <w:p w14:paraId="6FCEFCD1">
                  <w:pPr>
                    <w:spacing w:line="360" w:lineRule="auto"/>
                    <w:rPr>
                      <w:rFonts w:hint="eastAsia" w:ascii="宋体" w:hAnsi="宋体"/>
                      <w:color w:val="auto"/>
                      <w:szCs w:val="21"/>
                      <w:highlight w:val="none"/>
                    </w:rPr>
                  </w:pPr>
                </w:p>
              </w:tc>
            </w:tr>
            <w:tr w14:paraId="780D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noWrap w:val="0"/>
                  <w:vAlign w:val="top"/>
                </w:tcPr>
                <w:p w14:paraId="56095A67">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3256" w:type="dxa"/>
                  <w:noWrap w:val="0"/>
                  <w:vAlign w:val="top"/>
                </w:tcPr>
                <w:p w14:paraId="192399AC">
                  <w:pPr>
                    <w:spacing w:line="360" w:lineRule="auto"/>
                    <w:rPr>
                      <w:rFonts w:hint="eastAsia" w:ascii="宋体" w:hAnsi="宋体"/>
                      <w:color w:val="auto"/>
                      <w:szCs w:val="21"/>
                      <w:highlight w:val="none"/>
                    </w:rPr>
                  </w:pPr>
                  <w:r>
                    <w:rPr>
                      <w:rFonts w:hint="eastAsia" w:ascii="宋体" w:hAnsi="宋体"/>
                      <w:color w:val="auto"/>
                      <w:szCs w:val="21"/>
                      <w:highlight w:val="none"/>
                    </w:rPr>
                    <w:t>应扣减承包人不修复缺陷、发包人组织修复的金额</w:t>
                  </w:r>
                </w:p>
              </w:tc>
              <w:tc>
                <w:tcPr>
                  <w:tcW w:w="1149" w:type="dxa"/>
                  <w:noWrap w:val="0"/>
                  <w:vAlign w:val="top"/>
                </w:tcPr>
                <w:p w14:paraId="4214C522">
                  <w:pPr>
                    <w:spacing w:line="360" w:lineRule="auto"/>
                    <w:rPr>
                      <w:rFonts w:hint="eastAsia" w:ascii="宋体" w:hAnsi="宋体"/>
                      <w:color w:val="auto"/>
                      <w:szCs w:val="21"/>
                      <w:highlight w:val="none"/>
                    </w:rPr>
                  </w:pPr>
                </w:p>
              </w:tc>
              <w:tc>
                <w:tcPr>
                  <w:tcW w:w="1482" w:type="dxa"/>
                  <w:noWrap w:val="0"/>
                  <w:vAlign w:val="top"/>
                </w:tcPr>
                <w:p w14:paraId="5B6F3ABC">
                  <w:pPr>
                    <w:spacing w:line="360" w:lineRule="auto"/>
                    <w:rPr>
                      <w:rFonts w:hint="eastAsia" w:ascii="宋体" w:hAnsi="宋体"/>
                      <w:color w:val="auto"/>
                      <w:szCs w:val="21"/>
                      <w:highlight w:val="none"/>
                    </w:rPr>
                  </w:pPr>
                </w:p>
              </w:tc>
              <w:tc>
                <w:tcPr>
                  <w:tcW w:w="2395" w:type="dxa"/>
                  <w:noWrap w:val="0"/>
                  <w:vAlign w:val="top"/>
                </w:tcPr>
                <w:p w14:paraId="0D5697C7">
                  <w:pPr>
                    <w:spacing w:line="360" w:lineRule="auto"/>
                    <w:rPr>
                      <w:rFonts w:hint="eastAsia" w:ascii="宋体" w:hAnsi="宋体"/>
                      <w:color w:val="auto"/>
                      <w:szCs w:val="21"/>
                      <w:highlight w:val="none"/>
                    </w:rPr>
                  </w:pPr>
                </w:p>
              </w:tc>
            </w:tr>
            <w:tr w14:paraId="7164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noWrap w:val="0"/>
                  <w:vAlign w:val="top"/>
                </w:tcPr>
                <w:p w14:paraId="1D5C75DF">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3256" w:type="dxa"/>
                  <w:noWrap w:val="0"/>
                  <w:vAlign w:val="top"/>
                </w:tcPr>
                <w:p w14:paraId="7F83458D">
                  <w:pPr>
                    <w:spacing w:line="360" w:lineRule="auto"/>
                    <w:rPr>
                      <w:rFonts w:hint="eastAsia" w:ascii="宋体" w:hAnsi="宋体"/>
                      <w:color w:val="auto"/>
                      <w:szCs w:val="21"/>
                      <w:highlight w:val="none"/>
                    </w:rPr>
                  </w:pPr>
                  <w:r>
                    <w:rPr>
                      <w:rFonts w:hint="eastAsia" w:ascii="宋体" w:hAnsi="宋体"/>
                      <w:color w:val="auto"/>
                      <w:szCs w:val="21"/>
                      <w:highlight w:val="none"/>
                    </w:rPr>
                    <w:t>最终应支付的合同价款</w:t>
                  </w:r>
                </w:p>
              </w:tc>
              <w:tc>
                <w:tcPr>
                  <w:tcW w:w="1149" w:type="dxa"/>
                  <w:noWrap w:val="0"/>
                  <w:vAlign w:val="top"/>
                </w:tcPr>
                <w:p w14:paraId="1C4145D4">
                  <w:pPr>
                    <w:spacing w:line="360" w:lineRule="auto"/>
                    <w:rPr>
                      <w:rFonts w:hint="eastAsia" w:ascii="宋体" w:hAnsi="宋体"/>
                      <w:color w:val="auto"/>
                      <w:szCs w:val="21"/>
                      <w:highlight w:val="none"/>
                    </w:rPr>
                  </w:pPr>
                </w:p>
              </w:tc>
              <w:tc>
                <w:tcPr>
                  <w:tcW w:w="1482" w:type="dxa"/>
                  <w:noWrap w:val="0"/>
                  <w:vAlign w:val="top"/>
                </w:tcPr>
                <w:p w14:paraId="2EA87104">
                  <w:pPr>
                    <w:spacing w:line="360" w:lineRule="auto"/>
                    <w:rPr>
                      <w:rFonts w:hint="eastAsia" w:ascii="宋体" w:hAnsi="宋体"/>
                      <w:color w:val="auto"/>
                      <w:szCs w:val="21"/>
                      <w:highlight w:val="none"/>
                    </w:rPr>
                  </w:pPr>
                </w:p>
              </w:tc>
              <w:tc>
                <w:tcPr>
                  <w:tcW w:w="2395" w:type="dxa"/>
                  <w:noWrap w:val="0"/>
                  <w:vAlign w:val="top"/>
                </w:tcPr>
                <w:p w14:paraId="2EE716F2">
                  <w:pPr>
                    <w:spacing w:line="360" w:lineRule="auto"/>
                    <w:rPr>
                      <w:rFonts w:hint="eastAsia" w:ascii="宋体" w:hAnsi="宋体"/>
                      <w:color w:val="auto"/>
                      <w:szCs w:val="21"/>
                      <w:highlight w:val="none"/>
                    </w:rPr>
                  </w:pPr>
                </w:p>
              </w:tc>
            </w:tr>
            <w:tr w14:paraId="3F1D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noWrap w:val="0"/>
                  <w:vAlign w:val="top"/>
                </w:tcPr>
                <w:p w14:paraId="53534191">
                  <w:pPr>
                    <w:spacing w:line="360" w:lineRule="auto"/>
                    <w:jc w:val="center"/>
                    <w:rPr>
                      <w:rFonts w:hint="eastAsia" w:ascii="宋体" w:hAnsi="宋体"/>
                      <w:color w:val="auto"/>
                      <w:szCs w:val="21"/>
                      <w:highlight w:val="none"/>
                    </w:rPr>
                  </w:pPr>
                </w:p>
              </w:tc>
              <w:tc>
                <w:tcPr>
                  <w:tcW w:w="3256" w:type="dxa"/>
                  <w:noWrap w:val="0"/>
                  <w:vAlign w:val="top"/>
                </w:tcPr>
                <w:p w14:paraId="65A9D7B8">
                  <w:pPr>
                    <w:spacing w:line="360" w:lineRule="auto"/>
                    <w:rPr>
                      <w:rFonts w:hint="eastAsia" w:ascii="宋体" w:hAnsi="宋体"/>
                      <w:color w:val="auto"/>
                      <w:szCs w:val="21"/>
                      <w:highlight w:val="none"/>
                    </w:rPr>
                  </w:pPr>
                </w:p>
              </w:tc>
              <w:tc>
                <w:tcPr>
                  <w:tcW w:w="1149" w:type="dxa"/>
                  <w:noWrap w:val="0"/>
                  <w:vAlign w:val="top"/>
                </w:tcPr>
                <w:p w14:paraId="46053BAD">
                  <w:pPr>
                    <w:spacing w:line="360" w:lineRule="auto"/>
                    <w:rPr>
                      <w:rFonts w:hint="eastAsia" w:ascii="宋体" w:hAnsi="宋体"/>
                      <w:color w:val="auto"/>
                      <w:szCs w:val="21"/>
                      <w:highlight w:val="none"/>
                    </w:rPr>
                  </w:pPr>
                </w:p>
              </w:tc>
              <w:tc>
                <w:tcPr>
                  <w:tcW w:w="1482" w:type="dxa"/>
                  <w:noWrap w:val="0"/>
                  <w:vAlign w:val="top"/>
                </w:tcPr>
                <w:p w14:paraId="1D6E0EC4">
                  <w:pPr>
                    <w:spacing w:line="360" w:lineRule="auto"/>
                    <w:rPr>
                      <w:rFonts w:hint="eastAsia" w:ascii="宋体" w:hAnsi="宋体"/>
                      <w:color w:val="auto"/>
                      <w:szCs w:val="21"/>
                      <w:highlight w:val="none"/>
                    </w:rPr>
                  </w:pPr>
                </w:p>
              </w:tc>
              <w:tc>
                <w:tcPr>
                  <w:tcW w:w="2395" w:type="dxa"/>
                  <w:noWrap w:val="0"/>
                  <w:vAlign w:val="top"/>
                </w:tcPr>
                <w:p w14:paraId="1141C59A">
                  <w:pPr>
                    <w:spacing w:line="360" w:lineRule="auto"/>
                    <w:rPr>
                      <w:rFonts w:hint="eastAsia" w:ascii="宋体" w:hAnsi="宋体"/>
                      <w:color w:val="auto"/>
                      <w:szCs w:val="21"/>
                      <w:highlight w:val="none"/>
                    </w:rPr>
                  </w:pPr>
                </w:p>
              </w:tc>
            </w:tr>
            <w:tr w14:paraId="330B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noWrap w:val="0"/>
                  <w:vAlign w:val="top"/>
                </w:tcPr>
                <w:p w14:paraId="073B3652">
                  <w:pPr>
                    <w:spacing w:line="360" w:lineRule="auto"/>
                    <w:jc w:val="center"/>
                    <w:rPr>
                      <w:rFonts w:hint="eastAsia" w:ascii="宋体" w:hAnsi="宋体"/>
                      <w:color w:val="auto"/>
                      <w:szCs w:val="21"/>
                      <w:highlight w:val="none"/>
                    </w:rPr>
                  </w:pPr>
                </w:p>
              </w:tc>
              <w:tc>
                <w:tcPr>
                  <w:tcW w:w="3256" w:type="dxa"/>
                  <w:noWrap w:val="0"/>
                  <w:vAlign w:val="top"/>
                </w:tcPr>
                <w:p w14:paraId="66ABB655">
                  <w:pPr>
                    <w:spacing w:line="360" w:lineRule="auto"/>
                    <w:rPr>
                      <w:rFonts w:hint="eastAsia" w:ascii="宋体" w:hAnsi="宋体"/>
                      <w:color w:val="auto"/>
                      <w:szCs w:val="21"/>
                      <w:highlight w:val="none"/>
                    </w:rPr>
                  </w:pPr>
                </w:p>
              </w:tc>
              <w:tc>
                <w:tcPr>
                  <w:tcW w:w="1149" w:type="dxa"/>
                  <w:noWrap w:val="0"/>
                  <w:vAlign w:val="top"/>
                </w:tcPr>
                <w:p w14:paraId="50B6355B">
                  <w:pPr>
                    <w:spacing w:line="360" w:lineRule="auto"/>
                    <w:rPr>
                      <w:rFonts w:hint="eastAsia" w:ascii="宋体" w:hAnsi="宋体"/>
                      <w:color w:val="auto"/>
                      <w:szCs w:val="21"/>
                      <w:highlight w:val="none"/>
                    </w:rPr>
                  </w:pPr>
                </w:p>
              </w:tc>
              <w:tc>
                <w:tcPr>
                  <w:tcW w:w="1482" w:type="dxa"/>
                  <w:noWrap w:val="0"/>
                  <w:vAlign w:val="top"/>
                </w:tcPr>
                <w:p w14:paraId="6506A25D">
                  <w:pPr>
                    <w:spacing w:line="360" w:lineRule="auto"/>
                    <w:rPr>
                      <w:rFonts w:hint="eastAsia" w:ascii="宋体" w:hAnsi="宋体"/>
                      <w:color w:val="auto"/>
                      <w:szCs w:val="21"/>
                      <w:highlight w:val="none"/>
                    </w:rPr>
                  </w:pPr>
                </w:p>
              </w:tc>
              <w:tc>
                <w:tcPr>
                  <w:tcW w:w="2395" w:type="dxa"/>
                  <w:noWrap w:val="0"/>
                  <w:vAlign w:val="top"/>
                </w:tcPr>
                <w:p w14:paraId="3ED98E91">
                  <w:pPr>
                    <w:spacing w:line="360" w:lineRule="auto"/>
                    <w:rPr>
                      <w:rFonts w:hint="eastAsia" w:ascii="宋体" w:hAnsi="宋体"/>
                      <w:color w:val="auto"/>
                      <w:szCs w:val="21"/>
                      <w:highlight w:val="none"/>
                    </w:rPr>
                  </w:pPr>
                </w:p>
              </w:tc>
            </w:tr>
          </w:tbl>
          <w:p w14:paraId="4FD11E81">
            <w:pPr>
              <w:spacing w:line="360" w:lineRule="auto"/>
              <w:ind w:firstLine="435"/>
              <w:jc w:val="center"/>
              <w:rPr>
                <w:rFonts w:hint="eastAsia" w:ascii="宋体" w:hAnsi="宋体"/>
                <w:color w:val="auto"/>
                <w:szCs w:val="21"/>
                <w:highlight w:val="none"/>
              </w:rPr>
            </w:pPr>
            <w:r>
              <w:rPr>
                <w:rFonts w:hint="eastAsia" w:ascii="宋体" w:hAnsi="宋体"/>
                <w:color w:val="auto"/>
                <w:szCs w:val="21"/>
                <w:highlight w:val="none"/>
              </w:rPr>
              <w:t xml:space="preserve">                                            承包人（章）             </w:t>
            </w:r>
          </w:p>
          <w:p w14:paraId="4C02B4A7">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造价人员</w:t>
            </w:r>
            <w:r>
              <w:rPr>
                <w:rFonts w:hint="eastAsia" w:ascii="宋体" w:hAnsi="宋体"/>
                <w:color w:val="auto"/>
                <w:szCs w:val="21"/>
                <w:highlight w:val="none"/>
                <w:u w:val="single"/>
              </w:rPr>
              <w:t xml:space="preserve">               </w:t>
            </w:r>
            <w:r>
              <w:rPr>
                <w:rFonts w:hint="eastAsia" w:ascii="宋体" w:hAnsi="宋体"/>
                <w:color w:val="auto"/>
                <w:szCs w:val="21"/>
                <w:highlight w:val="none"/>
              </w:rPr>
              <w:t>承包人代表</w:t>
            </w:r>
            <w:r>
              <w:rPr>
                <w:rFonts w:hint="eastAsia" w:ascii="宋体" w:hAnsi="宋体"/>
                <w:color w:val="auto"/>
                <w:szCs w:val="21"/>
                <w:highlight w:val="none"/>
                <w:u w:val="single"/>
              </w:rPr>
              <w:t xml:space="preserve">               </w:t>
            </w:r>
            <w:r>
              <w:rPr>
                <w:rFonts w:hint="eastAsia" w:ascii="宋体" w:hAnsi="宋体"/>
                <w:color w:val="auto"/>
                <w:szCs w:val="21"/>
                <w:highlight w:val="none"/>
              </w:rPr>
              <w:t>日      期</w:t>
            </w:r>
            <w:r>
              <w:rPr>
                <w:rFonts w:hint="eastAsia" w:ascii="宋体" w:hAnsi="宋体"/>
                <w:color w:val="auto"/>
                <w:szCs w:val="21"/>
                <w:highlight w:val="none"/>
                <w:u w:val="single"/>
              </w:rPr>
              <w:t xml:space="preserve">               </w:t>
            </w:r>
          </w:p>
        </w:tc>
      </w:tr>
      <w:tr w14:paraId="53D7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40" w:type="dxa"/>
            <w:noWrap w:val="0"/>
            <w:vAlign w:val="top"/>
          </w:tcPr>
          <w:p w14:paraId="567BC383">
            <w:pPr>
              <w:spacing w:line="360" w:lineRule="auto"/>
              <w:rPr>
                <w:rFonts w:hint="eastAsia" w:ascii="宋体" w:hAnsi="宋体"/>
                <w:color w:val="auto"/>
                <w:szCs w:val="21"/>
                <w:highlight w:val="none"/>
              </w:rPr>
            </w:pPr>
            <w:r>
              <w:rPr>
                <w:rFonts w:hint="eastAsia" w:ascii="宋体" w:hAnsi="宋体"/>
                <w:color w:val="auto"/>
                <w:szCs w:val="21"/>
                <w:highlight w:val="none"/>
              </w:rPr>
              <w:t>复核意见：</w:t>
            </w:r>
          </w:p>
          <w:p w14:paraId="02A93F38">
            <w:pPr>
              <w:spacing w:line="360" w:lineRule="auto"/>
              <w:ind w:firstLine="312"/>
              <w:rPr>
                <w:rFonts w:hint="eastAsia" w:ascii="宋体" w:hAnsi="宋体"/>
                <w:color w:val="auto"/>
                <w:szCs w:val="21"/>
                <w:highlight w:val="none"/>
              </w:rPr>
            </w:pPr>
            <w:r>
              <w:rPr>
                <w:rFonts w:hint="eastAsia" w:ascii="宋体" w:hAnsi="宋体"/>
                <w:color w:val="auto"/>
                <w:szCs w:val="21"/>
                <w:highlight w:val="none"/>
              </w:rPr>
              <w:t>□与实际施工情况不相符，修改意见见附件。</w:t>
            </w:r>
          </w:p>
          <w:p w14:paraId="5F390249">
            <w:pPr>
              <w:spacing w:line="360" w:lineRule="auto"/>
              <w:ind w:firstLine="312"/>
              <w:rPr>
                <w:rFonts w:hint="eastAsia" w:ascii="宋体" w:hAnsi="宋体"/>
                <w:color w:val="auto"/>
                <w:szCs w:val="21"/>
                <w:highlight w:val="none"/>
              </w:rPr>
            </w:pPr>
            <w:r>
              <w:rPr>
                <w:rFonts w:hint="eastAsia" w:ascii="宋体" w:hAnsi="宋体"/>
                <w:color w:val="auto"/>
                <w:szCs w:val="21"/>
                <w:highlight w:val="none"/>
              </w:rPr>
              <w:t>□与实际施工情况相符，具体金额由造价工程师复核。</w:t>
            </w:r>
          </w:p>
          <w:p w14:paraId="6D90CD98">
            <w:pPr>
              <w:spacing w:line="360" w:lineRule="auto"/>
              <w:ind w:firstLine="435"/>
              <w:jc w:val="center"/>
              <w:rPr>
                <w:rFonts w:hint="eastAsia" w:ascii="宋体" w:hAnsi="宋体"/>
                <w:color w:val="auto"/>
                <w:szCs w:val="21"/>
                <w:highlight w:val="none"/>
              </w:rPr>
            </w:pPr>
            <w:r>
              <w:rPr>
                <w:rFonts w:hint="eastAsia" w:ascii="宋体" w:hAnsi="宋体"/>
                <w:color w:val="auto"/>
                <w:szCs w:val="21"/>
                <w:highlight w:val="none"/>
              </w:rPr>
              <w:t xml:space="preserve">         </w:t>
            </w:r>
          </w:p>
          <w:p w14:paraId="3C98948B">
            <w:pPr>
              <w:spacing w:line="360" w:lineRule="auto"/>
              <w:ind w:firstLine="435"/>
              <w:jc w:val="center"/>
              <w:rPr>
                <w:rFonts w:hint="eastAsia" w:ascii="宋体" w:hAnsi="宋体"/>
                <w:color w:val="auto"/>
                <w:szCs w:val="21"/>
                <w:highlight w:val="none"/>
                <w:u w:val="single"/>
              </w:rPr>
            </w:pPr>
            <w:r>
              <w:rPr>
                <w:rFonts w:hint="eastAsia" w:ascii="宋体" w:hAnsi="宋体"/>
                <w:color w:val="auto"/>
                <w:szCs w:val="21"/>
                <w:highlight w:val="none"/>
              </w:rPr>
              <w:t xml:space="preserve">        监理工程师</w:t>
            </w:r>
            <w:r>
              <w:rPr>
                <w:rFonts w:hint="eastAsia" w:ascii="宋体" w:hAnsi="宋体"/>
                <w:color w:val="auto"/>
                <w:szCs w:val="21"/>
                <w:highlight w:val="none"/>
                <w:u w:val="single"/>
              </w:rPr>
              <w:t xml:space="preserve">           </w:t>
            </w:r>
          </w:p>
          <w:p w14:paraId="136EA062">
            <w:pPr>
              <w:spacing w:line="360" w:lineRule="auto"/>
              <w:ind w:firstLine="435"/>
              <w:jc w:val="center"/>
              <w:rPr>
                <w:rFonts w:hint="eastAsia" w:ascii="宋体" w:hAnsi="宋体"/>
                <w:color w:val="auto"/>
                <w:szCs w:val="21"/>
                <w:highlight w:val="none"/>
                <w:u w:val="singl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tc>
        <w:tc>
          <w:tcPr>
            <w:tcW w:w="5236" w:type="dxa"/>
            <w:noWrap w:val="0"/>
            <w:vAlign w:val="top"/>
          </w:tcPr>
          <w:p w14:paraId="1B172B25">
            <w:pPr>
              <w:spacing w:line="360" w:lineRule="auto"/>
              <w:rPr>
                <w:rFonts w:hint="eastAsia" w:ascii="宋体" w:hAnsi="宋体"/>
                <w:color w:val="auto"/>
                <w:szCs w:val="21"/>
                <w:highlight w:val="none"/>
              </w:rPr>
            </w:pPr>
            <w:r>
              <w:rPr>
                <w:rFonts w:hint="eastAsia" w:ascii="宋体" w:hAnsi="宋体"/>
                <w:color w:val="auto"/>
                <w:szCs w:val="21"/>
                <w:highlight w:val="none"/>
              </w:rPr>
              <w:t>复核意见：</w:t>
            </w:r>
          </w:p>
          <w:p w14:paraId="08884016">
            <w:pPr>
              <w:spacing w:line="360" w:lineRule="auto"/>
              <w:ind w:firstLine="435"/>
              <w:rPr>
                <w:rFonts w:hint="eastAsia" w:ascii="宋体" w:hAnsi="宋体"/>
                <w:color w:val="auto"/>
                <w:szCs w:val="21"/>
                <w:highlight w:val="none"/>
                <w:u w:val="single"/>
              </w:rPr>
            </w:pPr>
            <w:r>
              <w:rPr>
                <w:rFonts w:hint="eastAsia" w:ascii="宋体" w:hAnsi="宋体"/>
                <w:color w:val="auto"/>
                <w:szCs w:val="21"/>
                <w:highlight w:val="none"/>
              </w:rPr>
              <w:t>你方提出的支付申请经复核，最终应支付金额为（大写）</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元，（小写）  </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1A2AEB59">
            <w:pPr>
              <w:spacing w:line="360" w:lineRule="auto"/>
              <w:ind w:firstLine="435"/>
              <w:jc w:val="center"/>
              <w:rPr>
                <w:rFonts w:hint="eastAsia" w:ascii="宋体" w:hAnsi="宋体"/>
                <w:color w:val="auto"/>
                <w:szCs w:val="21"/>
                <w:highlight w:val="none"/>
              </w:rPr>
            </w:pPr>
            <w:r>
              <w:rPr>
                <w:rFonts w:hint="eastAsia" w:ascii="宋体" w:hAnsi="宋体"/>
                <w:color w:val="auto"/>
                <w:szCs w:val="21"/>
                <w:highlight w:val="none"/>
              </w:rPr>
              <w:t xml:space="preserve">    </w:t>
            </w:r>
          </w:p>
          <w:p w14:paraId="13F46403">
            <w:pPr>
              <w:spacing w:line="360" w:lineRule="auto"/>
              <w:ind w:firstLine="435"/>
              <w:jc w:val="center"/>
              <w:rPr>
                <w:rFonts w:hint="eastAsia" w:ascii="宋体" w:hAnsi="宋体"/>
                <w:color w:val="auto"/>
                <w:szCs w:val="21"/>
                <w:highlight w:val="none"/>
              </w:rPr>
            </w:pPr>
          </w:p>
          <w:p w14:paraId="090EC806">
            <w:pPr>
              <w:spacing w:line="360" w:lineRule="auto"/>
              <w:ind w:firstLine="435"/>
              <w:jc w:val="center"/>
              <w:rPr>
                <w:rFonts w:hint="eastAsia" w:ascii="宋体" w:hAnsi="宋体"/>
                <w:color w:val="auto"/>
                <w:szCs w:val="21"/>
                <w:highlight w:val="none"/>
                <w:u w:val="single"/>
              </w:rPr>
            </w:pPr>
            <w:r>
              <w:rPr>
                <w:rFonts w:hint="eastAsia" w:ascii="宋体" w:hAnsi="宋体"/>
                <w:color w:val="auto"/>
                <w:szCs w:val="21"/>
                <w:highlight w:val="none"/>
              </w:rPr>
              <w:t xml:space="preserve">    造价工程师</w:t>
            </w:r>
            <w:r>
              <w:rPr>
                <w:rFonts w:hint="eastAsia" w:ascii="宋体" w:hAnsi="宋体"/>
                <w:color w:val="auto"/>
                <w:szCs w:val="21"/>
                <w:highlight w:val="none"/>
                <w:u w:val="single"/>
              </w:rPr>
              <w:t xml:space="preserve">           </w:t>
            </w:r>
          </w:p>
          <w:p w14:paraId="55F54890">
            <w:pPr>
              <w:spacing w:line="360" w:lineRule="auto"/>
              <w:ind w:firstLine="435"/>
              <w:jc w:val="center"/>
              <w:rPr>
                <w:rFonts w:hint="eastAsia" w:ascii="宋体" w:hAnsi="宋体"/>
                <w:color w:val="auto"/>
                <w:szCs w:val="21"/>
                <w:highlight w:val="none"/>
                <w:u w:val="singl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tc>
      </w:tr>
      <w:tr w14:paraId="2D52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776" w:type="dxa"/>
            <w:gridSpan w:val="2"/>
            <w:noWrap w:val="0"/>
            <w:vAlign w:val="top"/>
          </w:tcPr>
          <w:p w14:paraId="66A26D03">
            <w:pPr>
              <w:spacing w:line="360" w:lineRule="auto"/>
              <w:rPr>
                <w:rFonts w:hint="eastAsia" w:ascii="宋体" w:hAnsi="宋体"/>
                <w:color w:val="auto"/>
                <w:szCs w:val="21"/>
                <w:highlight w:val="none"/>
              </w:rPr>
            </w:pPr>
            <w:r>
              <w:rPr>
                <w:rFonts w:hint="eastAsia" w:ascii="宋体" w:hAnsi="宋体"/>
                <w:color w:val="auto"/>
                <w:szCs w:val="21"/>
                <w:highlight w:val="none"/>
              </w:rPr>
              <w:t>审核意见：</w:t>
            </w:r>
          </w:p>
          <w:p w14:paraId="7D9E024A">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□不同意。</w:t>
            </w:r>
          </w:p>
          <w:p w14:paraId="779DE3E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□同意，支付时间为本表签发后的15天内。</w:t>
            </w:r>
          </w:p>
          <w:p w14:paraId="446BDD81">
            <w:pPr>
              <w:spacing w:line="360" w:lineRule="auto"/>
              <w:ind w:firstLine="420" w:firstLineChars="200"/>
              <w:jc w:val="right"/>
              <w:rPr>
                <w:rFonts w:hint="eastAsia" w:ascii="宋体" w:hAnsi="宋体"/>
                <w:color w:val="auto"/>
                <w:szCs w:val="21"/>
                <w:highlight w:val="none"/>
              </w:rPr>
            </w:pPr>
            <w:r>
              <w:rPr>
                <w:rFonts w:hint="eastAsia" w:ascii="宋体" w:hAnsi="宋体"/>
                <w:color w:val="auto"/>
                <w:szCs w:val="21"/>
                <w:highlight w:val="none"/>
              </w:rPr>
              <w:t xml:space="preserve">发包人（章）           </w:t>
            </w:r>
          </w:p>
          <w:p w14:paraId="3E56F79B">
            <w:pPr>
              <w:spacing w:line="360" w:lineRule="auto"/>
              <w:ind w:firstLine="420" w:firstLineChars="200"/>
              <w:jc w:val="right"/>
              <w:rPr>
                <w:rFonts w:hint="eastAsia" w:ascii="宋体" w:hAnsi="宋体"/>
                <w:color w:val="auto"/>
                <w:szCs w:val="21"/>
                <w:highlight w:val="none"/>
                <w:u w:val="single"/>
              </w:rPr>
            </w:pPr>
            <w:r>
              <w:rPr>
                <w:rFonts w:hint="eastAsia" w:ascii="宋体" w:hAnsi="宋体"/>
                <w:color w:val="auto"/>
                <w:szCs w:val="21"/>
                <w:highlight w:val="none"/>
              </w:rPr>
              <w:t>发包人代表</w:t>
            </w:r>
            <w:r>
              <w:rPr>
                <w:rFonts w:hint="eastAsia" w:ascii="宋体" w:hAnsi="宋体"/>
                <w:color w:val="auto"/>
                <w:szCs w:val="21"/>
                <w:highlight w:val="none"/>
                <w:u w:val="single"/>
              </w:rPr>
              <w:t xml:space="preserve">             </w:t>
            </w:r>
          </w:p>
          <w:p w14:paraId="22BBD3B0">
            <w:pPr>
              <w:spacing w:line="360" w:lineRule="auto"/>
              <w:ind w:firstLine="420" w:firstLineChars="200"/>
              <w:jc w:val="right"/>
              <w:rPr>
                <w:rFonts w:hint="eastAsia" w:ascii="宋体" w:hAnsi="宋体"/>
                <w:color w:val="auto"/>
                <w:szCs w:val="21"/>
                <w:highlight w:val="none"/>
                <w:u w:val="singl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p>
        </w:tc>
      </w:tr>
    </w:tbl>
    <w:p w14:paraId="1520FBD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注：1.在选择栏中的“□”内作标识“√”。 如监理人已退场，监理工程师栏可空缺。</w:t>
      </w:r>
    </w:p>
    <w:p w14:paraId="7F073B71">
      <w:pPr>
        <w:spacing w:line="360" w:lineRule="auto"/>
        <w:ind w:left="840" w:hanging="840" w:hangingChars="400"/>
        <w:rPr>
          <w:rFonts w:hint="eastAsia" w:ascii="宋体" w:hAnsi="宋体"/>
          <w:color w:val="auto"/>
          <w:szCs w:val="21"/>
          <w:highlight w:val="none"/>
          <w:u w:val="single"/>
        </w:rPr>
      </w:pPr>
      <w:r>
        <w:rPr>
          <w:rFonts w:hint="eastAsia" w:ascii="宋体" w:hAnsi="宋体"/>
          <w:color w:val="auto"/>
          <w:szCs w:val="21"/>
          <w:highlight w:val="none"/>
        </w:rPr>
        <w:t xml:space="preserve">        2.本表一式四份，由承包人填报，发包人、监理人、造价咨询人、承包人各存一份。</w:t>
      </w:r>
    </w:p>
    <w:p w14:paraId="19D14093">
      <w:pPr>
        <w:spacing w:line="360" w:lineRule="auto"/>
        <w:ind w:firstLine="420" w:firstLineChars="200"/>
        <w:jc w:val="left"/>
        <w:rPr>
          <w:rFonts w:hint="eastAsia" w:ascii="宋体" w:hAnsi="宋体"/>
          <w:color w:val="auto"/>
          <w:szCs w:val="21"/>
          <w:highlight w:val="none"/>
          <w:u w:val="single"/>
        </w:rPr>
      </w:pPr>
      <w:r>
        <w:rPr>
          <w:rFonts w:ascii="宋体" w:hAnsi="宋体"/>
          <w:color w:val="auto"/>
          <w:szCs w:val="21"/>
          <w:highlight w:val="none"/>
          <w:u w:val="single"/>
        </w:rPr>
        <w:br w:type="page"/>
      </w:r>
    </w:p>
    <w:p w14:paraId="0622B012">
      <w:pPr>
        <w:spacing w:line="360" w:lineRule="auto"/>
        <w:jc w:val="left"/>
        <w:rPr>
          <w:rFonts w:hint="eastAsia" w:ascii="宋体" w:hAnsi="宋体" w:cs="仿宋_GB2312"/>
          <w:b/>
          <w:bCs/>
          <w:color w:val="auto"/>
          <w:sz w:val="24"/>
          <w:highlight w:val="none"/>
        </w:rPr>
      </w:pPr>
      <w:r>
        <w:rPr>
          <w:rFonts w:hint="eastAsia" w:ascii="宋体" w:hAnsi="宋体" w:cs="仿宋_GB2312"/>
          <w:b/>
          <w:bCs/>
          <w:color w:val="auto"/>
          <w:sz w:val="24"/>
          <w:highlight w:val="none"/>
        </w:rPr>
        <w:t>附件14：</w:t>
      </w:r>
    </w:p>
    <w:p w14:paraId="2A83A773">
      <w:pPr>
        <w:spacing w:before="120" w:beforeLines="50" w:after="120" w:afterLines="50" w:line="360" w:lineRule="auto"/>
        <w:jc w:val="center"/>
        <w:rPr>
          <w:rFonts w:hint="eastAsia" w:ascii="宋体" w:hAnsi="宋体" w:cs="黑体"/>
          <w:b/>
          <w:bCs/>
          <w:color w:val="auto"/>
          <w:sz w:val="28"/>
          <w:szCs w:val="28"/>
          <w:highlight w:val="none"/>
        </w:rPr>
      </w:pPr>
      <w:r>
        <w:rPr>
          <w:rFonts w:hint="eastAsia" w:ascii="宋体" w:hAnsi="宋体" w:cs="黑体"/>
          <w:b/>
          <w:bCs/>
          <w:color w:val="auto"/>
          <w:sz w:val="28"/>
          <w:szCs w:val="28"/>
          <w:highlight w:val="none"/>
        </w:rPr>
        <w:t>总价合同进度款支付分解表</w:t>
      </w:r>
    </w:p>
    <w:p w14:paraId="64C825D2">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w:t>
      </w:r>
    </w:p>
    <w:tbl>
      <w:tblPr>
        <w:tblStyle w:val="11"/>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3117"/>
        <w:gridCol w:w="2410"/>
        <w:gridCol w:w="1909"/>
      </w:tblGrid>
      <w:tr w14:paraId="2653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6" w:hRule="atLeast"/>
          <w:jc w:val="center"/>
        </w:trPr>
        <w:tc>
          <w:tcPr>
            <w:tcW w:w="1698" w:type="dxa"/>
            <w:noWrap w:val="0"/>
            <w:vAlign w:val="center"/>
          </w:tcPr>
          <w:p w14:paraId="769D2330">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进度款期次</w:t>
            </w:r>
          </w:p>
        </w:tc>
        <w:tc>
          <w:tcPr>
            <w:tcW w:w="3117" w:type="dxa"/>
            <w:noWrap w:val="0"/>
            <w:vAlign w:val="center"/>
          </w:tcPr>
          <w:p w14:paraId="7098E77F">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形象进度</w:t>
            </w:r>
          </w:p>
        </w:tc>
        <w:tc>
          <w:tcPr>
            <w:tcW w:w="2410" w:type="dxa"/>
            <w:noWrap w:val="0"/>
            <w:vAlign w:val="center"/>
          </w:tcPr>
          <w:p w14:paraId="7400FB1F">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进度款付款金额（元）</w:t>
            </w:r>
          </w:p>
        </w:tc>
        <w:tc>
          <w:tcPr>
            <w:tcW w:w="1909" w:type="dxa"/>
            <w:noWrap w:val="0"/>
            <w:vAlign w:val="center"/>
          </w:tcPr>
          <w:p w14:paraId="265DD773">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2582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98" w:type="dxa"/>
            <w:noWrap w:val="0"/>
            <w:vAlign w:val="center"/>
          </w:tcPr>
          <w:p w14:paraId="24808741">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第一期</w:t>
            </w:r>
          </w:p>
        </w:tc>
        <w:tc>
          <w:tcPr>
            <w:tcW w:w="3117" w:type="dxa"/>
            <w:noWrap w:val="0"/>
            <w:vAlign w:val="center"/>
          </w:tcPr>
          <w:p w14:paraId="1142389F">
            <w:pPr>
              <w:spacing w:line="360" w:lineRule="auto"/>
              <w:jc w:val="center"/>
              <w:rPr>
                <w:rFonts w:hint="eastAsia" w:ascii="宋体" w:hAnsi="宋体" w:cs="宋体"/>
                <w:color w:val="auto"/>
                <w:kern w:val="0"/>
                <w:szCs w:val="21"/>
                <w:highlight w:val="none"/>
              </w:rPr>
            </w:pPr>
          </w:p>
        </w:tc>
        <w:tc>
          <w:tcPr>
            <w:tcW w:w="2410" w:type="dxa"/>
            <w:noWrap w:val="0"/>
            <w:vAlign w:val="center"/>
          </w:tcPr>
          <w:p w14:paraId="609DA3BA">
            <w:pPr>
              <w:spacing w:line="360" w:lineRule="auto"/>
              <w:jc w:val="center"/>
              <w:rPr>
                <w:rFonts w:hint="eastAsia" w:ascii="宋体" w:hAnsi="宋体" w:cs="宋体"/>
                <w:color w:val="auto"/>
                <w:kern w:val="0"/>
                <w:szCs w:val="21"/>
                <w:highlight w:val="none"/>
              </w:rPr>
            </w:pPr>
          </w:p>
        </w:tc>
        <w:tc>
          <w:tcPr>
            <w:tcW w:w="1909" w:type="dxa"/>
            <w:noWrap w:val="0"/>
            <w:vAlign w:val="center"/>
          </w:tcPr>
          <w:p w14:paraId="6CC273C9">
            <w:pPr>
              <w:spacing w:line="360" w:lineRule="auto"/>
              <w:jc w:val="center"/>
              <w:rPr>
                <w:rFonts w:hint="eastAsia" w:ascii="宋体" w:hAnsi="宋体" w:cs="宋体"/>
                <w:color w:val="auto"/>
                <w:kern w:val="0"/>
                <w:szCs w:val="21"/>
                <w:highlight w:val="none"/>
              </w:rPr>
            </w:pPr>
          </w:p>
        </w:tc>
      </w:tr>
      <w:tr w14:paraId="358D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98" w:type="dxa"/>
            <w:noWrap w:val="0"/>
            <w:vAlign w:val="center"/>
          </w:tcPr>
          <w:p w14:paraId="2486CA18">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第二期</w:t>
            </w:r>
          </w:p>
        </w:tc>
        <w:tc>
          <w:tcPr>
            <w:tcW w:w="3117" w:type="dxa"/>
            <w:noWrap w:val="0"/>
            <w:vAlign w:val="center"/>
          </w:tcPr>
          <w:p w14:paraId="04913512">
            <w:pPr>
              <w:spacing w:line="360" w:lineRule="auto"/>
              <w:jc w:val="center"/>
              <w:rPr>
                <w:rFonts w:hint="eastAsia" w:ascii="宋体" w:hAnsi="宋体" w:cs="宋体"/>
                <w:color w:val="auto"/>
                <w:kern w:val="0"/>
                <w:szCs w:val="21"/>
                <w:highlight w:val="none"/>
              </w:rPr>
            </w:pPr>
          </w:p>
        </w:tc>
        <w:tc>
          <w:tcPr>
            <w:tcW w:w="2410" w:type="dxa"/>
            <w:noWrap w:val="0"/>
            <w:vAlign w:val="center"/>
          </w:tcPr>
          <w:p w14:paraId="094EFBC0">
            <w:pPr>
              <w:spacing w:line="360" w:lineRule="auto"/>
              <w:jc w:val="center"/>
              <w:rPr>
                <w:rFonts w:hint="eastAsia" w:ascii="宋体" w:hAnsi="宋体" w:cs="宋体"/>
                <w:color w:val="auto"/>
                <w:kern w:val="0"/>
                <w:szCs w:val="21"/>
                <w:highlight w:val="none"/>
              </w:rPr>
            </w:pPr>
          </w:p>
        </w:tc>
        <w:tc>
          <w:tcPr>
            <w:tcW w:w="1909" w:type="dxa"/>
            <w:noWrap w:val="0"/>
            <w:vAlign w:val="center"/>
          </w:tcPr>
          <w:p w14:paraId="37325589">
            <w:pPr>
              <w:spacing w:line="360" w:lineRule="auto"/>
              <w:jc w:val="center"/>
              <w:rPr>
                <w:rFonts w:hint="eastAsia" w:ascii="宋体" w:hAnsi="宋体" w:cs="宋体"/>
                <w:color w:val="auto"/>
                <w:kern w:val="0"/>
                <w:szCs w:val="21"/>
                <w:highlight w:val="none"/>
              </w:rPr>
            </w:pPr>
          </w:p>
        </w:tc>
      </w:tr>
      <w:tr w14:paraId="4C52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698" w:type="dxa"/>
            <w:noWrap w:val="0"/>
            <w:vAlign w:val="center"/>
          </w:tcPr>
          <w:p w14:paraId="2A36051B">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第三期</w:t>
            </w:r>
          </w:p>
        </w:tc>
        <w:tc>
          <w:tcPr>
            <w:tcW w:w="3117" w:type="dxa"/>
            <w:noWrap w:val="0"/>
            <w:vAlign w:val="center"/>
          </w:tcPr>
          <w:p w14:paraId="4300CE1D">
            <w:pPr>
              <w:spacing w:line="360" w:lineRule="auto"/>
              <w:jc w:val="center"/>
              <w:rPr>
                <w:rFonts w:hint="eastAsia" w:ascii="宋体" w:hAnsi="宋体" w:cs="宋体"/>
                <w:color w:val="auto"/>
                <w:kern w:val="0"/>
                <w:szCs w:val="21"/>
                <w:highlight w:val="none"/>
              </w:rPr>
            </w:pPr>
          </w:p>
        </w:tc>
        <w:tc>
          <w:tcPr>
            <w:tcW w:w="2410" w:type="dxa"/>
            <w:noWrap w:val="0"/>
            <w:vAlign w:val="center"/>
          </w:tcPr>
          <w:p w14:paraId="0AAE2294">
            <w:pPr>
              <w:spacing w:line="360" w:lineRule="auto"/>
              <w:jc w:val="center"/>
              <w:rPr>
                <w:rFonts w:hint="eastAsia" w:ascii="宋体" w:hAnsi="宋体" w:cs="宋体"/>
                <w:color w:val="auto"/>
                <w:kern w:val="0"/>
                <w:szCs w:val="21"/>
                <w:highlight w:val="none"/>
              </w:rPr>
            </w:pPr>
          </w:p>
        </w:tc>
        <w:tc>
          <w:tcPr>
            <w:tcW w:w="1909" w:type="dxa"/>
            <w:noWrap w:val="0"/>
            <w:vAlign w:val="center"/>
          </w:tcPr>
          <w:p w14:paraId="5B007C47">
            <w:pPr>
              <w:spacing w:line="360" w:lineRule="auto"/>
              <w:jc w:val="center"/>
              <w:rPr>
                <w:rFonts w:hint="eastAsia" w:ascii="宋体" w:hAnsi="宋体" w:cs="宋体"/>
                <w:color w:val="auto"/>
                <w:kern w:val="0"/>
                <w:szCs w:val="21"/>
                <w:highlight w:val="none"/>
              </w:rPr>
            </w:pPr>
          </w:p>
        </w:tc>
      </w:tr>
      <w:tr w14:paraId="611B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98" w:type="dxa"/>
            <w:noWrap w:val="0"/>
            <w:vAlign w:val="center"/>
          </w:tcPr>
          <w:p w14:paraId="5FD2AA42">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3117" w:type="dxa"/>
            <w:noWrap w:val="0"/>
            <w:vAlign w:val="center"/>
          </w:tcPr>
          <w:p w14:paraId="7033DB95">
            <w:pPr>
              <w:spacing w:line="360" w:lineRule="auto"/>
              <w:jc w:val="center"/>
              <w:rPr>
                <w:rFonts w:hint="eastAsia" w:ascii="宋体" w:hAnsi="宋体" w:cs="宋体"/>
                <w:color w:val="auto"/>
                <w:kern w:val="0"/>
                <w:szCs w:val="21"/>
                <w:highlight w:val="none"/>
              </w:rPr>
            </w:pPr>
          </w:p>
        </w:tc>
        <w:tc>
          <w:tcPr>
            <w:tcW w:w="2410" w:type="dxa"/>
            <w:noWrap w:val="0"/>
            <w:vAlign w:val="center"/>
          </w:tcPr>
          <w:p w14:paraId="79229B41">
            <w:pPr>
              <w:spacing w:line="360" w:lineRule="auto"/>
              <w:jc w:val="center"/>
              <w:rPr>
                <w:rFonts w:hint="eastAsia" w:ascii="宋体" w:hAnsi="宋体" w:cs="宋体"/>
                <w:color w:val="auto"/>
                <w:kern w:val="0"/>
                <w:szCs w:val="21"/>
                <w:highlight w:val="none"/>
              </w:rPr>
            </w:pPr>
          </w:p>
        </w:tc>
        <w:tc>
          <w:tcPr>
            <w:tcW w:w="1909" w:type="dxa"/>
            <w:noWrap w:val="0"/>
            <w:vAlign w:val="center"/>
          </w:tcPr>
          <w:p w14:paraId="6AAE9523">
            <w:pPr>
              <w:spacing w:line="360" w:lineRule="auto"/>
              <w:jc w:val="center"/>
              <w:rPr>
                <w:rFonts w:hint="eastAsia" w:ascii="宋体" w:hAnsi="宋体" w:cs="宋体"/>
                <w:color w:val="auto"/>
                <w:kern w:val="0"/>
                <w:szCs w:val="21"/>
                <w:highlight w:val="none"/>
              </w:rPr>
            </w:pPr>
          </w:p>
        </w:tc>
      </w:tr>
      <w:tr w14:paraId="1FE4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jc w:val="center"/>
        </w:trPr>
        <w:tc>
          <w:tcPr>
            <w:tcW w:w="4815" w:type="dxa"/>
            <w:gridSpan w:val="2"/>
            <w:noWrap w:val="0"/>
            <w:vAlign w:val="center"/>
          </w:tcPr>
          <w:p w14:paraId="43A0C0C4">
            <w:pPr>
              <w:spacing w:line="360" w:lineRule="auto"/>
              <w:ind w:firstLine="435"/>
              <w:rPr>
                <w:rFonts w:hint="eastAsia" w:ascii="宋体" w:hAnsi="宋体"/>
                <w:color w:val="auto"/>
                <w:szCs w:val="21"/>
                <w:highlight w:val="none"/>
              </w:rPr>
            </w:pPr>
          </w:p>
          <w:p w14:paraId="6906F4BF">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发包人代表签字：</w:t>
            </w:r>
          </w:p>
          <w:p w14:paraId="142A2C9C">
            <w:pPr>
              <w:spacing w:line="360" w:lineRule="auto"/>
              <w:ind w:firstLine="435"/>
              <w:rPr>
                <w:rFonts w:hint="eastAsia" w:ascii="宋体" w:hAnsi="宋体"/>
                <w:color w:val="auto"/>
                <w:szCs w:val="21"/>
                <w:highlight w:val="none"/>
              </w:rPr>
            </w:pPr>
          </w:p>
          <w:p w14:paraId="70D12025">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发包人（盖公章）</w:t>
            </w:r>
          </w:p>
          <w:p w14:paraId="5719D2D4">
            <w:pPr>
              <w:spacing w:line="360" w:lineRule="auto"/>
              <w:ind w:firstLine="435"/>
              <w:rPr>
                <w:rFonts w:hint="eastAsia" w:ascii="宋体" w:hAnsi="宋体"/>
                <w:color w:val="auto"/>
                <w:szCs w:val="21"/>
                <w:highlight w:val="none"/>
              </w:rPr>
            </w:pPr>
          </w:p>
          <w:p w14:paraId="4F467F56">
            <w:pPr>
              <w:spacing w:line="360" w:lineRule="auto"/>
              <w:rPr>
                <w:rFonts w:hint="eastAsia" w:ascii="宋体" w:hAnsi="宋体" w:cs="宋体"/>
                <w:color w:val="auto"/>
                <w:kern w:val="0"/>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tc>
        <w:tc>
          <w:tcPr>
            <w:tcW w:w="4319" w:type="dxa"/>
            <w:gridSpan w:val="2"/>
            <w:noWrap w:val="0"/>
            <w:vAlign w:val="center"/>
          </w:tcPr>
          <w:p w14:paraId="606306CA">
            <w:pPr>
              <w:spacing w:line="360" w:lineRule="auto"/>
              <w:ind w:firstLine="435"/>
              <w:rPr>
                <w:rFonts w:hint="eastAsia" w:ascii="宋体" w:hAnsi="宋体"/>
                <w:color w:val="auto"/>
                <w:szCs w:val="21"/>
                <w:highlight w:val="none"/>
                <w:u w:val="single"/>
              </w:rPr>
            </w:pPr>
          </w:p>
          <w:p w14:paraId="6FF273E6">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承包人代表签字：</w:t>
            </w:r>
          </w:p>
          <w:p w14:paraId="30DC32D7">
            <w:pPr>
              <w:spacing w:line="360" w:lineRule="auto"/>
              <w:ind w:firstLine="435"/>
              <w:rPr>
                <w:rFonts w:hint="eastAsia" w:ascii="宋体" w:hAnsi="宋体"/>
                <w:color w:val="auto"/>
                <w:szCs w:val="21"/>
                <w:highlight w:val="none"/>
              </w:rPr>
            </w:pPr>
          </w:p>
          <w:p w14:paraId="671EAA98">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承包人（盖公章）</w:t>
            </w:r>
          </w:p>
          <w:p w14:paraId="7241BAAD">
            <w:pPr>
              <w:spacing w:line="360" w:lineRule="auto"/>
              <w:ind w:firstLine="435"/>
              <w:rPr>
                <w:rFonts w:hint="eastAsia" w:ascii="宋体" w:hAnsi="宋体"/>
                <w:color w:val="auto"/>
                <w:szCs w:val="21"/>
                <w:highlight w:val="none"/>
              </w:rPr>
            </w:pPr>
          </w:p>
          <w:p w14:paraId="3E0DC33B">
            <w:pPr>
              <w:spacing w:line="360" w:lineRule="auto"/>
              <w:rPr>
                <w:rFonts w:hint="eastAsia" w:ascii="宋体" w:hAnsi="宋体" w:cs="宋体"/>
                <w:color w:val="auto"/>
                <w:kern w:val="0"/>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tc>
      </w:tr>
    </w:tbl>
    <w:p w14:paraId="3168B4C3">
      <w:pPr>
        <w:spacing w:line="360" w:lineRule="auto"/>
        <w:rPr>
          <w:rFonts w:hint="eastAsia" w:ascii="宋体" w:hAnsi="宋体"/>
          <w:color w:val="auto"/>
          <w:highlight w:val="none"/>
        </w:rPr>
      </w:pPr>
    </w:p>
    <w:p w14:paraId="0C26A6D5">
      <w:pPr>
        <w:spacing w:line="360" w:lineRule="auto"/>
        <w:jc w:val="center"/>
        <w:rPr>
          <w:rFonts w:hint="eastAsia" w:ascii="宋体" w:hAnsi="宋体"/>
          <w:color w:val="auto"/>
          <w:spacing w:val="20"/>
          <w:sz w:val="36"/>
          <w:highlight w:val="none"/>
        </w:rPr>
      </w:pPr>
    </w:p>
    <w:p w14:paraId="53468CBD">
      <w:pPr>
        <w:spacing w:line="360" w:lineRule="auto"/>
        <w:jc w:val="center"/>
        <w:rPr>
          <w:rFonts w:hint="eastAsia" w:ascii="宋体" w:hAnsi="宋体"/>
          <w:b/>
          <w:color w:val="auto"/>
          <w:sz w:val="36"/>
          <w:highlight w:val="none"/>
        </w:rPr>
      </w:pPr>
      <w:bookmarkStart w:id="1364" w:name="_Toc92271788"/>
      <w:r>
        <w:rPr>
          <w:rFonts w:hint="eastAsia" w:ascii="宋体" w:hAnsi="宋体"/>
          <w:b/>
          <w:color w:val="auto"/>
          <w:sz w:val="36"/>
          <w:highlight w:val="none"/>
        </w:rPr>
        <w:t xml:space="preserve">  </w:t>
      </w:r>
      <w:bookmarkEnd w:id="1364"/>
    </w:p>
    <w:p w14:paraId="1CA9E70D">
      <w:pPr>
        <w:pStyle w:val="2"/>
        <w:spacing w:line="360" w:lineRule="auto"/>
        <w:rPr>
          <w:rFonts w:hint="eastAsia" w:ascii="宋体" w:hAnsi="宋体"/>
          <w:color w:val="auto"/>
          <w:highlight w:val="none"/>
        </w:rPr>
      </w:pPr>
      <w:r>
        <w:rPr>
          <w:rFonts w:ascii="宋体" w:hAnsi="宋体"/>
          <w:color w:val="auto"/>
          <w:sz w:val="36"/>
          <w:highlight w:val="none"/>
        </w:rPr>
        <w:br w:type="page"/>
      </w:r>
      <w:bookmarkStart w:id="1365" w:name="_Toc13005"/>
      <w:r>
        <w:rPr>
          <w:rFonts w:hint="eastAsia" w:ascii="宋体" w:hAnsi="宋体"/>
          <w:color w:val="auto"/>
          <w:highlight w:val="none"/>
        </w:rPr>
        <w:t>第六章  评审方法</w:t>
      </w:r>
      <w:bookmarkEnd w:id="78"/>
      <w:bookmarkEnd w:id="1365"/>
    </w:p>
    <w:p w14:paraId="65611F25">
      <w:pPr>
        <w:pStyle w:val="18"/>
        <w:spacing w:line="360" w:lineRule="auto"/>
        <w:ind w:firstLine="520"/>
        <w:jc w:val="left"/>
        <w:outlineLvl w:val="9"/>
        <w:rPr>
          <w:rFonts w:hint="eastAsia" w:ascii="宋体" w:hAnsi="宋体"/>
          <w:b/>
          <w:color w:val="auto"/>
          <w:szCs w:val="21"/>
          <w:highlight w:val="none"/>
        </w:rPr>
      </w:pPr>
      <w:bookmarkStart w:id="1366" w:name="_Toc477523312"/>
      <w:bookmarkStart w:id="1367" w:name="_Toc445216285"/>
      <w:r>
        <w:rPr>
          <w:rFonts w:hint="eastAsia" w:ascii="宋体" w:hAnsi="宋体"/>
          <w:b/>
          <w:color w:val="auto"/>
          <w:szCs w:val="21"/>
          <w:highlight w:val="none"/>
        </w:rPr>
        <w:t>一、评审原则</w:t>
      </w:r>
      <w:bookmarkEnd w:id="1366"/>
    </w:p>
    <w:p w14:paraId="51FBAD4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（一）磋商小组成：磋商小组由采购人代表和评审专家共</w:t>
      </w:r>
      <w:r>
        <w:rPr>
          <w:rFonts w:ascii="宋体" w:hAnsi="宋体"/>
          <w:color w:val="auto"/>
          <w:szCs w:val="21"/>
          <w:highlight w:val="none"/>
        </w:rPr>
        <w:t>3</w:t>
      </w:r>
      <w:r>
        <w:rPr>
          <w:rFonts w:hint="eastAsia" w:ascii="宋体" w:hAnsi="宋体"/>
          <w:color w:val="auto"/>
          <w:szCs w:val="21"/>
          <w:highlight w:val="none"/>
        </w:rPr>
        <w:t>人</w:t>
      </w:r>
      <w:r>
        <w:rPr>
          <w:rFonts w:hint="eastAsia" w:ascii="宋体" w:hAnsi="宋体"/>
          <w:color w:val="auto"/>
          <w:szCs w:val="21"/>
          <w:highlight w:val="none"/>
          <w:lang w:val="en-US" w:eastAsia="zh-CN"/>
        </w:rPr>
        <w:t>或</w:t>
      </w:r>
      <w:r>
        <w:rPr>
          <w:rFonts w:hint="eastAsia" w:ascii="宋体" w:hAnsi="宋体"/>
          <w:color w:val="auto"/>
          <w:szCs w:val="21"/>
          <w:highlight w:val="none"/>
        </w:rPr>
        <w:t>以上单数组成，其中评审专家人数不得少于磋商小组成员总数的三分之二。</w:t>
      </w:r>
    </w:p>
    <w:p w14:paraId="2A90029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（二）评审依据：磋商小组将以磋商采购文件、响应文件为评审依据，对供应商的磋商报价、技术、企业信誉实力等方面内容按百分制打分。</w:t>
      </w:r>
    </w:p>
    <w:p w14:paraId="41CE692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（三）评审方式：以封闭方式进行。</w:t>
      </w:r>
    </w:p>
    <w:p w14:paraId="3BD99E3B">
      <w:pPr>
        <w:pStyle w:val="18"/>
        <w:spacing w:line="360" w:lineRule="auto"/>
        <w:ind w:firstLine="472"/>
        <w:jc w:val="left"/>
        <w:outlineLvl w:val="9"/>
        <w:rPr>
          <w:rFonts w:hint="eastAsia" w:ascii="宋体" w:hAnsi="宋体"/>
          <w:b/>
          <w:color w:val="auto"/>
          <w:szCs w:val="21"/>
          <w:highlight w:val="none"/>
        </w:rPr>
      </w:pPr>
      <w:bookmarkStart w:id="1368" w:name="_Toc445216272"/>
      <w:bookmarkStart w:id="1369" w:name="_Toc477523313"/>
      <w:bookmarkStart w:id="1370" w:name="_Toc322094434"/>
      <w:bookmarkStart w:id="1371" w:name="_Toc469988860"/>
      <w:r>
        <w:rPr>
          <w:rFonts w:hint="eastAsia" w:ascii="宋体" w:hAnsi="宋体"/>
          <w:b/>
          <w:color w:val="auto"/>
          <w:szCs w:val="21"/>
          <w:highlight w:val="none"/>
        </w:rPr>
        <w:t>二、评定方法</w:t>
      </w:r>
      <w:bookmarkEnd w:id="1368"/>
      <w:bookmarkEnd w:id="1369"/>
      <w:bookmarkEnd w:id="1370"/>
      <w:bookmarkEnd w:id="1371"/>
    </w:p>
    <w:p w14:paraId="336A8417">
      <w:pPr>
        <w:widowControl/>
        <w:spacing w:line="360" w:lineRule="auto"/>
        <w:ind w:firstLine="420" w:firstLineChars="200"/>
        <w:jc w:val="left"/>
        <w:outlineLvl w:val="9"/>
        <w:rPr>
          <w:rFonts w:hint="eastAsia" w:ascii="宋体" w:hAnsi="宋体" w:cs="Courier New"/>
          <w:bCs/>
          <w:color w:val="auto"/>
          <w:szCs w:val="21"/>
          <w:highlight w:val="none"/>
        </w:rPr>
      </w:pPr>
      <w:bookmarkStart w:id="1372" w:name="_Toc445216273"/>
      <w:bookmarkStart w:id="1373" w:name="_Toc3498"/>
      <w:bookmarkStart w:id="1374" w:name="_Toc7886"/>
      <w:bookmarkStart w:id="1375" w:name="_Toc12328"/>
      <w:bookmarkStart w:id="1376" w:name="_Toc477523314"/>
      <w:bookmarkStart w:id="1377" w:name="_Toc322094435"/>
      <w:bookmarkStart w:id="1378" w:name="_Toc469988861"/>
      <w:bookmarkStart w:id="1379" w:name="_Toc144801834"/>
      <w:bookmarkStart w:id="1380" w:name="_Toc529891866"/>
      <w:bookmarkStart w:id="1381" w:name="_Toc92271791"/>
      <w:r>
        <w:rPr>
          <w:rFonts w:hint="eastAsia" w:ascii="宋体" w:hAnsi="宋体" w:cs="Courier New"/>
          <w:bCs/>
          <w:color w:val="auto"/>
          <w:szCs w:val="21"/>
          <w:highlight w:val="none"/>
        </w:rPr>
        <w:t>（一）对进入详评的，采用百分制综合评分法。</w:t>
      </w:r>
      <w:bookmarkEnd w:id="1372"/>
      <w:bookmarkEnd w:id="1373"/>
      <w:bookmarkEnd w:id="1374"/>
      <w:bookmarkEnd w:id="1375"/>
      <w:bookmarkEnd w:id="1376"/>
      <w:bookmarkEnd w:id="1377"/>
      <w:bookmarkEnd w:id="1378"/>
      <w:bookmarkEnd w:id="1379"/>
      <w:bookmarkEnd w:id="1380"/>
      <w:bookmarkEnd w:id="1381"/>
    </w:p>
    <w:p w14:paraId="10FF7071">
      <w:pPr>
        <w:pStyle w:val="6"/>
        <w:spacing w:line="360" w:lineRule="auto"/>
        <w:ind w:firstLine="411" w:firstLineChars="196"/>
        <w:outlineLvl w:val="9"/>
        <w:rPr>
          <w:rFonts w:hint="eastAsia" w:hAnsi="宋体"/>
          <w:bCs/>
          <w:color w:val="auto"/>
          <w:szCs w:val="21"/>
          <w:highlight w:val="none"/>
        </w:rPr>
      </w:pPr>
      <w:bookmarkStart w:id="1382" w:name="_Toc445216274"/>
      <w:bookmarkStart w:id="1383" w:name="_Toc144801835"/>
      <w:bookmarkStart w:id="1384" w:name="_Toc92271792"/>
      <w:bookmarkStart w:id="1385" w:name="_Toc469988862"/>
      <w:bookmarkStart w:id="1386" w:name="_Toc529891867"/>
      <w:bookmarkStart w:id="1387" w:name="_Toc21158"/>
      <w:bookmarkStart w:id="1388" w:name="_Toc322094436"/>
      <w:bookmarkStart w:id="1389" w:name="_Toc7804"/>
      <w:bookmarkStart w:id="1390" w:name="_Toc23477"/>
      <w:bookmarkStart w:id="1391" w:name="_Toc477523315"/>
      <w:r>
        <w:rPr>
          <w:rFonts w:hint="eastAsia" w:hAnsi="宋体"/>
          <w:bCs/>
          <w:color w:val="auto"/>
          <w:szCs w:val="21"/>
          <w:highlight w:val="none"/>
        </w:rPr>
        <w:t>（二）计分办法（按四舍五入取至百分位）。</w:t>
      </w:r>
      <w:bookmarkEnd w:id="1382"/>
      <w:bookmarkEnd w:id="1383"/>
      <w:bookmarkEnd w:id="1384"/>
      <w:bookmarkEnd w:id="1385"/>
      <w:bookmarkEnd w:id="1386"/>
      <w:bookmarkEnd w:id="1387"/>
      <w:bookmarkEnd w:id="1388"/>
      <w:bookmarkEnd w:id="1389"/>
      <w:bookmarkEnd w:id="1390"/>
      <w:bookmarkEnd w:id="1391"/>
    </w:p>
    <w:tbl>
      <w:tblPr>
        <w:tblStyle w:val="11"/>
        <w:tblpPr w:leftFromText="180" w:rightFromText="180" w:vertAnchor="text" w:horzAnchor="page" w:tblpX="1232" w:tblpY="227"/>
        <w:tblOverlap w:val="never"/>
        <w:tblW w:w="9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929"/>
        <w:gridCol w:w="6663"/>
        <w:gridCol w:w="764"/>
      </w:tblGrid>
      <w:tr w14:paraId="3FDD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trPr>
        <w:tc>
          <w:tcPr>
            <w:tcW w:w="580" w:type="dxa"/>
            <w:vAlign w:val="center"/>
          </w:tcPr>
          <w:p w14:paraId="49D49EEE">
            <w:pPr>
              <w:keepNext w:val="0"/>
              <w:keepLines w:val="0"/>
              <w:pageBreakBefore w:val="0"/>
              <w:widowControl/>
              <w:kinsoku/>
              <w:wordWrap/>
              <w:overflowPunct/>
              <w:topLinePunct w:val="0"/>
              <w:bidi w:val="0"/>
              <w:spacing w:line="360" w:lineRule="auto"/>
              <w:jc w:val="center"/>
              <w:textAlignment w:val="auto"/>
              <w:rPr>
                <w:rFonts w:hint="eastAsia" w:ascii="宋体" w:hAnsi="宋体" w:cs="宋体"/>
                <w:b/>
                <w:bCs/>
                <w:color w:val="auto"/>
                <w:kern w:val="0"/>
                <w:sz w:val="21"/>
                <w:szCs w:val="21"/>
                <w:highlight w:val="none"/>
              </w:rPr>
            </w:pPr>
            <w:bookmarkStart w:id="1392" w:name="_Toc237682150"/>
            <w:bookmarkEnd w:id="1392"/>
            <w:bookmarkStart w:id="1393" w:name="_Toc263847708"/>
            <w:bookmarkEnd w:id="1393"/>
            <w:bookmarkStart w:id="1394" w:name="_Toc254850509"/>
            <w:bookmarkEnd w:id="1394"/>
            <w:bookmarkStart w:id="1395" w:name="_Toc316459104"/>
            <w:bookmarkEnd w:id="1395"/>
            <w:bookmarkStart w:id="1396" w:name="_Toc377722435"/>
            <w:bookmarkStart w:id="1397" w:name="_Toc477523327"/>
            <w:bookmarkStart w:id="1398" w:name="_Toc469988888"/>
            <w:r>
              <w:rPr>
                <w:rFonts w:hint="eastAsia" w:ascii="宋体" w:hAnsi="宋体" w:cs="宋体"/>
                <w:b/>
                <w:bCs/>
                <w:color w:val="auto"/>
                <w:kern w:val="0"/>
                <w:sz w:val="21"/>
                <w:szCs w:val="21"/>
                <w:highlight w:val="none"/>
              </w:rPr>
              <w:t>序号</w:t>
            </w:r>
          </w:p>
        </w:tc>
        <w:tc>
          <w:tcPr>
            <w:tcW w:w="1929" w:type="dxa"/>
            <w:vAlign w:val="center"/>
          </w:tcPr>
          <w:p w14:paraId="09C2891C">
            <w:pPr>
              <w:keepNext w:val="0"/>
              <w:keepLines w:val="0"/>
              <w:pageBreakBefore w:val="0"/>
              <w:widowControl/>
              <w:kinsoku/>
              <w:wordWrap/>
              <w:overflowPunct/>
              <w:topLinePunct w:val="0"/>
              <w:bidi w:val="0"/>
              <w:spacing w:line="360" w:lineRule="auto"/>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评审因素</w:t>
            </w:r>
          </w:p>
        </w:tc>
        <w:tc>
          <w:tcPr>
            <w:tcW w:w="6663" w:type="dxa"/>
            <w:vAlign w:val="center"/>
          </w:tcPr>
          <w:p w14:paraId="1F91399B">
            <w:pPr>
              <w:keepNext w:val="0"/>
              <w:keepLines w:val="0"/>
              <w:pageBreakBefore w:val="0"/>
              <w:widowControl/>
              <w:kinsoku/>
              <w:wordWrap/>
              <w:overflowPunct/>
              <w:topLinePunct w:val="0"/>
              <w:bidi w:val="0"/>
              <w:spacing w:line="360" w:lineRule="auto"/>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评审因素具体内容</w:t>
            </w:r>
          </w:p>
        </w:tc>
        <w:tc>
          <w:tcPr>
            <w:tcW w:w="764" w:type="dxa"/>
            <w:vAlign w:val="center"/>
          </w:tcPr>
          <w:p w14:paraId="7CFAE70A">
            <w:pPr>
              <w:keepNext w:val="0"/>
              <w:keepLines w:val="0"/>
              <w:pageBreakBefore w:val="0"/>
              <w:widowControl/>
              <w:kinsoku/>
              <w:wordWrap/>
              <w:overflowPunct/>
              <w:topLinePunct w:val="0"/>
              <w:bidi w:val="0"/>
              <w:spacing w:line="360" w:lineRule="auto"/>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分值</w:t>
            </w:r>
          </w:p>
        </w:tc>
      </w:tr>
      <w:tr w14:paraId="4DD7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80" w:type="dxa"/>
            <w:vAlign w:val="center"/>
          </w:tcPr>
          <w:p w14:paraId="6022AC14">
            <w:pPr>
              <w:keepNext w:val="0"/>
              <w:keepLines w:val="0"/>
              <w:pageBreakBefore w:val="0"/>
              <w:widowControl/>
              <w:kinsoku/>
              <w:wordWrap/>
              <w:overflowPunct/>
              <w:topLinePunct w:val="0"/>
              <w:bidi w:val="0"/>
              <w:spacing w:line="360" w:lineRule="auto"/>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929" w:type="dxa"/>
            <w:vAlign w:val="center"/>
          </w:tcPr>
          <w:p w14:paraId="0FD55D95">
            <w:pPr>
              <w:keepNext w:val="0"/>
              <w:keepLines w:val="0"/>
              <w:pageBreakBefore w:val="0"/>
              <w:widowControl/>
              <w:kinsoku/>
              <w:wordWrap/>
              <w:overflowPunct/>
              <w:topLinePunct w:val="0"/>
              <w:bidi w:val="0"/>
              <w:spacing w:line="360" w:lineRule="auto"/>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价格分</w:t>
            </w:r>
          </w:p>
        </w:tc>
        <w:tc>
          <w:tcPr>
            <w:tcW w:w="6663" w:type="dxa"/>
            <w:vAlign w:val="top"/>
          </w:tcPr>
          <w:p w14:paraId="52AB1D90">
            <w:pPr>
              <w:pStyle w:val="21"/>
              <w:numPr>
                <w:ilvl w:val="0"/>
                <w:numId w:val="0"/>
              </w:numPr>
              <w:spacing w:before="33" w:line="360" w:lineRule="auto"/>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（1）以进入详评的且最后报价最低的供应商的竞标价格为磋商基准价，其价格分为</w:t>
            </w:r>
            <w:r>
              <w:rPr>
                <w:rFonts w:hint="eastAsia" w:cs="宋体"/>
                <w:b w:val="0"/>
                <w:bCs/>
                <w:color w:val="auto"/>
                <w:sz w:val="21"/>
                <w:szCs w:val="21"/>
                <w:highlight w:val="none"/>
                <w:lang w:val="en-US" w:eastAsia="zh-CN"/>
              </w:rPr>
              <w:t>20</w:t>
            </w:r>
            <w:r>
              <w:rPr>
                <w:rFonts w:hint="eastAsia" w:ascii="宋体" w:hAnsi="宋体" w:cs="宋体"/>
                <w:b w:val="0"/>
                <w:bCs/>
                <w:color w:val="auto"/>
                <w:sz w:val="21"/>
                <w:szCs w:val="21"/>
                <w:highlight w:val="none"/>
              </w:rPr>
              <w:t>分。</w:t>
            </w:r>
          </w:p>
          <w:p w14:paraId="6B648DD8">
            <w:pPr>
              <w:pStyle w:val="21"/>
              <w:numPr>
                <w:ilvl w:val="0"/>
                <w:numId w:val="0"/>
              </w:numPr>
              <w:spacing w:before="33" w:line="360" w:lineRule="auto"/>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（2）某供应商磋商报价得分=（磋商基准价/最后磋商最后报价）×</w:t>
            </w:r>
            <w:r>
              <w:rPr>
                <w:rFonts w:hint="eastAsia" w:cs="宋体"/>
                <w:b w:val="0"/>
                <w:bCs/>
                <w:color w:val="auto"/>
                <w:sz w:val="21"/>
                <w:szCs w:val="21"/>
                <w:highlight w:val="none"/>
                <w:lang w:val="en-US" w:eastAsia="zh-CN"/>
              </w:rPr>
              <w:t>20</w:t>
            </w:r>
            <w:r>
              <w:rPr>
                <w:rFonts w:hint="eastAsia" w:ascii="宋体" w:hAnsi="宋体" w:cs="宋体"/>
                <w:b w:val="0"/>
                <w:bCs/>
                <w:color w:val="auto"/>
                <w:sz w:val="21"/>
                <w:szCs w:val="21"/>
                <w:highlight w:val="none"/>
              </w:rPr>
              <w:t>分。</w:t>
            </w:r>
          </w:p>
        </w:tc>
        <w:tc>
          <w:tcPr>
            <w:tcW w:w="764" w:type="dxa"/>
            <w:vAlign w:val="center"/>
          </w:tcPr>
          <w:p w14:paraId="4F7FA935">
            <w:pPr>
              <w:keepNext w:val="0"/>
              <w:keepLines w:val="0"/>
              <w:pageBreakBefore w:val="0"/>
              <w:widowControl/>
              <w:kinsoku/>
              <w:wordWrap/>
              <w:overflowPunct/>
              <w:topLinePunct w:val="0"/>
              <w:bidi w:val="0"/>
              <w:spacing w:line="360" w:lineRule="auto"/>
              <w:jc w:val="center"/>
              <w:textAlignment w:val="auto"/>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lang w:val="en-US" w:eastAsia="zh-CN"/>
              </w:rPr>
              <w:t>20</w:t>
            </w:r>
            <w:r>
              <w:rPr>
                <w:rFonts w:hint="eastAsia" w:ascii="宋体" w:hAnsi="宋体" w:eastAsia="宋体" w:cs="宋体"/>
                <w:b w:val="0"/>
                <w:bCs/>
                <w:color w:val="auto"/>
                <w:kern w:val="0"/>
                <w:sz w:val="21"/>
                <w:szCs w:val="21"/>
                <w:highlight w:val="none"/>
              </w:rPr>
              <w:t>分</w:t>
            </w:r>
          </w:p>
        </w:tc>
      </w:tr>
      <w:tr w14:paraId="75AF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vAlign w:val="center"/>
          </w:tcPr>
          <w:p w14:paraId="560EB8E6">
            <w:pPr>
              <w:keepNext w:val="0"/>
              <w:keepLines w:val="0"/>
              <w:pageBreakBefore w:val="0"/>
              <w:widowControl/>
              <w:kinsoku/>
              <w:wordWrap/>
              <w:overflowPunct/>
              <w:topLinePunct w:val="0"/>
              <w:bidi w:val="0"/>
              <w:spacing w:line="360" w:lineRule="auto"/>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w:t>
            </w:r>
          </w:p>
        </w:tc>
        <w:tc>
          <w:tcPr>
            <w:tcW w:w="1929" w:type="dxa"/>
            <w:vAlign w:val="center"/>
          </w:tcPr>
          <w:p w14:paraId="4412A771">
            <w:pPr>
              <w:keepNext w:val="0"/>
              <w:keepLines w:val="0"/>
              <w:pageBreakBefore w:val="0"/>
              <w:widowControl/>
              <w:kinsoku/>
              <w:wordWrap/>
              <w:overflowPunct/>
              <w:topLinePunct w:val="0"/>
              <w:bidi w:val="0"/>
              <w:spacing w:line="360" w:lineRule="auto"/>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技术分</w:t>
            </w:r>
          </w:p>
          <w:p w14:paraId="0F9E1C33">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（施工组织设计）</w:t>
            </w:r>
          </w:p>
        </w:tc>
        <w:tc>
          <w:tcPr>
            <w:tcW w:w="6663" w:type="dxa"/>
            <w:vAlign w:val="center"/>
          </w:tcPr>
          <w:p w14:paraId="70A1E5C4">
            <w:pPr>
              <w:keepNext w:val="0"/>
              <w:keepLines w:val="0"/>
              <w:pageBreakBefore w:val="0"/>
              <w:widowControl/>
              <w:kinsoku/>
              <w:wordWrap/>
              <w:overflowPunct/>
              <w:topLinePunct w:val="0"/>
              <w:bidi w:val="0"/>
              <w:spacing w:line="360" w:lineRule="auto"/>
              <w:ind w:firstLine="422" w:firstLineChars="200"/>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764" w:type="dxa"/>
            <w:vAlign w:val="center"/>
          </w:tcPr>
          <w:p w14:paraId="3EA90AED">
            <w:pPr>
              <w:keepNext w:val="0"/>
              <w:keepLines w:val="0"/>
              <w:pageBreakBefore w:val="0"/>
              <w:widowControl/>
              <w:kinsoku/>
              <w:wordWrap/>
              <w:overflowPunct/>
              <w:topLinePunct w:val="0"/>
              <w:bidi w:val="0"/>
              <w:spacing w:line="360" w:lineRule="auto"/>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lang w:val="en-US" w:eastAsia="zh-CN"/>
              </w:rPr>
              <w:t>75</w:t>
            </w:r>
            <w:r>
              <w:rPr>
                <w:rFonts w:hint="eastAsia" w:ascii="宋体" w:hAnsi="宋体" w:cs="宋体"/>
                <w:b/>
                <w:color w:val="auto"/>
                <w:kern w:val="0"/>
                <w:sz w:val="21"/>
                <w:szCs w:val="21"/>
                <w:highlight w:val="none"/>
              </w:rPr>
              <w:t>分</w:t>
            </w:r>
          </w:p>
        </w:tc>
      </w:tr>
      <w:tr w14:paraId="441B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vAlign w:val="center"/>
          </w:tcPr>
          <w:p w14:paraId="1BC9EACE">
            <w:pPr>
              <w:keepNext w:val="0"/>
              <w:keepLines w:val="0"/>
              <w:pageBreakBefore w:val="0"/>
              <w:widowControl/>
              <w:kinsoku/>
              <w:wordWrap/>
              <w:overflowPunct/>
              <w:topLinePunct w:val="0"/>
              <w:bidi w:val="0"/>
              <w:spacing w:line="360" w:lineRule="auto"/>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Cs w:val="21"/>
                <w:highlight w:val="none"/>
                <w:lang w:val="en-US" w:eastAsia="zh-CN"/>
              </w:rPr>
              <w:t>2.1</w:t>
            </w:r>
          </w:p>
        </w:tc>
        <w:tc>
          <w:tcPr>
            <w:tcW w:w="1929" w:type="dxa"/>
            <w:vAlign w:val="center"/>
          </w:tcPr>
          <w:p w14:paraId="1435CC19">
            <w:pPr>
              <w:keepNext w:val="0"/>
              <w:keepLines w:val="0"/>
              <w:pageBreakBefore w:val="0"/>
              <w:widowControl/>
              <w:kinsoku/>
              <w:wordWrap/>
              <w:overflowPunct/>
              <w:topLinePunct w:val="0"/>
              <w:bidi w:val="0"/>
              <w:spacing w:line="360" w:lineRule="auto"/>
              <w:jc w:val="center"/>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项目管理机构</w:t>
            </w:r>
          </w:p>
          <w:p w14:paraId="70B669E2">
            <w:pPr>
              <w:keepNext w:val="0"/>
              <w:keepLines w:val="0"/>
              <w:pageBreakBefore w:val="0"/>
              <w:widowControl/>
              <w:kinsoku/>
              <w:wordWrap/>
              <w:overflowPunct/>
              <w:topLinePunct w:val="0"/>
              <w:bidi w:val="0"/>
              <w:spacing w:line="360" w:lineRule="auto"/>
              <w:jc w:val="center"/>
              <w:textAlignment w:val="auto"/>
              <w:rPr>
                <w:rFonts w:hint="eastAsia" w:ascii="宋体" w:hAnsi="宋体" w:cs="宋体"/>
                <w:b w:val="0"/>
                <w:bCs/>
                <w:color w:val="auto"/>
                <w:kern w:val="0"/>
                <w:sz w:val="21"/>
                <w:szCs w:val="21"/>
                <w:highlight w:val="none"/>
              </w:rPr>
            </w:pPr>
            <w:r>
              <w:rPr>
                <w:rFonts w:hint="eastAsia" w:ascii="宋体" w:hAnsi="宋体" w:cs="宋体"/>
                <w:bCs/>
                <w:color w:val="auto"/>
                <w:sz w:val="21"/>
                <w:szCs w:val="21"/>
                <w:highlight w:val="none"/>
                <w:lang w:val="en-US" w:eastAsia="zh-CN"/>
              </w:rPr>
              <w:t>（</w:t>
            </w:r>
            <w:r>
              <w:rPr>
                <w:rFonts w:hint="eastAsia" w:ascii="宋体" w:hAnsi="宋体" w:eastAsia="宋体" w:cs="宋体"/>
                <w:color w:val="auto"/>
                <w:highlight w:val="none"/>
              </w:rPr>
              <w:t>客观分</w:t>
            </w:r>
            <w:r>
              <w:rPr>
                <w:rFonts w:hint="eastAsia" w:ascii="宋体" w:hAnsi="宋体" w:cs="宋体"/>
                <w:bCs/>
                <w:color w:val="auto"/>
                <w:sz w:val="21"/>
                <w:szCs w:val="21"/>
                <w:highlight w:val="none"/>
                <w:lang w:val="en-US" w:eastAsia="zh-CN"/>
              </w:rPr>
              <w:t>）</w:t>
            </w:r>
          </w:p>
        </w:tc>
        <w:tc>
          <w:tcPr>
            <w:tcW w:w="6663" w:type="dxa"/>
            <w:vAlign w:val="center"/>
          </w:tcPr>
          <w:p w14:paraId="4F51BE5E">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（1）项目技术负责人情况（3分）</w:t>
            </w:r>
          </w:p>
          <w:p w14:paraId="5B6E0C25">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拟投入的项目技术负责人具有高级及以上技术职称的得3分，具有中级技术职称的得1分，本项满分3分。（提供职称证书复印件或电子职称证书网页截图，否则不予计分。）</w:t>
            </w:r>
          </w:p>
          <w:p w14:paraId="7F640DDE">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（2）项目其他管理人员情况（5分）</w:t>
            </w:r>
          </w:p>
          <w:p w14:paraId="4B678169">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拟投入本工程的安全员、施工员、质量员、材料员配备齐全得基本分3分（无证或无效证件的算缺员）；具有中级以上（含中级）技术职称的加0.5分最多加2分。此项满分5分。（提供以上人员的资格证或上岗证或培训合格证复印件，提供职称证书复印件或电子职称证书网页截图。否则不予计分）。</w:t>
            </w:r>
          </w:p>
        </w:tc>
        <w:tc>
          <w:tcPr>
            <w:tcW w:w="764" w:type="dxa"/>
            <w:vAlign w:val="center"/>
          </w:tcPr>
          <w:p w14:paraId="03AD9D66">
            <w:pPr>
              <w:keepNext w:val="0"/>
              <w:keepLines w:val="0"/>
              <w:pageBreakBefore w:val="0"/>
              <w:widowControl/>
              <w:kinsoku/>
              <w:wordWrap/>
              <w:overflowPunct/>
              <w:topLinePunct w:val="0"/>
              <w:bidi w:val="0"/>
              <w:spacing w:line="360" w:lineRule="auto"/>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Cs w:val="21"/>
                <w:highlight w:val="none"/>
                <w:lang w:val="en-US" w:eastAsia="zh-CN"/>
              </w:rPr>
              <w:t>8分</w:t>
            </w:r>
          </w:p>
        </w:tc>
      </w:tr>
      <w:tr w14:paraId="51AB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80" w:type="dxa"/>
            <w:vAlign w:val="center"/>
          </w:tcPr>
          <w:p w14:paraId="5A43692B">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2</w:t>
            </w:r>
          </w:p>
        </w:tc>
        <w:tc>
          <w:tcPr>
            <w:tcW w:w="1929" w:type="dxa"/>
            <w:shd w:val="clear" w:color="auto" w:fill="auto"/>
            <w:vAlign w:val="center"/>
          </w:tcPr>
          <w:p w14:paraId="6169289F">
            <w:pPr>
              <w:spacing w:line="360" w:lineRule="auto"/>
              <w:jc w:val="center"/>
              <w:rPr>
                <w:rFonts w:hint="eastAsia" w:ascii="宋体" w:hAnsi="宋体" w:eastAsia="宋体" w:cs="微软雅黑"/>
                <w:color w:val="auto"/>
                <w:kern w:val="2"/>
                <w:sz w:val="21"/>
                <w:szCs w:val="21"/>
                <w:highlight w:val="none"/>
                <w:lang w:val="en-US" w:eastAsia="zh-CN" w:bidi="ar-SA"/>
              </w:rPr>
            </w:pPr>
            <w:r>
              <w:rPr>
                <w:rFonts w:hint="eastAsia" w:ascii="宋体" w:hAnsi="宋体" w:cs="宋体"/>
                <w:color w:val="auto"/>
                <w:szCs w:val="21"/>
                <w:highlight w:val="none"/>
              </w:rPr>
              <w:t>总体概述</w:t>
            </w:r>
          </w:p>
        </w:tc>
        <w:tc>
          <w:tcPr>
            <w:tcW w:w="6663" w:type="dxa"/>
            <w:shd w:val="clear" w:color="auto" w:fill="auto"/>
            <w:vAlign w:val="center"/>
          </w:tcPr>
          <w:p w14:paraId="3869FE2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仿宋_GB2312"/>
                <w:color w:val="auto"/>
                <w:szCs w:val="21"/>
                <w:highlight w:val="none"/>
              </w:rPr>
              <w:t>2</w:t>
            </w:r>
            <w:r>
              <w:rPr>
                <w:rFonts w:hint="eastAsia" w:ascii="宋体" w:hAnsi="宋体" w:cs="宋体"/>
                <w:color w:val="auto"/>
                <w:szCs w:val="21"/>
                <w:highlight w:val="none"/>
              </w:rPr>
              <w:t>分）：对项目总体有认识，有一定的措施但部分不具体；施工段划分较合理，符合规范要求。</w:t>
            </w:r>
          </w:p>
          <w:p w14:paraId="378FF090">
            <w:pPr>
              <w:spacing w:line="360" w:lineRule="auto"/>
              <w:rPr>
                <w:rFonts w:hint="eastAsia" w:ascii="宋体" w:hAnsi="宋体" w:cs="@仿宋_GB2312"/>
                <w:color w:val="auto"/>
                <w:szCs w:val="21"/>
                <w:highlight w:val="none"/>
              </w:rPr>
            </w:pPr>
            <w:r>
              <w:rPr>
                <w:rFonts w:hint="eastAsia" w:ascii="宋体" w:hAnsi="宋体" w:cs="宋体"/>
                <w:color w:val="auto"/>
                <w:szCs w:val="21"/>
                <w:highlight w:val="none"/>
              </w:rPr>
              <w:t>二档（</w:t>
            </w:r>
            <w:r>
              <w:rPr>
                <w:rFonts w:hint="eastAsia" w:ascii="宋体" w:hAnsi="宋体" w:cs="@仿宋_GB2312"/>
                <w:color w:val="auto"/>
                <w:szCs w:val="21"/>
                <w:highlight w:val="none"/>
              </w:rPr>
              <w:t>5</w:t>
            </w:r>
            <w:r>
              <w:rPr>
                <w:rFonts w:hint="eastAsia" w:ascii="宋体" w:hAnsi="宋体" w:cs="宋体"/>
                <w:color w:val="auto"/>
                <w:szCs w:val="21"/>
                <w:highlight w:val="none"/>
              </w:rPr>
              <w:t>分）：对项目总体有一定认识，表述清晰、完整，措施具体有效；施工段划分呼应总体表述，划分清晰，符合规范要求。</w:t>
            </w:r>
          </w:p>
          <w:p w14:paraId="7D4CF106">
            <w:pPr>
              <w:spacing w:line="360" w:lineRule="auto"/>
              <w:rPr>
                <w:rFonts w:hint="eastAsia" w:ascii="宋体" w:hAnsi="宋体" w:eastAsia="宋体" w:cs="微软雅黑"/>
                <w:color w:val="auto"/>
                <w:kern w:val="2"/>
                <w:sz w:val="21"/>
                <w:szCs w:val="21"/>
                <w:highlight w:val="none"/>
                <w:lang w:val="en-US" w:eastAsia="zh-CN" w:bidi="ar-SA"/>
              </w:rPr>
            </w:pPr>
            <w:r>
              <w:rPr>
                <w:rFonts w:hint="eastAsia" w:ascii="宋体" w:hAnsi="宋体" w:cs="宋体"/>
                <w:color w:val="auto"/>
                <w:szCs w:val="21"/>
                <w:highlight w:val="none"/>
              </w:rPr>
              <w:t>三档（</w:t>
            </w:r>
            <w:r>
              <w:rPr>
                <w:rFonts w:hint="eastAsia" w:ascii="宋体" w:hAnsi="宋体" w:cs="@仿宋_GB2312"/>
                <w:color w:val="auto"/>
                <w:szCs w:val="21"/>
                <w:highlight w:val="none"/>
              </w:rPr>
              <w:t>8</w:t>
            </w:r>
            <w:r>
              <w:rPr>
                <w:rFonts w:hint="eastAsia" w:ascii="宋体" w:hAnsi="宋体" w:cs="宋体"/>
                <w:color w:val="auto"/>
                <w:szCs w:val="21"/>
                <w:highlight w:val="none"/>
              </w:rPr>
              <w:t>分）：对项目总体有深刻认识，表述清晰、完整、严谨、合理，措施先进、具体、有效、成熟，采用了已论证的新技术、新工艺、新材料、新设备；施工段划分呼应总体表述，划分清晰、合理，符合规范要求。</w:t>
            </w:r>
          </w:p>
        </w:tc>
        <w:tc>
          <w:tcPr>
            <w:tcW w:w="764" w:type="dxa"/>
            <w:vAlign w:val="center"/>
          </w:tcPr>
          <w:p w14:paraId="288DF3B7">
            <w:pPr>
              <w:keepNext w:val="0"/>
              <w:keepLines w:val="0"/>
              <w:pageBreakBefore w:val="0"/>
              <w:kinsoku/>
              <w:wordWrap/>
              <w:overflowPunct/>
              <w:topLinePunct w:val="0"/>
              <w:bidi w:val="0"/>
              <w:spacing w:line="360" w:lineRule="auto"/>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8分</w:t>
            </w:r>
          </w:p>
        </w:tc>
      </w:tr>
      <w:tr w14:paraId="4BD5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80" w:type="dxa"/>
            <w:vAlign w:val="center"/>
          </w:tcPr>
          <w:p w14:paraId="3C574FF3">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3</w:t>
            </w:r>
          </w:p>
        </w:tc>
        <w:tc>
          <w:tcPr>
            <w:tcW w:w="1929" w:type="dxa"/>
            <w:shd w:val="clear" w:color="auto" w:fill="auto"/>
            <w:vAlign w:val="center"/>
          </w:tcPr>
          <w:p w14:paraId="70E43499">
            <w:pPr>
              <w:spacing w:line="360" w:lineRule="auto"/>
              <w:jc w:val="center"/>
              <w:rPr>
                <w:rFonts w:hint="eastAsia" w:ascii="宋体" w:hAnsi="宋体" w:eastAsia="宋体" w:cs="微软雅黑"/>
                <w:color w:val="auto"/>
                <w:kern w:val="2"/>
                <w:sz w:val="21"/>
                <w:szCs w:val="21"/>
                <w:highlight w:val="none"/>
                <w:lang w:val="en-US" w:eastAsia="zh-CN" w:bidi="ar-SA"/>
              </w:rPr>
            </w:pPr>
            <w:r>
              <w:rPr>
                <w:rFonts w:hint="eastAsia" w:ascii="宋体" w:hAnsi="宋体" w:cs="宋体"/>
                <w:color w:val="auto"/>
                <w:szCs w:val="21"/>
                <w:highlight w:val="none"/>
              </w:rPr>
              <w:t>施工进度计划和各阶段进度的保证措施</w:t>
            </w:r>
          </w:p>
        </w:tc>
        <w:tc>
          <w:tcPr>
            <w:tcW w:w="6663" w:type="dxa"/>
            <w:shd w:val="clear" w:color="auto" w:fill="auto"/>
            <w:vAlign w:val="center"/>
          </w:tcPr>
          <w:p w14:paraId="0A889F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仿宋_GB2312"/>
                <w:color w:val="auto"/>
                <w:szCs w:val="21"/>
                <w:highlight w:val="none"/>
                <w:lang w:val="en-US" w:eastAsia="zh-CN"/>
              </w:rPr>
              <w:t>3</w:t>
            </w:r>
            <w:r>
              <w:rPr>
                <w:rFonts w:hint="eastAsia" w:ascii="宋体" w:hAnsi="宋体" w:cs="宋体"/>
                <w:color w:val="auto"/>
                <w:szCs w:val="21"/>
                <w:highlight w:val="none"/>
              </w:rPr>
              <w:t>分）：关键线路基本准确，计划编制基本合理，关键节点的控制措施基本可行，进度违约责任承诺具体。</w:t>
            </w:r>
          </w:p>
          <w:p w14:paraId="750270D7">
            <w:pPr>
              <w:spacing w:line="360" w:lineRule="auto"/>
              <w:rPr>
                <w:rFonts w:hint="eastAsia" w:ascii="宋体" w:hAnsi="宋体" w:cs="@仿宋_GB2312"/>
                <w:color w:val="auto"/>
                <w:szCs w:val="21"/>
                <w:highlight w:val="none"/>
              </w:rPr>
            </w:pPr>
            <w:r>
              <w:rPr>
                <w:rFonts w:hint="eastAsia" w:ascii="宋体" w:hAnsi="宋体" w:cs="宋体"/>
                <w:color w:val="auto"/>
                <w:szCs w:val="21"/>
                <w:highlight w:val="none"/>
              </w:rPr>
              <w:t>二档（</w:t>
            </w:r>
            <w:r>
              <w:rPr>
                <w:rFonts w:hint="eastAsia" w:ascii="宋体" w:hAnsi="宋体" w:cs="@仿宋_GB2312"/>
                <w:color w:val="auto"/>
                <w:szCs w:val="21"/>
                <w:highlight w:val="none"/>
                <w:lang w:val="en-US" w:eastAsia="zh-CN"/>
              </w:rPr>
              <w:t>6</w:t>
            </w:r>
            <w:r>
              <w:rPr>
                <w:rFonts w:hint="eastAsia" w:ascii="宋体" w:hAnsi="宋体" w:cs="宋体"/>
                <w:color w:val="auto"/>
                <w:szCs w:val="21"/>
                <w:highlight w:val="none"/>
              </w:rPr>
              <w:t>分）：关键线路清晰、准确、完整，计划编制可行，关键节点的控制措施合理、可行，进度违约责任承诺具体。</w:t>
            </w:r>
          </w:p>
          <w:p w14:paraId="79591F5B">
            <w:pPr>
              <w:spacing w:line="360" w:lineRule="auto"/>
              <w:rPr>
                <w:rFonts w:hint="eastAsia" w:ascii="宋体" w:hAnsi="宋体" w:eastAsia="宋体" w:cs="微软雅黑"/>
                <w:color w:val="auto"/>
                <w:kern w:val="2"/>
                <w:sz w:val="21"/>
                <w:szCs w:val="21"/>
                <w:highlight w:val="none"/>
                <w:lang w:val="en-US" w:eastAsia="zh-CN" w:bidi="ar-SA"/>
              </w:rPr>
            </w:pPr>
            <w:r>
              <w:rPr>
                <w:rFonts w:hint="eastAsia" w:ascii="宋体" w:hAnsi="宋体" w:cs="宋体"/>
                <w:color w:val="auto"/>
                <w:szCs w:val="21"/>
                <w:highlight w:val="none"/>
              </w:rPr>
              <w:t>三档（</w:t>
            </w:r>
            <w:r>
              <w:rPr>
                <w:rFonts w:hint="eastAsia" w:ascii="宋体" w:hAnsi="宋体" w:cs="@仿宋_GB2312"/>
                <w:color w:val="auto"/>
                <w:szCs w:val="21"/>
                <w:highlight w:val="none"/>
                <w:lang w:val="en-US" w:eastAsia="zh-CN"/>
              </w:rPr>
              <w:t>10</w:t>
            </w:r>
            <w:r>
              <w:rPr>
                <w:rFonts w:hint="eastAsia" w:ascii="宋体" w:hAnsi="宋体" w:cs="宋体"/>
                <w:color w:val="auto"/>
                <w:szCs w:val="21"/>
                <w:highlight w:val="none"/>
              </w:rPr>
              <w:t>分）：关键线路清晰、准确、完整，计划编制合理、可行，关键节点的控制措施有力、合理、可行，进度违约责任承诺具体。</w:t>
            </w:r>
          </w:p>
        </w:tc>
        <w:tc>
          <w:tcPr>
            <w:tcW w:w="764" w:type="dxa"/>
            <w:vAlign w:val="center"/>
          </w:tcPr>
          <w:p w14:paraId="2BED7C05">
            <w:pPr>
              <w:keepNext w:val="0"/>
              <w:keepLines w:val="0"/>
              <w:pageBreakBefore w:val="0"/>
              <w:kinsoku/>
              <w:wordWrap/>
              <w:overflowPunct/>
              <w:topLinePunct w:val="0"/>
              <w:bidi w:val="0"/>
              <w:spacing w:line="360" w:lineRule="auto"/>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lang w:val="en-US" w:eastAsia="zh-CN"/>
              </w:rPr>
              <w:t>分</w:t>
            </w:r>
          </w:p>
        </w:tc>
      </w:tr>
      <w:tr w14:paraId="09F5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vAlign w:val="center"/>
          </w:tcPr>
          <w:p w14:paraId="516EBB11">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4</w:t>
            </w:r>
          </w:p>
        </w:tc>
        <w:tc>
          <w:tcPr>
            <w:tcW w:w="1929" w:type="dxa"/>
            <w:shd w:val="clear" w:color="auto" w:fill="auto"/>
            <w:vAlign w:val="center"/>
          </w:tcPr>
          <w:p w14:paraId="637B2D7C">
            <w:pPr>
              <w:spacing w:line="360" w:lineRule="auto"/>
              <w:jc w:val="center"/>
              <w:rPr>
                <w:rFonts w:hint="eastAsia" w:ascii="宋体" w:hAnsi="宋体" w:eastAsia="宋体" w:cs="微软雅黑"/>
                <w:color w:val="auto"/>
                <w:kern w:val="2"/>
                <w:sz w:val="21"/>
                <w:szCs w:val="21"/>
                <w:highlight w:val="none"/>
                <w:lang w:val="en-US" w:eastAsia="zh-CN" w:bidi="ar-SA"/>
              </w:rPr>
            </w:pPr>
            <w:r>
              <w:rPr>
                <w:rFonts w:hint="eastAsia" w:ascii="宋体" w:hAnsi="宋体" w:cs="宋体"/>
                <w:color w:val="auto"/>
                <w:szCs w:val="21"/>
                <w:highlight w:val="none"/>
              </w:rPr>
              <w:t>劳动力和材料投入计划及其保证措施</w:t>
            </w:r>
          </w:p>
        </w:tc>
        <w:tc>
          <w:tcPr>
            <w:tcW w:w="6663" w:type="dxa"/>
            <w:shd w:val="clear" w:color="auto" w:fill="auto"/>
            <w:vAlign w:val="center"/>
          </w:tcPr>
          <w:p w14:paraId="75604E1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仿宋_GB2312"/>
                <w:color w:val="auto"/>
                <w:szCs w:val="21"/>
                <w:highlight w:val="none"/>
                <w:lang w:val="en-US" w:eastAsia="zh-CN"/>
              </w:rPr>
              <w:t>3</w:t>
            </w:r>
            <w:r>
              <w:rPr>
                <w:rFonts w:hint="eastAsia" w:ascii="宋体" w:hAnsi="宋体" w:cs="宋体"/>
                <w:color w:val="auto"/>
                <w:szCs w:val="21"/>
                <w:highlight w:val="none"/>
              </w:rPr>
              <w:t>分）：投入计划与进度计划呼应，基本满足施工需要，调配投入计划基本合理。</w:t>
            </w:r>
          </w:p>
          <w:p w14:paraId="4AB9B21E">
            <w:pPr>
              <w:spacing w:line="360" w:lineRule="auto"/>
              <w:rPr>
                <w:rFonts w:hint="eastAsia" w:ascii="宋体" w:hAnsi="宋体" w:cs="@仿宋_GB2312"/>
                <w:color w:val="auto"/>
                <w:szCs w:val="21"/>
                <w:highlight w:val="none"/>
              </w:rPr>
            </w:pPr>
            <w:r>
              <w:rPr>
                <w:rFonts w:hint="eastAsia" w:ascii="宋体" w:hAnsi="宋体" w:cs="宋体"/>
                <w:color w:val="auto"/>
                <w:szCs w:val="21"/>
                <w:highlight w:val="none"/>
              </w:rPr>
              <w:t>二档（</w:t>
            </w:r>
            <w:r>
              <w:rPr>
                <w:rFonts w:hint="eastAsia" w:ascii="宋体" w:hAnsi="宋体" w:cs="@仿宋_GB2312"/>
                <w:color w:val="auto"/>
                <w:szCs w:val="21"/>
                <w:highlight w:val="none"/>
                <w:lang w:val="en-US" w:eastAsia="zh-CN"/>
              </w:rPr>
              <w:t>6</w:t>
            </w:r>
            <w:r>
              <w:rPr>
                <w:rFonts w:hint="eastAsia" w:ascii="宋体" w:hAnsi="宋体" w:cs="宋体"/>
                <w:color w:val="auto"/>
                <w:szCs w:val="21"/>
                <w:highlight w:val="none"/>
              </w:rPr>
              <w:t>分）：投入计划与进度计划呼应，基本满足施工需要，调配投入计划基本合理、准确。</w:t>
            </w:r>
          </w:p>
          <w:p w14:paraId="36C03F10">
            <w:pPr>
              <w:spacing w:line="360" w:lineRule="auto"/>
              <w:rPr>
                <w:rFonts w:hint="eastAsia" w:ascii="宋体" w:hAnsi="宋体" w:eastAsia="宋体" w:cs="微软雅黑"/>
                <w:color w:val="auto"/>
                <w:kern w:val="2"/>
                <w:sz w:val="21"/>
                <w:szCs w:val="21"/>
                <w:highlight w:val="none"/>
                <w:lang w:val="en-US" w:eastAsia="zh-CN" w:bidi="ar-SA"/>
              </w:rPr>
            </w:pPr>
            <w:r>
              <w:rPr>
                <w:rFonts w:hint="eastAsia" w:ascii="宋体" w:hAnsi="宋体" w:cs="宋体"/>
                <w:color w:val="auto"/>
                <w:szCs w:val="21"/>
                <w:highlight w:val="none"/>
              </w:rPr>
              <w:t>三档（</w:t>
            </w:r>
            <w:r>
              <w:rPr>
                <w:rFonts w:hint="eastAsia" w:ascii="宋体" w:hAnsi="宋体" w:cs="@仿宋_GB2312"/>
                <w:color w:val="auto"/>
                <w:szCs w:val="21"/>
                <w:highlight w:val="none"/>
                <w:lang w:val="en-US" w:eastAsia="zh-CN"/>
              </w:rPr>
              <w:t>9</w:t>
            </w:r>
            <w:r>
              <w:rPr>
                <w:rFonts w:hint="eastAsia" w:ascii="宋体" w:hAnsi="宋体" w:cs="宋体"/>
                <w:color w:val="auto"/>
                <w:szCs w:val="21"/>
                <w:highlight w:val="none"/>
              </w:rPr>
              <w:t>分）：投入计划与进度计划呼应，较好满足施工需要，调配投入计划合理、准确。</w:t>
            </w:r>
          </w:p>
        </w:tc>
        <w:tc>
          <w:tcPr>
            <w:tcW w:w="764" w:type="dxa"/>
            <w:vAlign w:val="center"/>
          </w:tcPr>
          <w:p w14:paraId="64DD919E">
            <w:pPr>
              <w:pStyle w:val="22"/>
              <w:keepNext w:val="0"/>
              <w:keepLines w:val="0"/>
              <w:pageBreakBefore w:val="0"/>
              <w:kinsoku/>
              <w:wordWrap/>
              <w:overflowPunct/>
              <w:topLinePunct w:val="0"/>
              <w:bidi w:val="0"/>
              <w:spacing w:line="360" w:lineRule="auto"/>
              <w:ind w:left="0" w:leftChars="0" w:firstLine="0" w:firstLineChars="0"/>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9分</w:t>
            </w:r>
          </w:p>
        </w:tc>
      </w:tr>
      <w:tr w14:paraId="28C8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vAlign w:val="center"/>
          </w:tcPr>
          <w:p w14:paraId="4B6A7A2C">
            <w:pPr>
              <w:keepNext w:val="0"/>
              <w:keepLines w:val="0"/>
              <w:pageBreakBefore w:val="0"/>
              <w:widowControl/>
              <w:kinsoku/>
              <w:wordWrap/>
              <w:overflowPunct/>
              <w:topLinePunct w:val="0"/>
              <w:bidi w:val="0"/>
              <w:spacing w:line="360" w:lineRule="auto"/>
              <w:jc w:val="center"/>
              <w:textAlignment w:val="auto"/>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2.5</w:t>
            </w:r>
          </w:p>
        </w:tc>
        <w:tc>
          <w:tcPr>
            <w:tcW w:w="1929" w:type="dxa"/>
            <w:shd w:val="clear" w:color="auto" w:fill="auto"/>
            <w:vAlign w:val="center"/>
          </w:tcPr>
          <w:p w14:paraId="2B534A2E">
            <w:pPr>
              <w:spacing w:line="360" w:lineRule="auto"/>
              <w:jc w:val="center"/>
              <w:rPr>
                <w:rFonts w:hint="eastAsia" w:ascii="宋体" w:hAnsi="宋体" w:eastAsia="宋体" w:cs="微软雅黑"/>
                <w:color w:val="auto"/>
                <w:kern w:val="2"/>
                <w:sz w:val="21"/>
                <w:szCs w:val="21"/>
                <w:highlight w:val="none"/>
                <w:lang w:val="en-US" w:eastAsia="zh-CN" w:bidi="ar-SA"/>
              </w:rPr>
            </w:pPr>
            <w:r>
              <w:rPr>
                <w:rFonts w:hint="eastAsia" w:ascii="宋体" w:hAnsi="宋体" w:cs="宋体"/>
                <w:color w:val="auto"/>
                <w:szCs w:val="21"/>
                <w:highlight w:val="none"/>
              </w:rPr>
              <w:t>机械设备投入计划</w:t>
            </w:r>
          </w:p>
        </w:tc>
        <w:tc>
          <w:tcPr>
            <w:tcW w:w="6663" w:type="dxa"/>
            <w:shd w:val="clear" w:color="auto" w:fill="auto"/>
            <w:vAlign w:val="center"/>
          </w:tcPr>
          <w:p w14:paraId="1A5537B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仿宋_GB2312"/>
                <w:color w:val="auto"/>
                <w:szCs w:val="21"/>
                <w:highlight w:val="none"/>
              </w:rPr>
              <w:t>1</w:t>
            </w:r>
            <w:r>
              <w:rPr>
                <w:rFonts w:hint="eastAsia" w:ascii="宋体" w:hAnsi="宋体" w:cs="宋体"/>
                <w:color w:val="auto"/>
                <w:szCs w:val="21"/>
                <w:highlight w:val="none"/>
              </w:rPr>
              <w:t>分）：投入计划与进度计划呼应，基本满足施工要求。</w:t>
            </w:r>
          </w:p>
          <w:p w14:paraId="4FCED08E">
            <w:pPr>
              <w:spacing w:line="360" w:lineRule="auto"/>
              <w:rPr>
                <w:rFonts w:hint="eastAsia" w:ascii="宋体" w:hAnsi="宋体" w:cs="@仿宋_GB2312"/>
                <w:color w:val="auto"/>
                <w:szCs w:val="21"/>
                <w:highlight w:val="none"/>
              </w:rPr>
            </w:pPr>
            <w:r>
              <w:rPr>
                <w:rFonts w:hint="eastAsia" w:ascii="宋体" w:hAnsi="宋体" w:cs="宋体"/>
                <w:color w:val="auto"/>
                <w:szCs w:val="21"/>
                <w:highlight w:val="none"/>
              </w:rPr>
              <w:t>二档（</w:t>
            </w:r>
            <w:r>
              <w:rPr>
                <w:rFonts w:hint="eastAsia" w:ascii="宋体" w:hAnsi="宋体" w:cs="@仿宋_GB2312"/>
                <w:color w:val="auto"/>
                <w:szCs w:val="21"/>
                <w:highlight w:val="none"/>
                <w:lang w:val="en-US" w:eastAsia="zh-CN"/>
              </w:rPr>
              <w:t>2</w:t>
            </w:r>
            <w:r>
              <w:rPr>
                <w:rFonts w:hint="eastAsia" w:ascii="宋体" w:hAnsi="宋体" w:cs="宋体"/>
                <w:color w:val="auto"/>
                <w:szCs w:val="21"/>
                <w:highlight w:val="none"/>
              </w:rPr>
              <w:t>分）：投入计划与进度计划呼应，满足施工要求。</w:t>
            </w:r>
          </w:p>
          <w:p w14:paraId="23F60F97">
            <w:pPr>
              <w:spacing w:line="360" w:lineRule="auto"/>
              <w:rPr>
                <w:rFonts w:hint="eastAsia" w:ascii="宋体" w:hAnsi="宋体" w:eastAsia="宋体" w:cs="微软雅黑"/>
                <w:color w:val="auto"/>
                <w:kern w:val="2"/>
                <w:sz w:val="21"/>
                <w:szCs w:val="21"/>
                <w:highlight w:val="none"/>
                <w:lang w:val="en-US" w:eastAsia="zh-CN" w:bidi="ar-SA"/>
              </w:rPr>
            </w:pPr>
            <w:r>
              <w:rPr>
                <w:rFonts w:hint="eastAsia" w:ascii="宋体" w:hAnsi="宋体" w:cs="宋体"/>
                <w:color w:val="auto"/>
                <w:szCs w:val="21"/>
                <w:highlight w:val="none"/>
              </w:rPr>
              <w:t>三档（</w:t>
            </w:r>
            <w:r>
              <w:rPr>
                <w:rFonts w:hint="eastAsia" w:ascii="宋体" w:hAnsi="宋体" w:cs="@仿宋_GB2312"/>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仿宋_GB2312"/>
                <w:color w:val="auto"/>
                <w:szCs w:val="21"/>
                <w:highlight w:val="none"/>
              </w:rPr>
              <w:t>)</w:t>
            </w:r>
            <w:r>
              <w:rPr>
                <w:rFonts w:hint="eastAsia" w:ascii="宋体" w:hAnsi="宋体" w:cs="宋体"/>
                <w:color w:val="auto"/>
                <w:szCs w:val="21"/>
                <w:highlight w:val="none"/>
              </w:rPr>
              <w:t>：投入计划与进度计划呼应，较好满足施工要求，采用较先进机械设备。</w:t>
            </w:r>
          </w:p>
        </w:tc>
        <w:tc>
          <w:tcPr>
            <w:tcW w:w="764" w:type="dxa"/>
            <w:vAlign w:val="center"/>
          </w:tcPr>
          <w:p w14:paraId="4EE328F8">
            <w:pPr>
              <w:pStyle w:val="22"/>
              <w:keepNext w:val="0"/>
              <w:keepLines w:val="0"/>
              <w:pageBreakBefore w:val="0"/>
              <w:kinsoku/>
              <w:wordWrap/>
              <w:overflowPunct/>
              <w:topLinePunct w:val="0"/>
              <w:bidi w:val="0"/>
              <w:spacing w:line="360" w:lineRule="auto"/>
              <w:ind w:left="0" w:leftChars="0" w:firstLine="0" w:firstLineChars="0"/>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3分</w:t>
            </w:r>
          </w:p>
        </w:tc>
      </w:tr>
      <w:tr w14:paraId="623E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vAlign w:val="center"/>
          </w:tcPr>
          <w:p w14:paraId="3B190573">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6</w:t>
            </w:r>
          </w:p>
        </w:tc>
        <w:tc>
          <w:tcPr>
            <w:tcW w:w="1929" w:type="dxa"/>
            <w:shd w:val="clear" w:color="auto" w:fill="auto"/>
            <w:vAlign w:val="center"/>
          </w:tcPr>
          <w:p w14:paraId="48E5CDBD">
            <w:pPr>
              <w:spacing w:line="360" w:lineRule="auto"/>
              <w:jc w:val="center"/>
              <w:rPr>
                <w:rFonts w:hint="eastAsia" w:ascii="宋体" w:hAnsi="宋体" w:eastAsia="宋体" w:cs="微软雅黑"/>
                <w:color w:val="auto"/>
                <w:kern w:val="2"/>
                <w:sz w:val="21"/>
                <w:szCs w:val="21"/>
                <w:highlight w:val="none"/>
                <w:lang w:val="en-US" w:eastAsia="zh-CN" w:bidi="ar-SA"/>
              </w:rPr>
            </w:pPr>
            <w:r>
              <w:rPr>
                <w:rFonts w:hint="eastAsia" w:ascii="宋体" w:hAnsi="宋体" w:cs="宋体"/>
                <w:color w:val="auto"/>
                <w:szCs w:val="21"/>
                <w:highlight w:val="none"/>
              </w:rPr>
              <w:t>施工平面布置和临时设施布置</w:t>
            </w:r>
          </w:p>
        </w:tc>
        <w:tc>
          <w:tcPr>
            <w:tcW w:w="6663" w:type="dxa"/>
            <w:shd w:val="clear" w:color="auto" w:fill="auto"/>
            <w:vAlign w:val="center"/>
          </w:tcPr>
          <w:p w14:paraId="4DC85D0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仿宋_GB2312"/>
                <w:color w:val="auto"/>
                <w:szCs w:val="21"/>
                <w:highlight w:val="none"/>
                <w:lang w:val="en-US" w:eastAsia="zh-CN"/>
              </w:rPr>
              <w:t>3</w:t>
            </w:r>
            <w:r>
              <w:rPr>
                <w:rFonts w:hint="eastAsia" w:ascii="宋体" w:hAnsi="宋体" w:cs="宋体"/>
                <w:color w:val="auto"/>
                <w:szCs w:val="21"/>
                <w:highlight w:val="none"/>
              </w:rPr>
              <w:t>分）：总体布置基本合理，基本满足施工需要。</w:t>
            </w:r>
          </w:p>
          <w:p w14:paraId="3D8CB65D">
            <w:pPr>
              <w:spacing w:line="360" w:lineRule="auto"/>
              <w:rPr>
                <w:rFonts w:hint="eastAsia" w:ascii="宋体" w:hAnsi="宋体" w:cs="@仿宋_GB2312"/>
                <w:color w:val="auto"/>
                <w:szCs w:val="21"/>
                <w:highlight w:val="none"/>
              </w:rPr>
            </w:pPr>
            <w:r>
              <w:rPr>
                <w:rFonts w:hint="eastAsia" w:ascii="宋体" w:hAnsi="宋体" w:cs="宋体"/>
                <w:color w:val="auto"/>
                <w:szCs w:val="21"/>
                <w:highlight w:val="none"/>
              </w:rPr>
              <w:t>二档（</w:t>
            </w:r>
            <w:r>
              <w:rPr>
                <w:rFonts w:hint="eastAsia" w:ascii="宋体" w:hAnsi="宋体" w:cs="@仿宋_GB2312"/>
                <w:color w:val="auto"/>
                <w:szCs w:val="21"/>
                <w:highlight w:val="none"/>
                <w:lang w:val="en-US" w:eastAsia="zh-CN"/>
              </w:rPr>
              <w:t>6</w:t>
            </w:r>
            <w:r>
              <w:rPr>
                <w:rFonts w:hint="eastAsia" w:ascii="宋体" w:hAnsi="宋体" w:cs="宋体"/>
                <w:color w:val="auto"/>
                <w:szCs w:val="21"/>
                <w:highlight w:val="none"/>
              </w:rPr>
              <w:t>分）：总体布置合理，能满足施工需要，基本符合安全、文明生产要求。</w:t>
            </w:r>
          </w:p>
          <w:p w14:paraId="0633D4BC">
            <w:pPr>
              <w:spacing w:line="360" w:lineRule="auto"/>
              <w:rPr>
                <w:rFonts w:hint="eastAsia" w:ascii="宋体" w:hAnsi="宋体" w:eastAsia="宋体" w:cs="微软雅黑"/>
                <w:color w:val="auto"/>
                <w:kern w:val="2"/>
                <w:sz w:val="21"/>
                <w:szCs w:val="21"/>
                <w:highlight w:val="none"/>
                <w:lang w:val="en-US" w:eastAsia="zh-CN" w:bidi="ar-SA"/>
              </w:rPr>
            </w:pPr>
            <w:r>
              <w:rPr>
                <w:rFonts w:hint="eastAsia" w:ascii="宋体" w:hAnsi="宋体" w:cs="宋体"/>
                <w:color w:val="auto"/>
                <w:szCs w:val="21"/>
                <w:highlight w:val="none"/>
              </w:rPr>
              <w:t>三档（</w:t>
            </w:r>
            <w:r>
              <w:rPr>
                <w:rFonts w:hint="eastAsia" w:ascii="宋体" w:hAnsi="宋体" w:cs="@仿宋_GB2312"/>
                <w:color w:val="auto"/>
                <w:szCs w:val="21"/>
                <w:highlight w:val="none"/>
                <w:lang w:val="en-US" w:eastAsia="zh-CN"/>
              </w:rPr>
              <w:t>10</w:t>
            </w:r>
            <w:r>
              <w:rPr>
                <w:rFonts w:hint="eastAsia" w:ascii="宋体" w:hAnsi="宋体" w:cs="宋体"/>
                <w:color w:val="auto"/>
                <w:szCs w:val="21"/>
                <w:highlight w:val="none"/>
              </w:rPr>
              <w:t>分</w:t>
            </w:r>
            <w:r>
              <w:rPr>
                <w:rFonts w:hint="eastAsia" w:ascii="宋体" w:hAnsi="宋体" w:cs="@仿宋_GB2312"/>
                <w:color w:val="auto"/>
                <w:szCs w:val="21"/>
                <w:highlight w:val="none"/>
              </w:rPr>
              <w:t>)</w:t>
            </w:r>
            <w:r>
              <w:rPr>
                <w:rFonts w:hint="eastAsia" w:ascii="宋体" w:hAnsi="宋体" w:cs="宋体"/>
                <w:color w:val="auto"/>
                <w:szCs w:val="21"/>
                <w:highlight w:val="none"/>
              </w:rPr>
              <w:t>：总体布置有针对性、合理，较好满足施工需要，符合安全、文明生产要求。</w:t>
            </w:r>
          </w:p>
        </w:tc>
        <w:tc>
          <w:tcPr>
            <w:tcW w:w="764" w:type="dxa"/>
            <w:shd w:val="clear" w:color="auto" w:fill="auto"/>
            <w:vAlign w:val="center"/>
          </w:tcPr>
          <w:p w14:paraId="0E5AC1FF">
            <w:pPr>
              <w:keepNext w:val="0"/>
              <w:keepLines w:val="0"/>
              <w:pageBreakBefore w:val="0"/>
              <w:kinsoku/>
              <w:wordWrap/>
              <w:overflowPunct/>
              <w:topLinePunct w:val="0"/>
              <w:bidi w:val="0"/>
              <w:spacing w:line="360" w:lineRule="auto"/>
              <w:jc w:val="center"/>
              <w:textAlignment w:val="auto"/>
              <w:rPr>
                <w:rFonts w:hint="default"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rPr>
              <w:t>10分</w:t>
            </w:r>
          </w:p>
        </w:tc>
      </w:tr>
      <w:tr w14:paraId="57AD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vAlign w:val="center"/>
          </w:tcPr>
          <w:p w14:paraId="15AFA36C">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7</w:t>
            </w:r>
          </w:p>
        </w:tc>
        <w:tc>
          <w:tcPr>
            <w:tcW w:w="1929" w:type="dxa"/>
            <w:shd w:val="clear" w:color="auto" w:fill="auto"/>
            <w:vAlign w:val="center"/>
          </w:tcPr>
          <w:p w14:paraId="33E5166B">
            <w:pPr>
              <w:spacing w:line="360" w:lineRule="auto"/>
              <w:jc w:val="center"/>
              <w:rPr>
                <w:rFonts w:hint="eastAsia" w:ascii="宋体" w:hAnsi="宋体" w:eastAsia="宋体" w:cs="微软雅黑"/>
                <w:color w:val="auto"/>
                <w:kern w:val="2"/>
                <w:sz w:val="21"/>
                <w:szCs w:val="21"/>
                <w:highlight w:val="none"/>
                <w:lang w:val="en-US" w:eastAsia="zh-CN" w:bidi="ar-SA"/>
              </w:rPr>
            </w:pPr>
            <w:r>
              <w:rPr>
                <w:rFonts w:hint="eastAsia" w:ascii="宋体" w:hAnsi="宋体" w:cs="宋体"/>
                <w:color w:val="auto"/>
                <w:szCs w:val="21"/>
                <w:highlight w:val="none"/>
              </w:rPr>
              <w:t>关键施工技术、工艺及工程项目实施的重点、难点分析和解决方案</w:t>
            </w:r>
          </w:p>
        </w:tc>
        <w:tc>
          <w:tcPr>
            <w:tcW w:w="6663" w:type="dxa"/>
            <w:shd w:val="clear" w:color="auto" w:fill="auto"/>
            <w:vAlign w:val="center"/>
          </w:tcPr>
          <w:p w14:paraId="2F64C39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仿宋_GB2312"/>
                <w:color w:val="auto"/>
                <w:szCs w:val="21"/>
                <w:highlight w:val="none"/>
                <w:lang w:val="en-US" w:eastAsia="zh-CN"/>
              </w:rPr>
              <w:t>3</w:t>
            </w:r>
            <w:r>
              <w:rPr>
                <w:rFonts w:hint="eastAsia" w:ascii="宋体" w:hAnsi="宋体" w:cs="宋体"/>
                <w:color w:val="auto"/>
                <w:szCs w:val="21"/>
                <w:highlight w:val="none"/>
              </w:rPr>
              <w:t>分）：对项目关键技术有一定了解，对重点、难点有建议，解决方案基本可行。</w:t>
            </w:r>
          </w:p>
          <w:p w14:paraId="00EA3F5B">
            <w:pPr>
              <w:spacing w:line="360" w:lineRule="auto"/>
              <w:rPr>
                <w:rFonts w:hint="eastAsia" w:ascii="宋体" w:hAnsi="宋体" w:cs="@仿宋_GB2312"/>
                <w:color w:val="auto"/>
                <w:szCs w:val="21"/>
                <w:highlight w:val="none"/>
              </w:rPr>
            </w:pPr>
            <w:r>
              <w:rPr>
                <w:rFonts w:hint="eastAsia" w:ascii="宋体" w:hAnsi="宋体" w:cs="宋体"/>
                <w:color w:val="auto"/>
                <w:szCs w:val="21"/>
                <w:highlight w:val="none"/>
              </w:rPr>
              <w:t>二档（</w:t>
            </w:r>
            <w:r>
              <w:rPr>
                <w:rFonts w:hint="eastAsia" w:ascii="宋体" w:hAnsi="宋体" w:cs="@仿宋_GB2312"/>
                <w:color w:val="auto"/>
                <w:szCs w:val="21"/>
                <w:highlight w:val="none"/>
                <w:lang w:val="en-US" w:eastAsia="zh-CN"/>
              </w:rPr>
              <w:t>6</w:t>
            </w:r>
            <w:r>
              <w:rPr>
                <w:rFonts w:hint="eastAsia" w:ascii="宋体" w:hAnsi="宋体" w:cs="宋体"/>
                <w:color w:val="auto"/>
                <w:szCs w:val="21"/>
                <w:highlight w:val="none"/>
              </w:rPr>
              <w:t>分）：对项目关键技术、工艺有深入的表述，对重点、难点有合理的建议，解决方案经济、安全、基本可行。</w:t>
            </w:r>
          </w:p>
          <w:p w14:paraId="094D6150">
            <w:pPr>
              <w:spacing w:line="360" w:lineRule="auto"/>
              <w:rPr>
                <w:rFonts w:hint="eastAsia" w:ascii="宋体" w:hAnsi="宋体" w:eastAsia="宋体" w:cs="微软雅黑"/>
                <w:color w:val="auto"/>
                <w:kern w:val="2"/>
                <w:sz w:val="21"/>
                <w:szCs w:val="21"/>
                <w:highlight w:val="none"/>
                <w:lang w:val="en-US" w:eastAsia="zh-CN" w:bidi="ar-SA"/>
              </w:rPr>
            </w:pPr>
            <w:r>
              <w:rPr>
                <w:rFonts w:hint="eastAsia" w:ascii="宋体" w:hAnsi="宋体" w:cs="宋体"/>
                <w:color w:val="auto"/>
                <w:szCs w:val="21"/>
                <w:highlight w:val="none"/>
              </w:rPr>
              <w:t>三档（</w:t>
            </w:r>
            <w:r>
              <w:rPr>
                <w:rFonts w:hint="eastAsia" w:ascii="宋体" w:hAnsi="宋体" w:cs="@仿宋_GB2312"/>
                <w:color w:val="auto"/>
                <w:szCs w:val="21"/>
                <w:highlight w:val="none"/>
                <w:lang w:val="en-US" w:eastAsia="zh-CN"/>
              </w:rPr>
              <w:t>9</w:t>
            </w:r>
            <w:r>
              <w:rPr>
                <w:rFonts w:hint="eastAsia" w:ascii="宋体" w:hAnsi="宋体" w:cs="宋体"/>
                <w:color w:val="auto"/>
                <w:szCs w:val="21"/>
                <w:highlight w:val="none"/>
              </w:rPr>
              <w:t>分）：对项目关键技术、工艺有深入的表述，对重点、难点有先进合理的施工措施并有可行的安全措施，解决方案完整、经济、安全、切实可行，措施得力。</w:t>
            </w:r>
          </w:p>
        </w:tc>
        <w:tc>
          <w:tcPr>
            <w:tcW w:w="764" w:type="dxa"/>
            <w:shd w:val="clear" w:color="auto" w:fill="auto"/>
            <w:vAlign w:val="center"/>
          </w:tcPr>
          <w:p w14:paraId="3C064619">
            <w:pPr>
              <w:keepNext w:val="0"/>
              <w:keepLines w:val="0"/>
              <w:pageBreakBefore w:val="0"/>
              <w:kinsoku/>
              <w:wordWrap/>
              <w:overflowPunct/>
              <w:topLinePunct w:val="0"/>
              <w:bidi w:val="0"/>
              <w:spacing w:line="360" w:lineRule="auto"/>
              <w:jc w:val="center"/>
              <w:textAlignment w:val="auto"/>
              <w:rPr>
                <w:rFonts w:hint="default"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rPr>
              <w:t>9分</w:t>
            </w:r>
          </w:p>
        </w:tc>
      </w:tr>
      <w:tr w14:paraId="22DD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vAlign w:val="center"/>
          </w:tcPr>
          <w:p w14:paraId="7543AA8E">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8</w:t>
            </w:r>
          </w:p>
        </w:tc>
        <w:tc>
          <w:tcPr>
            <w:tcW w:w="1929" w:type="dxa"/>
            <w:shd w:val="clear" w:color="auto" w:fill="auto"/>
            <w:vAlign w:val="center"/>
          </w:tcPr>
          <w:p w14:paraId="138E2CC6">
            <w:pPr>
              <w:spacing w:line="360" w:lineRule="auto"/>
              <w:jc w:val="center"/>
              <w:rPr>
                <w:rFonts w:hint="eastAsia" w:ascii="宋体" w:hAnsi="宋体" w:eastAsia="宋体" w:cs="微软雅黑"/>
                <w:color w:val="auto"/>
                <w:kern w:val="2"/>
                <w:sz w:val="21"/>
                <w:szCs w:val="21"/>
                <w:highlight w:val="none"/>
                <w:lang w:val="en-US" w:eastAsia="zh-CN" w:bidi="ar-SA"/>
              </w:rPr>
            </w:pPr>
            <w:r>
              <w:rPr>
                <w:rFonts w:hint="eastAsia" w:ascii="宋体" w:hAnsi="宋体" w:cs="宋体"/>
                <w:color w:val="auto"/>
                <w:szCs w:val="21"/>
                <w:highlight w:val="none"/>
              </w:rPr>
              <w:t>安全文明施工措施</w:t>
            </w:r>
          </w:p>
        </w:tc>
        <w:tc>
          <w:tcPr>
            <w:tcW w:w="6663" w:type="dxa"/>
            <w:shd w:val="clear" w:color="auto" w:fill="auto"/>
            <w:vAlign w:val="center"/>
          </w:tcPr>
          <w:p w14:paraId="57214B7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仿宋_GB2312"/>
                <w:color w:val="auto"/>
                <w:szCs w:val="21"/>
                <w:highlight w:val="none"/>
                <w:lang w:val="en-US" w:eastAsia="zh-CN"/>
              </w:rPr>
              <w:t>3</w:t>
            </w:r>
            <w:r>
              <w:rPr>
                <w:rFonts w:hint="eastAsia" w:ascii="宋体" w:hAnsi="宋体" w:cs="宋体"/>
                <w:color w:val="auto"/>
                <w:szCs w:val="21"/>
                <w:highlight w:val="none"/>
              </w:rPr>
              <w:t>分）：有基本合理的措施，采用规范正确。</w:t>
            </w:r>
          </w:p>
          <w:p w14:paraId="3EE5EA9A">
            <w:pPr>
              <w:spacing w:line="360" w:lineRule="auto"/>
              <w:rPr>
                <w:rFonts w:hint="eastAsia" w:ascii="宋体" w:hAnsi="宋体" w:cs="@仿宋_GB2312"/>
                <w:color w:val="auto"/>
                <w:szCs w:val="21"/>
                <w:highlight w:val="none"/>
              </w:rPr>
            </w:pPr>
            <w:r>
              <w:rPr>
                <w:rFonts w:hint="eastAsia" w:ascii="宋体" w:hAnsi="宋体" w:cs="宋体"/>
                <w:color w:val="auto"/>
                <w:szCs w:val="21"/>
                <w:highlight w:val="none"/>
              </w:rPr>
              <w:t>二档（</w:t>
            </w:r>
            <w:r>
              <w:rPr>
                <w:rFonts w:hint="eastAsia" w:ascii="宋体" w:hAnsi="宋体" w:cs="@仿宋_GB2312"/>
                <w:color w:val="auto"/>
                <w:szCs w:val="21"/>
                <w:highlight w:val="none"/>
                <w:lang w:val="en-US" w:eastAsia="zh-CN"/>
              </w:rPr>
              <w:t>6</w:t>
            </w:r>
            <w:r>
              <w:rPr>
                <w:rFonts w:hint="eastAsia" w:ascii="宋体" w:hAnsi="宋体" w:cs="宋体"/>
                <w:color w:val="auto"/>
                <w:szCs w:val="21"/>
                <w:highlight w:val="none"/>
              </w:rPr>
              <w:t>分）：针对项目实际情况，有合理的措施且具体、完整，采用规范正确。</w:t>
            </w:r>
          </w:p>
          <w:p w14:paraId="5DAFE60F">
            <w:pPr>
              <w:spacing w:line="360" w:lineRule="auto"/>
              <w:rPr>
                <w:rFonts w:hint="eastAsia" w:ascii="宋体" w:hAnsi="宋体" w:eastAsia="宋体" w:cs="微软雅黑"/>
                <w:color w:val="auto"/>
                <w:kern w:val="2"/>
                <w:sz w:val="21"/>
                <w:szCs w:val="21"/>
                <w:highlight w:val="none"/>
                <w:lang w:val="en-US" w:eastAsia="zh-CN" w:bidi="ar-SA"/>
              </w:rPr>
            </w:pPr>
            <w:r>
              <w:rPr>
                <w:rFonts w:hint="eastAsia" w:ascii="宋体" w:hAnsi="宋体" w:cs="宋体"/>
                <w:color w:val="auto"/>
                <w:szCs w:val="21"/>
                <w:highlight w:val="none"/>
              </w:rPr>
              <w:t>三档（</w:t>
            </w:r>
            <w:r>
              <w:rPr>
                <w:rFonts w:hint="eastAsia" w:ascii="宋体" w:hAnsi="宋体" w:cs="@仿宋_GB2312"/>
                <w:color w:val="auto"/>
                <w:szCs w:val="21"/>
                <w:highlight w:val="none"/>
                <w:lang w:val="en-US" w:eastAsia="zh-CN"/>
              </w:rPr>
              <w:t>9</w:t>
            </w:r>
            <w:r>
              <w:rPr>
                <w:rFonts w:hint="eastAsia" w:ascii="宋体" w:hAnsi="宋体" w:cs="宋体"/>
                <w:color w:val="auto"/>
                <w:szCs w:val="21"/>
                <w:highlight w:val="none"/>
              </w:rPr>
              <w:t>分）：针对项目实际情况，有先进、具体、完整、可行的实施措施，采用规范正确、清晰。</w:t>
            </w:r>
          </w:p>
        </w:tc>
        <w:tc>
          <w:tcPr>
            <w:tcW w:w="764" w:type="dxa"/>
            <w:shd w:val="clear" w:color="auto" w:fill="auto"/>
            <w:vAlign w:val="center"/>
          </w:tcPr>
          <w:p w14:paraId="3206C87C">
            <w:pPr>
              <w:keepNext w:val="0"/>
              <w:keepLines w:val="0"/>
              <w:pageBreakBefore w:val="0"/>
              <w:kinsoku/>
              <w:wordWrap/>
              <w:overflowPunct/>
              <w:topLinePunct w:val="0"/>
              <w:bidi w:val="0"/>
              <w:spacing w:line="360" w:lineRule="auto"/>
              <w:jc w:val="center"/>
              <w:textAlignment w:val="auto"/>
              <w:rPr>
                <w:rFonts w:hint="default"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rPr>
              <w:t>9分</w:t>
            </w:r>
          </w:p>
        </w:tc>
      </w:tr>
      <w:tr w14:paraId="6AAA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vAlign w:val="center"/>
          </w:tcPr>
          <w:p w14:paraId="08F48DBB">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9</w:t>
            </w:r>
          </w:p>
        </w:tc>
        <w:tc>
          <w:tcPr>
            <w:tcW w:w="1929" w:type="dxa"/>
            <w:shd w:val="clear" w:color="auto" w:fill="auto"/>
            <w:vAlign w:val="center"/>
          </w:tcPr>
          <w:p w14:paraId="258E1A4B">
            <w:pPr>
              <w:spacing w:line="360" w:lineRule="auto"/>
              <w:jc w:val="center"/>
              <w:rPr>
                <w:rFonts w:hint="eastAsia" w:ascii="宋体" w:hAnsi="宋体" w:eastAsia="宋体" w:cs="微软雅黑"/>
                <w:color w:val="auto"/>
                <w:kern w:val="2"/>
                <w:sz w:val="21"/>
                <w:szCs w:val="21"/>
                <w:highlight w:val="none"/>
                <w:lang w:val="en-US" w:eastAsia="zh-CN" w:bidi="ar-SA"/>
              </w:rPr>
            </w:pPr>
            <w:r>
              <w:rPr>
                <w:rFonts w:hint="eastAsia" w:ascii="宋体" w:hAnsi="宋体" w:cs="宋体"/>
                <w:color w:val="auto"/>
                <w:szCs w:val="21"/>
                <w:highlight w:val="none"/>
              </w:rPr>
              <w:t>质量保证</w:t>
            </w:r>
          </w:p>
        </w:tc>
        <w:tc>
          <w:tcPr>
            <w:tcW w:w="6663" w:type="dxa"/>
            <w:shd w:val="clear" w:color="auto" w:fill="auto"/>
            <w:vAlign w:val="center"/>
          </w:tcPr>
          <w:p w14:paraId="565E8F8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仿宋_GB2312"/>
                <w:color w:val="auto"/>
                <w:szCs w:val="21"/>
                <w:highlight w:val="none"/>
                <w:lang w:val="en-US" w:eastAsia="zh-CN"/>
              </w:rPr>
              <w:t>3</w:t>
            </w:r>
            <w:r>
              <w:rPr>
                <w:rFonts w:hint="eastAsia" w:ascii="宋体" w:hAnsi="宋体" w:cs="宋体"/>
                <w:color w:val="auto"/>
                <w:szCs w:val="21"/>
                <w:highlight w:val="none"/>
              </w:rPr>
              <w:t>分）：具体措施可行，满足竞争性磋商采购文件的质量要求。</w:t>
            </w:r>
          </w:p>
          <w:p w14:paraId="2DCB9D8B">
            <w:pPr>
              <w:spacing w:line="360" w:lineRule="auto"/>
              <w:rPr>
                <w:rFonts w:hint="eastAsia" w:ascii="宋体" w:hAnsi="宋体" w:cs="@仿宋_GB2312"/>
                <w:color w:val="auto"/>
                <w:szCs w:val="21"/>
                <w:highlight w:val="none"/>
              </w:rPr>
            </w:pPr>
            <w:r>
              <w:rPr>
                <w:rFonts w:hint="eastAsia" w:ascii="宋体" w:hAnsi="宋体" w:cs="宋体"/>
                <w:color w:val="auto"/>
                <w:szCs w:val="21"/>
                <w:highlight w:val="none"/>
              </w:rPr>
              <w:t>二档（</w:t>
            </w:r>
            <w:r>
              <w:rPr>
                <w:rFonts w:hint="eastAsia" w:ascii="宋体" w:hAnsi="宋体" w:cs="@仿宋_GB2312"/>
                <w:color w:val="auto"/>
                <w:szCs w:val="21"/>
                <w:highlight w:val="none"/>
                <w:lang w:val="en-US" w:eastAsia="zh-CN"/>
              </w:rPr>
              <w:t>6</w:t>
            </w:r>
            <w:r>
              <w:rPr>
                <w:rFonts w:hint="eastAsia" w:ascii="宋体" w:hAnsi="宋体" w:cs="宋体"/>
                <w:color w:val="auto"/>
                <w:szCs w:val="21"/>
                <w:highlight w:val="none"/>
              </w:rPr>
              <w:t>分）：针对项目实际提出先进、可行、具体的保证措施，满足竞争性磋商采购文件的质量要求。</w:t>
            </w:r>
          </w:p>
          <w:p w14:paraId="0E40A1B8">
            <w:pPr>
              <w:spacing w:line="360" w:lineRule="auto"/>
              <w:jc w:val="left"/>
              <w:rPr>
                <w:rFonts w:hint="eastAsia" w:ascii="宋体" w:hAnsi="宋体" w:eastAsia="宋体" w:cs="微软雅黑"/>
                <w:color w:val="auto"/>
                <w:kern w:val="2"/>
                <w:sz w:val="21"/>
                <w:szCs w:val="21"/>
                <w:highlight w:val="none"/>
                <w:lang w:val="en-US" w:eastAsia="zh-CN" w:bidi="ar-SA"/>
              </w:rPr>
            </w:pPr>
            <w:r>
              <w:rPr>
                <w:rFonts w:hint="eastAsia" w:ascii="宋体" w:hAnsi="宋体" w:cs="宋体"/>
                <w:color w:val="auto"/>
                <w:szCs w:val="21"/>
                <w:highlight w:val="none"/>
              </w:rPr>
              <w:t>三档（</w:t>
            </w:r>
            <w:r>
              <w:rPr>
                <w:rFonts w:hint="eastAsia" w:ascii="宋体" w:hAnsi="宋体" w:cs="@仿宋_GB2312"/>
                <w:color w:val="auto"/>
                <w:szCs w:val="22"/>
                <w:highlight w:val="none"/>
                <w:lang w:val="en-US" w:eastAsia="zh-CN"/>
              </w:rPr>
              <w:t>9</w:t>
            </w:r>
            <w:r>
              <w:rPr>
                <w:rFonts w:hint="eastAsia" w:ascii="宋体" w:hAnsi="宋体" w:cs="宋体"/>
                <w:color w:val="auto"/>
                <w:szCs w:val="21"/>
                <w:highlight w:val="none"/>
              </w:rPr>
              <w:t>分）：应用新技术、新工艺、新材料、新设备，针对项目实际提出先进、可行、具体的保证措施，超过竞争性磋商采购文件的质量要求及施工验收规范要求。</w:t>
            </w:r>
          </w:p>
        </w:tc>
        <w:tc>
          <w:tcPr>
            <w:tcW w:w="764" w:type="dxa"/>
            <w:shd w:val="clear" w:color="auto" w:fill="auto"/>
            <w:vAlign w:val="center"/>
          </w:tcPr>
          <w:p w14:paraId="644A0D21">
            <w:pPr>
              <w:keepNext w:val="0"/>
              <w:keepLines w:val="0"/>
              <w:pageBreakBefore w:val="0"/>
              <w:kinsoku/>
              <w:wordWrap/>
              <w:overflowPunct/>
              <w:topLinePunct w:val="0"/>
              <w:bidi w:val="0"/>
              <w:spacing w:line="360" w:lineRule="auto"/>
              <w:jc w:val="center"/>
              <w:textAlignment w:val="auto"/>
              <w:rPr>
                <w:rFonts w:hint="default"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rPr>
              <w:t>9分</w:t>
            </w:r>
          </w:p>
        </w:tc>
      </w:tr>
      <w:tr w14:paraId="14B6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0" w:type="dxa"/>
            <w:vAlign w:val="center"/>
          </w:tcPr>
          <w:p w14:paraId="0A40549D">
            <w:pPr>
              <w:keepNext w:val="0"/>
              <w:keepLines w:val="0"/>
              <w:pageBreakBefore w:val="0"/>
              <w:widowControl/>
              <w:kinsoku/>
              <w:wordWrap/>
              <w:overflowPunct/>
              <w:topLinePunct w:val="0"/>
              <w:bidi w:val="0"/>
              <w:spacing w:line="360" w:lineRule="auto"/>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3</w:t>
            </w:r>
          </w:p>
        </w:tc>
        <w:tc>
          <w:tcPr>
            <w:tcW w:w="1929" w:type="dxa"/>
            <w:vAlign w:val="center"/>
          </w:tcPr>
          <w:p w14:paraId="1812BD7C">
            <w:pPr>
              <w:keepNext w:val="0"/>
              <w:keepLines w:val="0"/>
              <w:pageBreakBefore w:val="0"/>
              <w:widowControl/>
              <w:kinsoku/>
              <w:wordWrap/>
              <w:overflowPunct/>
              <w:topLinePunct w:val="0"/>
              <w:bidi w:val="0"/>
              <w:spacing w:line="360" w:lineRule="auto"/>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商务分</w:t>
            </w:r>
          </w:p>
        </w:tc>
        <w:tc>
          <w:tcPr>
            <w:tcW w:w="6663" w:type="dxa"/>
            <w:vAlign w:val="center"/>
          </w:tcPr>
          <w:p w14:paraId="39F134D3">
            <w:pPr>
              <w:keepNext w:val="0"/>
              <w:keepLines w:val="0"/>
              <w:pageBreakBefore w:val="0"/>
              <w:widowControl/>
              <w:kinsoku/>
              <w:wordWrap/>
              <w:overflowPunct/>
              <w:topLinePunct w:val="0"/>
              <w:bidi w:val="0"/>
              <w:spacing w:line="360" w:lineRule="auto"/>
              <w:ind w:firstLine="422" w:firstLineChars="200"/>
              <w:jc w:val="center"/>
              <w:textAlignment w:val="auto"/>
              <w:rPr>
                <w:rFonts w:hint="eastAsia" w:ascii="宋体" w:hAnsi="宋体" w:cs="宋体"/>
                <w:b/>
                <w:bCs/>
                <w:color w:val="auto"/>
                <w:sz w:val="21"/>
                <w:szCs w:val="21"/>
                <w:highlight w:val="none"/>
              </w:rPr>
            </w:pPr>
            <w:r>
              <w:rPr>
                <w:rFonts w:hint="eastAsia" w:ascii="宋体" w:hAnsi="宋体" w:eastAsia="宋体" w:cs="Tahoma"/>
                <w:b/>
                <w:bCs/>
                <w:color w:val="auto"/>
                <w:kern w:val="0"/>
                <w:sz w:val="21"/>
                <w:szCs w:val="21"/>
                <w:highlight w:val="none"/>
              </w:rPr>
              <w:t>评审因素</w:t>
            </w:r>
          </w:p>
        </w:tc>
        <w:tc>
          <w:tcPr>
            <w:tcW w:w="764" w:type="dxa"/>
            <w:vAlign w:val="center"/>
          </w:tcPr>
          <w:p w14:paraId="511405A0">
            <w:pPr>
              <w:keepNext w:val="0"/>
              <w:keepLines w:val="0"/>
              <w:pageBreakBefore w:val="0"/>
              <w:widowControl/>
              <w:kinsoku/>
              <w:wordWrap/>
              <w:overflowPunct/>
              <w:topLinePunct w:val="0"/>
              <w:bidi w:val="0"/>
              <w:spacing w:line="360" w:lineRule="auto"/>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5</w:t>
            </w:r>
            <w:r>
              <w:rPr>
                <w:rFonts w:hint="eastAsia" w:ascii="宋体" w:hAnsi="宋体" w:cs="宋体"/>
                <w:b/>
                <w:bCs/>
                <w:color w:val="auto"/>
                <w:kern w:val="0"/>
                <w:sz w:val="21"/>
                <w:szCs w:val="21"/>
                <w:highlight w:val="none"/>
              </w:rPr>
              <w:t>分</w:t>
            </w:r>
          </w:p>
        </w:tc>
      </w:tr>
      <w:tr w14:paraId="0552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580" w:type="dxa"/>
            <w:vAlign w:val="center"/>
          </w:tcPr>
          <w:p w14:paraId="6F02205C">
            <w:pPr>
              <w:keepNext w:val="0"/>
              <w:keepLines w:val="0"/>
              <w:pageBreakBefore w:val="0"/>
              <w:kinsoku/>
              <w:wordWrap/>
              <w:overflowPunct/>
              <w:topLinePunct w:val="0"/>
              <w:bidi w:val="0"/>
              <w:spacing w:line="360" w:lineRule="auto"/>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3.1</w:t>
            </w:r>
          </w:p>
        </w:tc>
        <w:tc>
          <w:tcPr>
            <w:tcW w:w="1929" w:type="dxa"/>
            <w:vAlign w:val="center"/>
          </w:tcPr>
          <w:p w14:paraId="1FF5DEA9">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业绩分</w:t>
            </w:r>
          </w:p>
          <w:p w14:paraId="3CE1AC2F">
            <w:pPr>
              <w:keepNext w:val="0"/>
              <w:keepLines w:val="0"/>
              <w:pageBreakBefore w:val="0"/>
              <w:kinsoku/>
              <w:wordWrap/>
              <w:overflowPunct/>
              <w:topLinePunct w:val="0"/>
              <w:bidi w:val="0"/>
              <w:snapToGrid w:val="0"/>
              <w:spacing w:line="360" w:lineRule="auto"/>
              <w:jc w:val="center"/>
              <w:textAlignment w:val="auto"/>
              <w:rPr>
                <w:rFonts w:hint="eastAsia" w:ascii="宋体" w:hAnsi="宋体" w:cs="宋体"/>
                <w:color w:val="auto"/>
                <w:kern w:val="0"/>
                <w:sz w:val="21"/>
                <w:szCs w:val="21"/>
                <w:highlight w:val="none"/>
              </w:rPr>
            </w:pPr>
            <w:r>
              <w:rPr>
                <w:rFonts w:hint="eastAsia" w:ascii="宋体" w:hAnsi="宋体" w:cs="宋体"/>
                <w:bCs/>
                <w:color w:val="auto"/>
                <w:sz w:val="21"/>
                <w:szCs w:val="21"/>
                <w:highlight w:val="none"/>
                <w:lang w:val="en-US" w:eastAsia="zh-CN"/>
              </w:rPr>
              <w:t>（</w:t>
            </w:r>
            <w:r>
              <w:rPr>
                <w:rFonts w:hint="eastAsia" w:ascii="宋体" w:hAnsi="宋体" w:eastAsia="宋体" w:cs="宋体"/>
                <w:color w:val="auto"/>
                <w:highlight w:val="none"/>
              </w:rPr>
              <w:t>客观分</w:t>
            </w:r>
            <w:r>
              <w:rPr>
                <w:rFonts w:hint="eastAsia" w:ascii="宋体" w:hAnsi="宋体" w:cs="宋体"/>
                <w:bCs/>
                <w:color w:val="auto"/>
                <w:sz w:val="21"/>
                <w:szCs w:val="21"/>
                <w:highlight w:val="none"/>
                <w:lang w:val="en-US" w:eastAsia="zh-CN"/>
              </w:rPr>
              <w:t>）</w:t>
            </w:r>
          </w:p>
        </w:tc>
        <w:tc>
          <w:tcPr>
            <w:tcW w:w="6663" w:type="dxa"/>
            <w:vAlign w:val="center"/>
          </w:tcPr>
          <w:p w14:paraId="6BD1DF7D">
            <w:pPr>
              <w:keepNext w:val="0"/>
              <w:keepLines w:val="0"/>
              <w:pageBreakBefore w:val="0"/>
              <w:kinsoku/>
              <w:wordWrap/>
              <w:overflowPunct/>
              <w:topLinePunct w:val="0"/>
              <w:bidi w:val="0"/>
              <w:snapToGrid w:val="0"/>
              <w:spacing w:line="360" w:lineRule="auto"/>
              <w:ind w:firstLine="420" w:firstLineChars="200"/>
              <w:jc w:val="left"/>
              <w:textAlignment w:val="auto"/>
              <w:rPr>
                <w:rFonts w:hint="eastAsia" w:ascii="宋体" w:hAnsi="宋体" w:eastAsia="宋体" w:cs="宋体"/>
                <w:bCs/>
                <w:color w:val="auto"/>
                <w:kern w:val="0"/>
                <w:sz w:val="21"/>
                <w:szCs w:val="21"/>
                <w:highlight w:val="none"/>
                <w:lang w:eastAsia="zh-CN"/>
              </w:rPr>
            </w:pPr>
            <w:r>
              <w:rPr>
                <w:rFonts w:hint="eastAsia" w:ascii="宋体" w:hAnsi="宋体"/>
                <w:bCs/>
                <w:color w:val="auto"/>
                <w:szCs w:val="21"/>
                <w:highlight w:val="none"/>
              </w:rPr>
              <w:t>供应商</w:t>
            </w:r>
            <w:r>
              <w:rPr>
                <w:rFonts w:hint="eastAsia" w:ascii="宋体" w:hAnsi="宋体"/>
                <w:bCs/>
                <w:color w:val="auto"/>
                <w:szCs w:val="21"/>
                <w:highlight w:val="none"/>
                <w:lang w:eastAsia="zh-CN"/>
              </w:rPr>
              <w:t>自202</w:t>
            </w:r>
            <w:r>
              <w:rPr>
                <w:rFonts w:hint="eastAsia" w:ascii="宋体" w:hAnsi="宋体"/>
                <w:bCs/>
                <w:color w:val="auto"/>
                <w:szCs w:val="21"/>
                <w:highlight w:val="none"/>
                <w:lang w:val="en-US" w:eastAsia="zh-CN"/>
              </w:rPr>
              <w:t>3</w:t>
            </w:r>
            <w:r>
              <w:rPr>
                <w:rFonts w:hint="eastAsia" w:ascii="宋体" w:hAnsi="宋体"/>
                <w:bCs/>
                <w:color w:val="auto"/>
                <w:szCs w:val="21"/>
                <w:highlight w:val="none"/>
                <w:lang w:eastAsia="zh-CN"/>
              </w:rPr>
              <w:t>年1月1日</w:t>
            </w:r>
            <w:r>
              <w:rPr>
                <w:rFonts w:hint="eastAsia" w:ascii="宋体" w:hAnsi="宋体"/>
                <w:bCs/>
                <w:color w:val="auto"/>
                <w:szCs w:val="21"/>
                <w:highlight w:val="none"/>
              </w:rPr>
              <w:t>以来承接过类似项目的每个得</w:t>
            </w:r>
            <w:r>
              <w:rPr>
                <w:rFonts w:hint="eastAsia" w:ascii="宋体" w:hAnsi="宋体"/>
                <w:bCs/>
                <w:color w:val="auto"/>
                <w:szCs w:val="21"/>
                <w:highlight w:val="none"/>
                <w:lang w:val="en-US" w:eastAsia="zh-CN"/>
              </w:rPr>
              <w:t>2.5</w:t>
            </w:r>
            <w:r>
              <w:rPr>
                <w:rFonts w:hint="eastAsia" w:ascii="宋体" w:hAnsi="宋体"/>
                <w:bCs/>
                <w:color w:val="auto"/>
                <w:szCs w:val="21"/>
                <w:highlight w:val="none"/>
              </w:rPr>
              <w:t>分，此项满分</w:t>
            </w:r>
            <w:r>
              <w:rPr>
                <w:rFonts w:hint="eastAsia" w:ascii="宋体" w:hAnsi="宋体"/>
                <w:bCs/>
                <w:color w:val="auto"/>
                <w:szCs w:val="21"/>
                <w:highlight w:val="none"/>
                <w:lang w:val="en-US" w:eastAsia="zh-CN"/>
              </w:rPr>
              <w:t>5</w:t>
            </w:r>
            <w:r>
              <w:rPr>
                <w:rFonts w:hint="eastAsia" w:ascii="宋体" w:hAnsi="宋体"/>
                <w:bCs/>
                <w:color w:val="auto"/>
                <w:szCs w:val="21"/>
                <w:highlight w:val="none"/>
              </w:rPr>
              <w:t>分。（业绩证明材料</w:t>
            </w:r>
            <w:r>
              <w:rPr>
                <w:rFonts w:hint="eastAsia" w:ascii="宋体" w:hAnsi="Courier New"/>
                <w:color w:val="auto"/>
                <w:szCs w:val="21"/>
                <w:highlight w:val="none"/>
              </w:rPr>
              <w:t>须</w:t>
            </w:r>
            <w:r>
              <w:rPr>
                <w:rFonts w:hint="eastAsia" w:ascii="宋体" w:hAnsi="宋体"/>
                <w:bCs/>
                <w:color w:val="auto"/>
                <w:szCs w:val="21"/>
                <w:highlight w:val="none"/>
              </w:rPr>
              <w:t>提供合同复印件或中标通知书复印件）</w:t>
            </w:r>
            <w:r>
              <w:rPr>
                <w:rFonts w:hint="eastAsia" w:ascii="宋体" w:hAnsi="宋体"/>
                <w:bCs/>
                <w:color w:val="auto"/>
                <w:szCs w:val="21"/>
                <w:highlight w:val="none"/>
                <w:lang w:eastAsia="zh-CN"/>
              </w:rPr>
              <w:t>。</w:t>
            </w:r>
          </w:p>
        </w:tc>
        <w:tc>
          <w:tcPr>
            <w:tcW w:w="764" w:type="dxa"/>
            <w:vAlign w:val="center"/>
          </w:tcPr>
          <w:p w14:paraId="1BC256F5">
            <w:pPr>
              <w:keepNext w:val="0"/>
              <w:keepLines w:val="0"/>
              <w:pageBreakBefore w:val="0"/>
              <w:widowControl/>
              <w:kinsoku/>
              <w:wordWrap/>
              <w:overflowPunct/>
              <w:topLinePunct w:val="0"/>
              <w:bidi w:val="0"/>
              <w:spacing w:line="360" w:lineRule="auto"/>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w:t>
            </w:r>
          </w:p>
        </w:tc>
      </w:tr>
      <w:tr w14:paraId="5B67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936" w:type="dxa"/>
            <w:gridSpan w:val="4"/>
            <w:vAlign w:val="center"/>
          </w:tcPr>
          <w:p w14:paraId="6E033C4F">
            <w:pPr>
              <w:spacing w:line="360" w:lineRule="auto"/>
              <w:ind w:firstLine="442" w:firstLineChars="200"/>
              <w:rPr>
                <w:rFonts w:hint="eastAsia" w:ascii="宋体" w:hAnsi="宋体" w:cs="宋体"/>
                <w:color w:val="auto"/>
                <w:kern w:val="0"/>
                <w:sz w:val="21"/>
                <w:szCs w:val="21"/>
                <w:highlight w:val="none"/>
                <w:lang w:val="en-US" w:eastAsia="zh-CN"/>
              </w:rPr>
            </w:pPr>
            <w:r>
              <w:rPr>
                <w:rFonts w:hint="eastAsia" w:ascii="宋体" w:hAnsi="宋体" w:eastAsia="宋体" w:cs="Times New Roman"/>
                <w:b/>
                <w:bCs/>
                <w:color w:val="auto"/>
                <w:sz w:val="22"/>
                <w:szCs w:val="22"/>
                <w:highlight w:val="none"/>
              </w:rPr>
              <w:t>总得分= 1+2+3</w:t>
            </w:r>
          </w:p>
        </w:tc>
      </w:tr>
      <w:bookmarkEnd w:id="1396"/>
    </w:tbl>
    <w:p w14:paraId="75F02741">
      <w:pPr>
        <w:pStyle w:val="3"/>
        <w:spacing w:line="360" w:lineRule="auto"/>
        <w:rPr>
          <w:rFonts w:hint="eastAsia" w:ascii="宋体" w:hAnsi="宋体"/>
          <w:color w:val="auto"/>
          <w:highlight w:val="none"/>
        </w:rPr>
      </w:pPr>
    </w:p>
    <w:p w14:paraId="5169EBEF">
      <w:pPr>
        <w:spacing w:line="360" w:lineRule="auto"/>
        <w:ind w:right="-178" w:firstLine="413" w:firstLineChars="196"/>
        <w:rPr>
          <w:rFonts w:hint="eastAsia" w:ascii="宋体" w:hAnsi="宋体"/>
          <w:b/>
          <w:bCs/>
          <w:color w:val="auto"/>
          <w:highlight w:val="none"/>
        </w:rPr>
      </w:pPr>
      <w:r>
        <w:rPr>
          <w:rFonts w:hint="eastAsia" w:ascii="宋体" w:hAnsi="宋体"/>
          <w:b/>
          <w:bCs/>
          <w:color w:val="auto"/>
          <w:highlight w:val="none"/>
        </w:rPr>
        <w:t>总得分=1+2+3</w:t>
      </w:r>
    </w:p>
    <w:bookmarkEnd w:id="1397"/>
    <w:bookmarkEnd w:id="1398"/>
    <w:p w14:paraId="2BF06061">
      <w:pPr>
        <w:pStyle w:val="6"/>
        <w:spacing w:line="360" w:lineRule="auto"/>
        <w:ind w:firstLine="310" w:firstLineChars="147"/>
        <w:outlineLvl w:val="9"/>
        <w:rPr>
          <w:rFonts w:hint="eastAsia" w:hAnsi="宋体"/>
          <w:b/>
          <w:color w:val="auto"/>
          <w:szCs w:val="21"/>
          <w:highlight w:val="none"/>
        </w:rPr>
      </w:pPr>
      <w:bookmarkStart w:id="1399" w:name="_Toc15119"/>
      <w:bookmarkStart w:id="1400" w:name="_Toc469988889"/>
      <w:bookmarkStart w:id="1401" w:name="_Toc29559"/>
      <w:bookmarkStart w:id="1402" w:name="_Toc477523328"/>
      <w:bookmarkStart w:id="1403" w:name="_Toc32054"/>
      <w:bookmarkStart w:id="1404" w:name="_Toc144801838"/>
      <w:bookmarkStart w:id="1405" w:name="_Toc92271795"/>
      <w:bookmarkStart w:id="1406" w:name="_Toc529891868"/>
      <w:r>
        <w:rPr>
          <w:rFonts w:hint="eastAsia" w:hAnsi="宋体"/>
          <w:b/>
          <w:color w:val="auto"/>
          <w:szCs w:val="21"/>
          <w:highlight w:val="none"/>
        </w:rPr>
        <w:t>三、推荐成交候选供应商原则</w:t>
      </w:r>
      <w:bookmarkEnd w:id="1399"/>
      <w:bookmarkEnd w:id="1400"/>
      <w:bookmarkEnd w:id="1401"/>
      <w:bookmarkEnd w:id="1402"/>
      <w:bookmarkEnd w:id="1403"/>
      <w:bookmarkEnd w:id="1404"/>
      <w:bookmarkEnd w:id="1405"/>
      <w:bookmarkEnd w:id="1406"/>
    </w:p>
    <w:bookmarkEnd w:id="1367"/>
    <w:p w14:paraId="241E48F7">
      <w:pPr>
        <w:pStyle w:val="6"/>
        <w:spacing w:line="360" w:lineRule="auto"/>
        <w:ind w:firstLine="420" w:firstLineChars="200"/>
        <w:outlineLvl w:val="9"/>
        <w:rPr>
          <w:rFonts w:hint="eastAsia" w:hAnsi="宋体"/>
          <w:color w:val="auto"/>
          <w:szCs w:val="21"/>
          <w:highlight w:val="none"/>
        </w:rPr>
      </w:pPr>
      <w:bookmarkStart w:id="1407" w:name="_Toc27104"/>
      <w:bookmarkStart w:id="1408" w:name="_Toc23293"/>
      <w:bookmarkStart w:id="1409" w:name="_Toc8199"/>
      <w:bookmarkStart w:id="1410" w:name="_Toc144801839"/>
      <w:r>
        <w:rPr>
          <w:rFonts w:hint="eastAsia" w:hAnsi="宋体"/>
          <w:color w:val="auto"/>
          <w:szCs w:val="21"/>
          <w:highlight w:val="none"/>
        </w:rPr>
        <w:t>磋商小组按综合得分由高到低的顺序推荐成交候选人（综合得分相等时，以竞标报价低的优先；竞标报价也相等时，按技术指标优劣顺序排列）。排名第一的为第一成交候选人，根据桂财采〔2016〕37号《关于做好政府采购有关信用主体标识码登记及在政府采购活动中查询使用信用记录有关问题的通知》相关规定，招标采购单位将对排名第一的中标候选人进行信用查询，如排名第一的中标候选人在中国政府采购网处于被暂停参加政府采购活动期间的，或排名第一的成交候选人放弃成交、因不可抗力提出不能履行合同，采购单位可以确定排名第二的成交候选人为成交人。排名第二的成交候选人因前款规定的同样原因不能签订合同的，提出不能履行合同，采购单位可以确定排名第三的成交候选人为成交人。</w:t>
      </w:r>
      <w:bookmarkEnd w:id="1407"/>
      <w:bookmarkEnd w:id="1408"/>
      <w:bookmarkEnd w:id="1409"/>
      <w:bookmarkEnd w:id="1410"/>
    </w:p>
    <w:p w14:paraId="58395C9C">
      <w:pPr>
        <w:pStyle w:val="6"/>
        <w:spacing w:line="360" w:lineRule="auto"/>
        <w:ind w:firstLine="420" w:firstLineChars="200"/>
        <w:outlineLvl w:val="9"/>
        <w:rPr>
          <w:rFonts w:hint="eastAsia" w:hAnsi="宋体"/>
          <w:color w:val="auto"/>
          <w:highlight w:val="none"/>
        </w:rPr>
      </w:pPr>
      <w:bookmarkStart w:id="1411" w:name="_Toc11414"/>
      <w:bookmarkStart w:id="1412" w:name="_Toc1351"/>
      <w:bookmarkStart w:id="1413" w:name="_Toc144801840"/>
      <w:bookmarkStart w:id="1414" w:name="_Toc29758"/>
      <w:r>
        <w:rPr>
          <w:rFonts w:hint="eastAsia" w:hAnsi="宋体"/>
          <w:color w:val="auto"/>
          <w:szCs w:val="21"/>
          <w:highlight w:val="none"/>
        </w:rPr>
        <w:t>磋商小组认为，某供应商的有效竞标报价或者某些分项报价明显不合理或者低于成本，有可能影响工程质量和不能诚信履约的，应要求其在规定的期限内提供书面文件予以解释说明，并提交相关证明材料，否则，磋商小组可以取消该供应商的成交候选资格，按顺序由排在后面的成交候选人递补，以此类推。</w:t>
      </w:r>
      <w:bookmarkEnd w:id="1411"/>
      <w:bookmarkEnd w:id="1412"/>
      <w:bookmarkEnd w:id="1413"/>
      <w:bookmarkEnd w:id="1414"/>
    </w:p>
    <w:p w14:paraId="5B68C86A">
      <w:pPr>
        <w:bidi w:val="0"/>
        <w:spacing w:line="360" w:lineRule="auto"/>
        <w:rPr>
          <w:rFonts w:hint="eastAsia"/>
          <w:color w:val="auto"/>
        </w:rPr>
      </w:pPr>
    </w:p>
    <w:p w14:paraId="50266157">
      <w:pPr>
        <w:bidi w:val="0"/>
        <w:spacing w:line="360" w:lineRule="auto"/>
        <w:rPr>
          <w:rFonts w:hint="eastAsia"/>
          <w:color w:val="auto"/>
        </w:rPr>
      </w:pPr>
    </w:p>
    <w:p w14:paraId="368B64AB">
      <w:pPr>
        <w:pStyle w:val="10"/>
        <w:spacing w:line="360" w:lineRule="auto"/>
        <w:rPr>
          <w:rFonts w:hint="eastAsia" w:ascii="宋体" w:hAnsi="宋体" w:eastAsia="宋体" w:cs="宋体"/>
          <w:color w:val="auto"/>
          <w:kern w:val="0"/>
          <w:sz w:val="44"/>
          <w:szCs w:val="44"/>
        </w:rPr>
      </w:pPr>
      <w:r>
        <w:rPr>
          <w:color w:val="auto"/>
          <w:highlight w:val="none"/>
        </w:rPr>
        <w:br w:type="page"/>
      </w:r>
      <w:bookmarkStart w:id="1415" w:name="_Toc12938"/>
      <w:bookmarkStart w:id="1416" w:name="_Toc21539"/>
      <w:r>
        <w:rPr>
          <w:rFonts w:hint="eastAsia" w:ascii="宋体" w:hAnsi="宋体" w:eastAsia="宋体" w:cs="宋体"/>
          <w:color w:val="auto"/>
          <w:kern w:val="0"/>
          <w:sz w:val="44"/>
          <w:szCs w:val="44"/>
        </w:rPr>
        <w:t xml:space="preserve">第七章 </w:t>
      </w:r>
      <w:r>
        <w:rPr>
          <w:rFonts w:hint="eastAsia" w:ascii="宋体" w:hAnsi="宋体" w:eastAsia="宋体" w:cs="宋体"/>
          <w:color w:val="auto"/>
          <w:kern w:val="0"/>
          <w:sz w:val="44"/>
          <w:szCs w:val="44"/>
          <w:lang w:val="en-US" w:eastAsia="zh-CN"/>
        </w:rPr>
        <w:t xml:space="preserve"> </w:t>
      </w:r>
      <w:r>
        <w:rPr>
          <w:rFonts w:hint="eastAsia" w:ascii="宋体" w:hAnsi="宋体" w:eastAsia="宋体" w:cs="宋体"/>
          <w:color w:val="auto"/>
          <w:kern w:val="0"/>
          <w:sz w:val="44"/>
          <w:szCs w:val="44"/>
        </w:rPr>
        <w:t>质疑、投诉证明材料格式</w:t>
      </w:r>
      <w:bookmarkEnd w:id="1415"/>
      <w:bookmarkEnd w:id="1416"/>
    </w:p>
    <w:p w14:paraId="1DFACD69">
      <w:pPr>
        <w:spacing w:line="360" w:lineRule="auto"/>
        <w:jc w:val="center"/>
        <w:outlineLvl w:val="9"/>
        <w:rPr>
          <w:rFonts w:hint="eastAsia" w:ascii="宋体" w:hAnsi="宋体" w:eastAsia="宋体" w:cs="宋体"/>
          <w:b w:val="0"/>
          <w:bCs w:val="0"/>
          <w:color w:val="auto"/>
          <w:sz w:val="24"/>
          <w:szCs w:val="32"/>
        </w:rPr>
      </w:pPr>
      <w:bookmarkStart w:id="1417" w:name="_Toc99033109"/>
      <w:r>
        <w:rPr>
          <w:rFonts w:hint="eastAsia" w:ascii="宋体" w:hAnsi="宋体" w:eastAsia="宋体" w:cs="宋体"/>
          <w:b w:val="0"/>
          <w:bCs w:val="0"/>
          <w:color w:val="auto"/>
          <w:sz w:val="24"/>
          <w:szCs w:val="32"/>
        </w:rPr>
        <w:t>第一节 质疑函（格式）</w:t>
      </w:r>
      <w:bookmarkEnd w:id="1417"/>
    </w:p>
    <w:p w14:paraId="71B1A026">
      <w:pPr>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质疑函范本</w:t>
      </w:r>
    </w:p>
    <w:p w14:paraId="138E9327">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一、质疑供应商基本信息</w:t>
      </w:r>
    </w:p>
    <w:p w14:paraId="79BF292E">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dotted"/>
        </w:rPr>
        <w:t xml:space="preserve">                                        </w:t>
      </w:r>
    </w:p>
    <w:p w14:paraId="38FFCD3E">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14:paraId="3E62E3C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14:paraId="3F6B8D44">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14:paraId="7A7C052F">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 xml:space="preserve"> </w:t>
      </w:r>
    </w:p>
    <w:p w14:paraId="54379FCE">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14:paraId="436F465D">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14:paraId="69286F98">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14:paraId="399FAB6E">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14:paraId="5C5839E4">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14:paraId="1BA11B4C">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14:paraId="4732F4F4">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14:paraId="02DF6576">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14:paraId="2BD2D21E">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14:paraId="5CF65BBC">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14:paraId="2F31F31F">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14:paraId="73931C5F">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6B46F97D">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14:paraId="16F12484">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14:paraId="7A66866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14:paraId="1B25F9E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p>
    <w:p w14:paraId="1CA6EBE1">
      <w:pPr>
        <w:spacing w:line="360" w:lineRule="auto"/>
        <w:rPr>
          <w:rFonts w:hint="eastAsia" w:ascii="宋体" w:hAnsi="宋体" w:eastAsia="宋体" w:cs="宋体"/>
          <w:b/>
          <w:color w:val="auto"/>
          <w:sz w:val="24"/>
          <w:szCs w:val="24"/>
        </w:rPr>
      </w:pPr>
    </w:p>
    <w:p w14:paraId="639D6AD5">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质疑函制作说明：</w:t>
      </w:r>
    </w:p>
    <w:p w14:paraId="50B22C13">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1.供应商提出质疑时，应提交质疑函和必要的证明材料。</w:t>
      </w:r>
    </w:p>
    <w:p w14:paraId="60061DE3">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rPr>
        <w:t>供应商签署的授权委托书。授权委托书应载明代理人的姓名或者名称、代理事项、具体权限、期限和相关事项。</w:t>
      </w:r>
    </w:p>
    <w:p w14:paraId="42DE7BB3">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3.质疑供应商若对项目的某一分包进行质疑，质疑函中应列明具体分包号。</w:t>
      </w:r>
    </w:p>
    <w:p w14:paraId="19658AFE">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4.质疑函的质疑事项应具体、明确，并有必要的事实依据和法律依据。</w:t>
      </w:r>
    </w:p>
    <w:p w14:paraId="6572EF3C">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5.质疑函的质疑请求应与质疑事项相关。</w:t>
      </w:r>
    </w:p>
    <w:p w14:paraId="556599C7">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6.质疑供应商为自然人的，质疑函应由本人签字；质疑供应商为法人或者其他组织的，质疑函应由法定代表人、主要负责人，或者其授权代表签字或者盖章，并加盖公章。</w:t>
      </w:r>
    </w:p>
    <w:p w14:paraId="692E81E8">
      <w:pPr>
        <w:spacing w:line="360" w:lineRule="auto"/>
        <w:rPr>
          <w:rFonts w:hint="eastAsia" w:ascii="宋体" w:hAnsi="宋体" w:eastAsia="宋体" w:cs="宋体"/>
          <w:color w:val="auto"/>
          <w:szCs w:val="21"/>
        </w:rPr>
      </w:pPr>
    </w:p>
    <w:p w14:paraId="11C3FBA7">
      <w:pPr>
        <w:spacing w:line="360" w:lineRule="auto"/>
        <w:rPr>
          <w:rFonts w:hint="eastAsia" w:ascii="宋体" w:hAnsi="宋体" w:eastAsia="宋体" w:cs="宋体"/>
          <w:color w:val="auto"/>
          <w:szCs w:val="21"/>
        </w:rPr>
      </w:pPr>
      <w:r>
        <w:rPr>
          <w:rFonts w:hint="eastAsia" w:ascii="宋体" w:hAnsi="宋体" w:eastAsia="宋体" w:cs="宋体"/>
          <w:color w:val="auto"/>
          <w:szCs w:val="21"/>
        </w:rPr>
        <w:br w:type="page"/>
      </w:r>
    </w:p>
    <w:p w14:paraId="0CEC4265">
      <w:pPr>
        <w:spacing w:line="360" w:lineRule="auto"/>
        <w:jc w:val="center"/>
        <w:outlineLvl w:val="9"/>
        <w:rPr>
          <w:rFonts w:hint="eastAsia" w:ascii="宋体" w:hAnsi="宋体" w:eastAsia="宋体" w:cs="宋体"/>
          <w:b w:val="0"/>
          <w:bCs w:val="0"/>
          <w:color w:val="auto"/>
          <w:sz w:val="24"/>
          <w:szCs w:val="32"/>
        </w:rPr>
      </w:pPr>
      <w:bookmarkStart w:id="1418" w:name="_Toc99033110"/>
      <w:r>
        <w:rPr>
          <w:rFonts w:hint="eastAsia" w:ascii="宋体" w:hAnsi="宋体" w:eastAsia="宋体" w:cs="宋体"/>
          <w:b w:val="0"/>
          <w:bCs w:val="0"/>
          <w:color w:val="auto"/>
          <w:sz w:val="24"/>
          <w:szCs w:val="32"/>
        </w:rPr>
        <w:t>第二节 投诉书（格式）</w:t>
      </w:r>
      <w:bookmarkEnd w:id="1418"/>
    </w:p>
    <w:p w14:paraId="1AF81066">
      <w:pPr>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投诉书范本</w:t>
      </w:r>
    </w:p>
    <w:p w14:paraId="636D433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一、投诉相关主体基本情况</w:t>
      </w:r>
    </w:p>
    <w:p w14:paraId="11ECADDA">
      <w:pPr>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投诉人：</w:t>
      </w:r>
      <w:r>
        <w:rPr>
          <w:rFonts w:hint="eastAsia" w:ascii="宋体" w:hAnsi="宋体" w:eastAsia="宋体" w:cs="宋体"/>
          <w:color w:val="auto"/>
          <w:sz w:val="24"/>
          <w:szCs w:val="24"/>
          <w:u w:val="dotted"/>
        </w:rPr>
        <w:t xml:space="preserve">                                               </w:t>
      </w:r>
    </w:p>
    <w:p w14:paraId="2CC7BAB7">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140A4A3F">
      <w:pPr>
        <w:tabs>
          <w:tab w:val="left" w:pos="6510"/>
        </w:tabs>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法定代表人/主要负责人：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 xml:space="preserve">  </w:t>
      </w:r>
    </w:p>
    <w:p w14:paraId="42A7CF7B">
      <w:pPr>
        <w:tabs>
          <w:tab w:val="left" w:pos="6510"/>
        </w:tabs>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14:paraId="58B403C1">
      <w:pPr>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14:paraId="7E795810">
      <w:pPr>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dotted"/>
        </w:rPr>
        <w:t xml:space="preserve">   </w:t>
      </w:r>
    </w:p>
    <w:p w14:paraId="546E4757">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被投诉人1：</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083DDFAC">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0B67C224">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7CC279A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被投诉人2</w:t>
      </w:r>
    </w:p>
    <w:p w14:paraId="5F63184C">
      <w:pPr>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w:t>
      </w:r>
    </w:p>
    <w:p w14:paraId="2A61F2FB">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相关供应商：</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41B611F0">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3E5D6CE9">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73CEBC3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二、投诉项目基本情况</w:t>
      </w:r>
    </w:p>
    <w:p w14:paraId="0D66BD3E">
      <w:pPr>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采购项目名称：</w:t>
      </w:r>
      <w:r>
        <w:rPr>
          <w:rFonts w:hint="eastAsia" w:ascii="宋体" w:hAnsi="宋体" w:eastAsia="宋体" w:cs="宋体"/>
          <w:color w:val="auto"/>
          <w:sz w:val="24"/>
          <w:szCs w:val="24"/>
          <w:u w:val="dotted"/>
        </w:rPr>
        <w:t xml:space="preserve">                                        </w:t>
      </w:r>
    </w:p>
    <w:p w14:paraId="2293AC0C">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采购项目编号：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14:paraId="20BF29F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7207F5D5">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代理机构名称：</w:t>
      </w:r>
      <w:r>
        <w:rPr>
          <w:rFonts w:hint="eastAsia" w:ascii="宋体" w:hAnsi="宋体" w:eastAsia="宋体" w:cs="宋体"/>
          <w:color w:val="auto"/>
          <w:sz w:val="24"/>
          <w:szCs w:val="24"/>
          <w:u w:val="dotted"/>
        </w:rPr>
        <w:t xml:space="preserve">                                         </w:t>
      </w:r>
    </w:p>
    <w:p w14:paraId="798B9CEC">
      <w:pPr>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采购文件公告:</w:t>
      </w:r>
      <w:r>
        <w:rPr>
          <w:rFonts w:hint="eastAsia" w:ascii="宋体" w:hAnsi="宋体" w:eastAsia="宋体" w:cs="宋体"/>
          <w:color w:val="auto"/>
          <w:sz w:val="24"/>
          <w:szCs w:val="24"/>
          <w:u w:val="dotted"/>
        </w:rPr>
        <w:t xml:space="preserve">是/否 </w:t>
      </w:r>
      <w:r>
        <w:rPr>
          <w:rFonts w:hint="eastAsia" w:ascii="宋体" w:hAnsi="宋体" w:eastAsia="宋体" w:cs="宋体"/>
          <w:color w:val="auto"/>
          <w:sz w:val="24"/>
          <w:szCs w:val="24"/>
        </w:rPr>
        <w:t>公告期限：</w:t>
      </w:r>
      <w:r>
        <w:rPr>
          <w:rFonts w:hint="eastAsia" w:ascii="宋体" w:hAnsi="宋体" w:eastAsia="宋体" w:cs="宋体"/>
          <w:color w:val="auto"/>
          <w:sz w:val="24"/>
          <w:szCs w:val="24"/>
          <w:u w:val="dotted"/>
        </w:rPr>
        <w:t xml:space="preserve">                                 </w:t>
      </w:r>
    </w:p>
    <w:p w14:paraId="5E8A8B5B">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采购结果公告:</w:t>
      </w:r>
      <w:r>
        <w:rPr>
          <w:rFonts w:hint="eastAsia" w:ascii="宋体" w:hAnsi="宋体" w:eastAsia="宋体" w:cs="宋体"/>
          <w:color w:val="auto"/>
          <w:sz w:val="24"/>
          <w:szCs w:val="24"/>
          <w:u w:val="dotted"/>
        </w:rPr>
        <w:t xml:space="preserve">是/否 </w:t>
      </w:r>
      <w:r>
        <w:rPr>
          <w:rFonts w:hint="eastAsia" w:ascii="宋体" w:hAnsi="宋体" w:eastAsia="宋体" w:cs="宋体"/>
          <w:color w:val="auto"/>
          <w:sz w:val="24"/>
          <w:szCs w:val="24"/>
        </w:rPr>
        <w:t>公告期限：</w:t>
      </w:r>
      <w:r>
        <w:rPr>
          <w:rFonts w:hint="eastAsia" w:ascii="宋体" w:hAnsi="宋体" w:eastAsia="宋体" w:cs="宋体"/>
          <w:color w:val="auto"/>
          <w:sz w:val="24"/>
          <w:szCs w:val="24"/>
          <w:u w:val="dotted"/>
        </w:rPr>
        <w:t xml:space="preserve">                        </w:t>
      </w:r>
    </w:p>
    <w:p w14:paraId="09C9D90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三、质疑基本情况</w:t>
      </w:r>
    </w:p>
    <w:p w14:paraId="1F921C73">
      <w:pPr>
        <w:spacing w:line="360" w:lineRule="auto"/>
        <w:ind w:firstLine="480" w:firstLineChars="200"/>
        <w:rPr>
          <w:rFonts w:hint="eastAsia" w:ascii="宋体" w:hAnsi="宋体" w:eastAsia="宋体" w:cs="宋体"/>
          <w:color w:val="auto"/>
          <w:sz w:val="24"/>
          <w:szCs w:val="24"/>
          <w:u w:val="dotted"/>
        </w:rPr>
      </w:pPr>
      <w:r>
        <w:rPr>
          <w:rFonts w:hint="eastAsia" w:ascii="宋体" w:hAnsi="宋体" w:eastAsia="宋体" w:cs="宋体"/>
          <w:color w:val="auto"/>
          <w:sz w:val="24"/>
          <w:szCs w:val="24"/>
        </w:rPr>
        <w:t>投诉人于</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日，向</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提出质疑，质疑事项为：</w:t>
      </w:r>
      <w:r>
        <w:rPr>
          <w:rFonts w:hint="eastAsia" w:ascii="宋体" w:hAnsi="宋体" w:eastAsia="宋体" w:cs="宋体"/>
          <w:color w:val="auto"/>
          <w:sz w:val="24"/>
          <w:szCs w:val="24"/>
          <w:u w:val="dotted"/>
        </w:rPr>
        <w:t xml:space="preserve">                                </w:t>
      </w:r>
    </w:p>
    <w:p w14:paraId="1206ED9A">
      <w:pPr>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 xml:space="preserve">  </w:t>
      </w:r>
    </w:p>
    <w:p w14:paraId="0934FDA6">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u w:val="dotted"/>
        </w:rPr>
        <w:t>采购人/代理机构</w:t>
      </w:r>
      <w:r>
        <w:rPr>
          <w:rFonts w:hint="eastAsia" w:ascii="宋体" w:hAnsi="宋体" w:eastAsia="宋体" w:cs="宋体"/>
          <w:color w:val="auto"/>
          <w:sz w:val="24"/>
          <w:szCs w:val="24"/>
        </w:rPr>
        <w:t>于</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日，就质疑事项作出了答复/没有在法定期限内作出答复。</w:t>
      </w:r>
    </w:p>
    <w:p w14:paraId="2041EC8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四、投诉事项具体内容</w:t>
      </w:r>
    </w:p>
    <w:p w14:paraId="6CBBD276">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投诉事项 1：</w:t>
      </w:r>
      <w:r>
        <w:rPr>
          <w:rFonts w:hint="eastAsia" w:ascii="宋体" w:hAnsi="宋体" w:eastAsia="宋体" w:cs="宋体"/>
          <w:color w:val="auto"/>
          <w:sz w:val="24"/>
          <w:szCs w:val="24"/>
          <w:u w:val="dotted"/>
        </w:rPr>
        <w:t xml:space="preserve">                                       </w:t>
      </w:r>
    </w:p>
    <w:p w14:paraId="5647462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14:paraId="536791B0">
      <w:pPr>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14:paraId="384981E3">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14:paraId="711B9318">
      <w:pPr>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14:paraId="7D7573C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投诉事项2</w:t>
      </w:r>
    </w:p>
    <w:p w14:paraId="49210833">
      <w:pPr>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w:t>
      </w:r>
    </w:p>
    <w:p w14:paraId="7692E19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五、与投诉事项相关的投诉请求</w:t>
      </w:r>
    </w:p>
    <w:p w14:paraId="423158F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 xml:space="preserve"> </w:t>
      </w:r>
    </w:p>
    <w:p w14:paraId="201208F4">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14:paraId="7121868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14:paraId="3AEA1B4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p>
    <w:p w14:paraId="5D36A75F">
      <w:pPr>
        <w:spacing w:line="360" w:lineRule="auto"/>
        <w:rPr>
          <w:rFonts w:hint="eastAsia" w:ascii="宋体" w:hAnsi="宋体" w:eastAsia="宋体" w:cs="宋体"/>
          <w:b/>
          <w:color w:val="auto"/>
          <w:sz w:val="24"/>
          <w:szCs w:val="24"/>
        </w:rPr>
      </w:pPr>
    </w:p>
    <w:p w14:paraId="0EF8D12A">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投诉书制作说明：</w:t>
      </w:r>
    </w:p>
    <w:p w14:paraId="57324E92">
      <w:pPr>
        <w:widowControl/>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1.投诉人提起投诉时，应当提交投诉书和必要的证明材料，并按照被投诉人和与投诉事项有关的供应商数量提供投诉书副本。</w:t>
      </w:r>
    </w:p>
    <w:p w14:paraId="517C4B82">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2.投诉人若委托代理人进行投诉的，投诉书应按照要求列明“授权代表”的有关内容，并在附件中提交由</w:t>
      </w:r>
      <w:r>
        <w:rPr>
          <w:rFonts w:hint="eastAsia" w:ascii="宋体" w:hAnsi="宋体" w:eastAsia="宋体" w:cs="宋体"/>
          <w:color w:val="auto"/>
          <w:kern w:val="0"/>
          <w:sz w:val="24"/>
          <w:szCs w:val="24"/>
        </w:rPr>
        <w:t>投诉人签署的授权委托书。授权委托书应当载明代理人的姓名或者名称、代理事项、具体权限、期限和相关事项。</w:t>
      </w:r>
    </w:p>
    <w:p w14:paraId="73002C7C">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3.投诉人若对项目的某一分包进行投诉，投诉书应列明具体分包号。</w:t>
      </w:r>
    </w:p>
    <w:p w14:paraId="23156C86">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4.投诉书应简要列明质疑事项，质疑函、质疑答复等作为附件材料提供。</w:t>
      </w:r>
    </w:p>
    <w:p w14:paraId="087A688A">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5.投诉书的投诉事项应具体、明确，并有必要的事实依据和法律依据。</w:t>
      </w:r>
    </w:p>
    <w:p w14:paraId="6F7EBA3A">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6.投诉书的投诉请求应与投诉事项相关。</w:t>
      </w:r>
    </w:p>
    <w:p w14:paraId="20AAA3B5">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7.投诉人为自然人的，投诉书应当由本人签字；投诉人为法人或者其他组织的，投诉书应当由法定代表人、主要负责人，或者其授权代表签字或者盖章，并加盖公章。</w:t>
      </w:r>
    </w:p>
    <w:p w14:paraId="78492296">
      <w:pPr>
        <w:spacing w:line="360" w:lineRule="auto"/>
        <w:rPr>
          <w:rFonts w:hint="eastAsia" w:ascii="宋体" w:hAnsi="宋体" w:eastAsia="宋体" w:cs="宋体"/>
          <w:color w:val="auto"/>
        </w:rPr>
      </w:pPr>
    </w:p>
    <w:p w14:paraId="40728E57">
      <w:pPr>
        <w:spacing w:line="360" w:lineRule="auto"/>
        <w:rPr>
          <w:color w:val="auto"/>
          <w:highlight w:val="none"/>
        </w:rPr>
      </w:pPr>
    </w:p>
    <w:sectPr>
      <w:headerReference r:id="rId5" w:type="default"/>
      <w:footerReference r:id="rId6" w:type="default"/>
      <w:pgSz w:w="11906" w:h="16838"/>
      <w:pgMar w:top="1304" w:right="1417" w:bottom="1304" w:left="1417" w:header="709" w:footer="709"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4DF1B">
    <w:pPr>
      <w:pStyle w:val="7"/>
      <w:jc w:val="center"/>
      <w:rPr>
        <w:rFonts w:hint="eastAsia" w:hAnsi="宋体"/>
        <w:sz w:val="21"/>
        <w:szCs w:val="21"/>
      </w:rPr>
    </w:pPr>
    <w:r>
      <w:rPr>
        <w:rFonts w:hAnsi="宋体"/>
        <w:sz w:val="21"/>
        <w:szCs w:val="21"/>
      </w:rPr>
      <w:fldChar w:fldCharType="begin"/>
    </w:r>
    <w:r>
      <w:rPr>
        <w:rFonts w:hAnsi="宋体"/>
        <w:sz w:val="21"/>
        <w:szCs w:val="21"/>
      </w:rPr>
      <w:instrText xml:space="preserve">PAGE   \* MERGEFORMAT</w:instrText>
    </w:r>
    <w:r>
      <w:rPr>
        <w:rFonts w:hAnsi="宋体"/>
        <w:sz w:val="21"/>
        <w:szCs w:val="21"/>
      </w:rPr>
      <w:fldChar w:fldCharType="separate"/>
    </w:r>
    <w:r>
      <w:rPr>
        <w:rFonts w:hAnsi="宋体"/>
        <w:sz w:val="21"/>
        <w:szCs w:val="21"/>
        <w:lang w:val="zh-CN"/>
      </w:rPr>
      <w:t>14</w:t>
    </w:r>
    <w:r>
      <w:rPr>
        <w:rFonts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F12B7">
    <w:pPr>
      <w:pStyle w:val="7"/>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20157">
    <w:pPr>
      <w:pStyle w:val="7"/>
      <w:jc w:val="center"/>
      <w:rPr>
        <w:rFonts w:ascii="Times New Roman" w:hAnsi="Times New Roman" w:eastAsia="仿宋_GB2312"/>
        <w:sz w:val="24"/>
      </w:rP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rPr>
        <w:rFonts w:ascii="Calibri" w:hAnsi="Calibri"/>
      </w:rPr>
      <w:t>63</w:t>
    </w:r>
    <w:r>
      <w:rPr>
        <w:rFonts w:ascii="Times New Roman" w:hAnsi="Times New Roman" w:eastAsia="仿宋_GB2312"/>
        <w:sz w:val="24"/>
      </w:rPr>
      <w:fldChar w:fldCharType="end"/>
    </w:r>
  </w:p>
  <w:p w14:paraId="5C7F99C9">
    <w:pPr>
      <w:rPr>
        <w:rFonts w:eastAsia="仿宋_GB2312"/>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8E2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98E193"/>
    <w:multiLevelType w:val="singleLevel"/>
    <w:tmpl w:val="5498E193"/>
    <w:lvl w:ilvl="0" w:tentative="0">
      <w:start w:val="1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MjIzZDNjNjYwNTI4MGQyNmFhOGYwNDBmZDZhYzMifQ=="/>
  </w:docVars>
  <w:rsids>
    <w:rsidRoot w:val="00000000"/>
    <w:rsid w:val="00C67C3A"/>
    <w:rsid w:val="00CE72AE"/>
    <w:rsid w:val="00DF50B9"/>
    <w:rsid w:val="01521C8D"/>
    <w:rsid w:val="025262BE"/>
    <w:rsid w:val="02CC3F80"/>
    <w:rsid w:val="02FB49EC"/>
    <w:rsid w:val="031D766C"/>
    <w:rsid w:val="03402A5F"/>
    <w:rsid w:val="034C1EC2"/>
    <w:rsid w:val="03B53ADB"/>
    <w:rsid w:val="0493517F"/>
    <w:rsid w:val="0578687F"/>
    <w:rsid w:val="062956B3"/>
    <w:rsid w:val="066A1827"/>
    <w:rsid w:val="06D92C51"/>
    <w:rsid w:val="06DB4B92"/>
    <w:rsid w:val="070658E3"/>
    <w:rsid w:val="074F739B"/>
    <w:rsid w:val="07EF4AAC"/>
    <w:rsid w:val="080025C7"/>
    <w:rsid w:val="0865299B"/>
    <w:rsid w:val="08777775"/>
    <w:rsid w:val="09003872"/>
    <w:rsid w:val="091D150C"/>
    <w:rsid w:val="09600A35"/>
    <w:rsid w:val="0A5F1C5E"/>
    <w:rsid w:val="0A6071C9"/>
    <w:rsid w:val="0AD100C7"/>
    <w:rsid w:val="0BE34244"/>
    <w:rsid w:val="0C082DAD"/>
    <w:rsid w:val="0CE57E5A"/>
    <w:rsid w:val="0D850315"/>
    <w:rsid w:val="0DA61F97"/>
    <w:rsid w:val="0DAB0DF4"/>
    <w:rsid w:val="0DD35D8B"/>
    <w:rsid w:val="0E0C77AC"/>
    <w:rsid w:val="1040331F"/>
    <w:rsid w:val="10625A8B"/>
    <w:rsid w:val="117E6A3C"/>
    <w:rsid w:val="11A3419E"/>
    <w:rsid w:val="11D24E50"/>
    <w:rsid w:val="120D782A"/>
    <w:rsid w:val="12405270"/>
    <w:rsid w:val="13013A04"/>
    <w:rsid w:val="132A1599"/>
    <w:rsid w:val="13AB401E"/>
    <w:rsid w:val="14237BE5"/>
    <w:rsid w:val="14327B17"/>
    <w:rsid w:val="145B3DA0"/>
    <w:rsid w:val="16504E7A"/>
    <w:rsid w:val="170759D7"/>
    <w:rsid w:val="18C76B17"/>
    <w:rsid w:val="18C77AC7"/>
    <w:rsid w:val="199846F5"/>
    <w:rsid w:val="19A44DF8"/>
    <w:rsid w:val="19B059DB"/>
    <w:rsid w:val="1A472154"/>
    <w:rsid w:val="1AFC6A9A"/>
    <w:rsid w:val="1B261D69"/>
    <w:rsid w:val="1B337FD9"/>
    <w:rsid w:val="1B393407"/>
    <w:rsid w:val="1B8A7711"/>
    <w:rsid w:val="1C2079BB"/>
    <w:rsid w:val="1CC6771A"/>
    <w:rsid w:val="1FCF061E"/>
    <w:rsid w:val="204D7D98"/>
    <w:rsid w:val="20D77715"/>
    <w:rsid w:val="20E9596D"/>
    <w:rsid w:val="218E0AB7"/>
    <w:rsid w:val="218E2416"/>
    <w:rsid w:val="21C106D4"/>
    <w:rsid w:val="224551CB"/>
    <w:rsid w:val="2279343F"/>
    <w:rsid w:val="2462573A"/>
    <w:rsid w:val="24E22CAD"/>
    <w:rsid w:val="25C05E30"/>
    <w:rsid w:val="25D02E49"/>
    <w:rsid w:val="25ED0053"/>
    <w:rsid w:val="26E5193C"/>
    <w:rsid w:val="274612B7"/>
    <w:rsid w:val="27876A54"/>
    <w:rsid w:val="28421722"/>
    <w:rsid w:val="28DC615D"/>
    <w:rsid w:val="29594363"/>
    <w:rsid w:val="2A3B2E6D"/>
    <w:rsid w:val="2A3F708B"/>
    <w:rsid w:val="2AD927AB"/>
    <w:rsid w:val="2AF9276B"/>
    <w:rsid w:val="2B465011"/>
    <w:rsid w:val="2CFD6ECB"/>
    <w:rsid w:val="2DC73D3E"/>
    <w:rsid w:val="2E2307B7"/>
    <w:rsid w:val="2E76495E"/>
    <w:rsid w:val="2EBC02AD"/>
    <w:rsid w:val="2EFC6110"/>
    <w:rsid w:val="2F1228D8"/>
    <w:rsid w:val="2F1F7E90"/>
    <w:rsid w:val="2F293685"/>
    <w:rsid w:val="2F6E6D7A"/>
    <w:rsid w:val="2FDB716E"/>
    <w:rsid w:val="317A6E4D"/>
    <w:rsid w:val="327648BA"/>
    <w:rsid w:val="32F04CDF"/>
    <w:rsid w:val="331212B7"/>
    <w:rsid w:val="333D5A4A"/>
    <w:rsid w:val="33F95CCD"/>
    <w:rsid w:val="340604EA"/>
    <w:rsid w:val="346E1B07"/>
    <w:rsid w:val="34700C21"/>
    <w:rsid w:val="347D4B77"/>
    <w:rsid w:val="349903EA"/>
    <w:rsid w:val="35050B80"/>
    <w:rsid w:val="350C7DCA"/>
    <w:rsid w:val="353225D9"/>
    <w:rsid w:val="35C04F5D"/>
    <w:rsid w:val="361725E4"/>
    <w:rsid w:val="361C06F0"/>
    <w:rsid w:val="384D720D"/>
    <w:rsid w:val="39EF3F42"/>
    <w:rsid w:val="3A292D2C"/>
    <w:rsid w:val="3A667792"/>
    <w:rsid w:val="3AB26D1E"/>
    <w:rsid w:val="3B8706E3"/>
    <w:rsid w:val="3C0B4DD9"/>
    <w:rsid w:val="3CA113F7"/>
    <w:rsid w:val="3D4D190F"/>
    <w:rsid w:val="3D530494"/>
    <w:rsid w:val="3E027FBC"/>
    <w:rsid w:val="3E3839DE"/>
    <w:rsid w:val="3E526791"/>
    <w:rsid w:val="40E30F47"/>
    <w:rsid w:val="41123BDF"/>
    <w:rsid w:val="411966A4"/>
    <w:rsid w:val="411D2DF4"/>
    <w:rsid w:val="412169AB"/>
    <w:rsid w:val="42614D21"/>
    <w:rsid w:val="42BC2E2F"/>
    <w:rsid w:val="437F2802"/>
    <w:rsid w:val="43B67B0E"/>
    <w:rsid w:val="44524A6B"/>
    <w:rsid w:val="45B85CE3"/>
    <w:rsid w:val="4665762F"/>
    <w:rsid w:val="46A51204"/>
    <w:rsid w:val="47DB78B4"/>
    <w:rsid w:val="48517B76"/>
    <w:rsid w:val="48AA5EB9"/>
    <w:rsid w:val="48AB2873"/>
    <w:rsid w:val="4ABB1083"/>
    <w:rsid w:val="4B750A1E"/>
    <w:rsid w:val="4BB20EAC"/>
    <w:rsid w:val="4BE13A68"/>
    <w:rsid w:val="4C7E1155"/>
    <w:rsid w:val="4D206183"/>
    <w:rsid w:val="4D7C5695"/>
    <w:rsid w:val="4E757711"/>
    <w:rsid w:val="4F4421E2"/>
    <w:rsid w:val="4F4628B7"/>
    <w:rsid w:val="4F9C3DCC"/>
    <w:rsid w:val="50544178"/>
    <w:rsid w:val="51437701"/>
    <w:rsid w:val="516E1C8D"/>
    <w:rsid w:val="519336C1"/>
    <w:rsid w:val="51B27F9F"/>
    <w:rsid w:val="528F2C8D"/>
    <w:rsid w:val="52BF6524"/>
    <w:rsid w:val="53332C9A"/>
    <w:rsid w:val="53986FA1"/>
    <w:rsid w:val="54397C51"/>
    <w:rsid w:val="54F75F49"/>
    <w:rsid w:val="55853555"/>
    <w:rsid w:val="575A32BA"/>
    <w:rsid w:val="577D4B6A"/>
    <w:rsid w:val="57A06424"/>
    <w:rsid w:val="57A92978"/>
    <w:rsid w:val="57AC396B"/>
    <w:rsid w:val="58E06213"/>
    <w:rsid w:val="59020F8A"/>
    <w:rsid w:val="59AE520E"/>
    <w:rsid w:val="5B411113"/>
    <w:rsid w:val="5B9F2D12"/>
    <w:rsid w:val="5C2D442D"/>
    <w:rsid w:val="5C3B233F"/>
    <w:rsid w:val="5CAE60B4"/>
    <w:rsid w:val="5D7A7717"/>
    <w:rsid w:val="5D9F5EBC"/>
    <w:rsid w:val="5DA12EF6"/>
    <w:rsid w:val="5E6210AC"/>
    <w:rsid w:val="5E8C743B"/>
    <w:rsid w:val="5F814D8D"/>
    <w:rsid w:val="5FD64C3D"/>
    <w:rsid w:val="60002155"/>
    <w:rsid w:val="600227CA"/>
    <w:rsid w:val="603E07AE"/>
    <w:rsid w:val="60E34A06"/>
    <w:rsid w:val="61395A68"/>
    <w:rsid w:val="615B5E37"/>
    <w:rsid w:val="61E37FFE"/>
    <w:rsid w:val="621E30F5"/>
    <w:rsid w:val="6299419B"/>
    <w:rsid w:val="62FF04A9"/>
    <w:rsid w:val="633F0DE3"/>
    <w:rsid w:val="63620A31"/>
    <w:rsid w:val="63F94251"/>
    <w:rsid w:val="646F1658"/>
    <w:rsid w:val="65F04A1A"/>
    <w:rsid w:val="66297942"/>
    <w:rsid w:val="66403CF8"/>
    <w:rsid w:val="66701D9C"/>
    <w:rsid w:val="66CC108B"/>
    <w:rsid w:val="66E53E53"/>
    <w:rsid w:val="66EB307D"/>
    <w:rsid w:val="67997056"/>
    <w:rsid w:val="690305C1"/>
    <w:rsid w:val="691626EF"/>
    <w:rsid w:val="693E2814"/>
    <w:rsid w:val="6B815641"/>
    <w:rsid w:val="6BB67E3C"/>
    <w:rsid w:val="6C44161C"/>
    <w:rsid w:val="6C6A4059"/>
    <w:rsid w:val="6CB13CC9"/>
    <w:rsid w:val="6D21370B"/>
    <w:rsid w:val="6D367431"/>
    <w:rsid w:val="6D560550"/>
    <w:rsid w:val="6D853C9A"/>
    <w:rsid w:val="6DBC51E2"/>
    <w:rsid w:val="6DC8065E"/>
    <w:rsid w:val="6FA83582"/>
    <w:rsid w:val="70391851"/>
    <w:rsid w:val="70F3716D"/>
    <w:rsid w:val="718D0D61"/>
    <w:rsid w:val="732F7DD7"/>
    <w:rsid w:val="738F1775"/>
    <w:rsid w:val="73BF36C6"/>
    <w:rsid w:val="742C30C1"/>
    <w:rsid w:val="74DB6895"/>
    <w:rsid w:val="74F545D9"/>
    <w:rsid w:val="751517CB"/>
    <w:rsid w:val="75F22617"/>
    <w:rsid w:val="76263266"/>
    <w:rsid w:val="772C265A"/>
    <w:rsid w:val="78342D42"/>
    <w:rsid w:val="783C5EB8"/>
    <w:rsid w:val="79EB30D7"/>
    <w:rsid w:val="79F46F59"/>
    <w:rsid w:val="7A666C01"/>
    <w:rsid w:val="7A691D58"/>
    <w:rsid w:val="7B0F0399"/>
    <w:rsid w:val="7B946E42"/>
    <w:rsid w:val="7BC80B77"/>
    <w:rsid w:val="7D0C6B13"/>
    <w:rsid w:val="7D3F2398"/>
    <w:rsid w:val="7DCD791A"/>
    <w:rsid w:val="7F923E43"/>
    <w:rsid w:val="7FB53E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b/>
      <w:bCs/>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pPr>
    <w:rPr>
      <w:szCs w:val="20"/>
    </w:rPr>
  </w:style>
  <w:style w:type="paragraph" w:styleId="4">
    <w:name w:val="annotation text"/>
    <w:basedOn w:val="1"/>
    <w:qFormat/>
    <w:uiPriority w:val="0"/>
    <w:pPr>
      <w:jc w:val="left"/>
    </w:pPr>
  </w:style>
  <w:style w:type="paragraph" w:styleId="5">
    <w:name w:val="Body Text"/>
    <w:basedOn w:val="1"/>
    <w:qFormat/>
    <w:uiPriority w:val="0"/>
    <w:pPr>
      <w:autoSpaceDE w:val="0"/>
      <w:autoSpaceDN w:val="0"/>
      <w:adjustRightInd w:val="0"/>
      <w:spacing w:after="120" w:afterLines="0"/>
      <w:jc w:val="left"/>
    </w:pPr>
    <w:rPr>
      <w:rFonts w:ascii="宋体"/>
      <w:kern w:val="0"/>
      <w:sz w:val="34"/>
      <w:szCs w:val="20"/>
    </w:rPr>
  </w:style>
  <w:style w:type="paragraph" w:styleId="6">
    <w:name w:val="Plain Text"/>
    <w:basedOn w:val="1"/>
    <w:qFormat/>
    <w:uiPriority w:val="0"/>
    <w:rPr>
      <w:rFonts w:ascii="宋体" w:hAnsi="Courier New"/>
      <w:szCs w:val="20"/>
    </w:rPr>
  </w:style>
  <w:style w:type="paragraph" w:styleId="7">
    <w:name w:val="footer"/>
    <w:basedOn w:val="1"/>
    <w:qFormat/>
    <w:uiPriority w:val="99"/>
    <w:pPr>
      <w:tabs>
        <w:tab w:val="center" w:pos="4153"/>
        <w:tab w:val="right" w:pos="8306"/>
      </w:tabs>
      <w:snapToGrid w:val="0"/>
      <w:jc w:val="left"/>
    </w:pPr>
    <w:rPr>
      <w:rFonts w:ascii="宋体" w:hAnsi="Courier New"/>
      <w:sz w:val="18"/>
      <w:szCs w:val="20"/>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0">
    <w:name w:val="Title"/>
    <w:basedOn w:val="1"/>
    <w:next w:val="1"/>
    <w:qFormat/>
    <w:uiPriority w:val="0"/>
    <w:pPr>
      <w:spacing w:before="240" w:after="60"/>
      <w:jc w:val="center"/>
      <w:outlineLvl w:val="0"/>
    </w:pPr>
    <w:rPr>
      <w:rFonts w:ascii="Arial" w:hAnsi="Arial"/>
      <w:b/>
      <w:sz w:val="32"/>
      <w:szCs w:val="20"/>
    </w:rPr>
  </w:style>
  <w:style w:type="character" w:styleId="13">
    <w:name w:val="page number"/>
    <w:basedOn w:val="12"/>
    <w:qFormat/>
    <w:uiPriority w:val="0"/>
  </w:style>
  <w:style w:type="character" w:styleId="14">
    <w:name w:val="Hyperlink"/>
    <w:qFormat/>
    <w:uiPriority w:val="99"/>
    <w:rPr>
      <w:color w:val="0000FF"/>
      <w:u w:val="single"/>
    </w:rPr>
  </w:style>
  <w:style w:type="paragraph" w:customStyle="1" w:styleId="15">
    <w:name w:val="正文段"/>
    <w:basedOn w:val="1"/>
    <w:qFormat/>
    <w:uiPriority w:val="0"/>
    <w:pPr>
      <w:widowControl/>
      <w:snapToGrid w:val="0"/>
      <w:spacing w:after="156" w:afterLines="50"/>
      <w:ind w:firstLine="200" w:firstLineChars="200"/>
    </w:pPr>
    <w:rPr>
      <w:kern w:val="0"/>
      <w:sz w:val="24"/>
      <w:szCs w:val="20"/>
    </w:rPr>
  </w:style>
  <w:style w:type="paragraph" w:customStyle="1" w:styleId="16">
    <w:name w:val="表格文字"/>
    <w:basedOn w:val="1"/>
    <w:qFormat/>
    <w:uiPriority w:val="0"/>
    <w:pPr>
      <w:spacing w:before="25" w:after="25"/>
      <w:jc w:val="left"/>
    </w:pPr>
    <w:rPr>
      <w:bCs/>
      <w:spacing w:val="10"/>
      <w:kern w:val="0"/>
      <w:sz w:val="24"/>
      <w:szCs w:val="20"/>
    </w:rPr>
  </w:style>
  <w:style w:type="paragraph" w:customStyle="1" w:styleId="17">
    <w:name w:val="正文_0_0"/>
    <w:basedOn w:val="1"/>
    <w:qFormat/>
    <w:uiPriority w:val="0"/>
    <w:rPr>
      <w:szCs w:val="21"/>
    </w:rPr>
  </w:style>
  <w:style w:type="paragraph" w:styleId="1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0"/>
      <w:szCs w:val="20"/>
      <w:lang w:val="en-US" w:eastAsia="en-US" w:bidi="ar-SA"/>
    </w:rPr>
  </w:style>
  <w:style w:type="paragraph" w:customStyle="1" w:styleId="22">
    <w:name w:val="Normal Indent1"/>
    <w:basedOn w:val="1"/>
    <w:qFormat/>
    <w:uiPriority w:val="0"/>
    <w:pPr>
      <w:spacing w:line="660" w:lineRule="exact"/>
      <w:ind w:firstLine="720"/>
    </w:pPr>
    <w:rPr>
      <w:rFonts w:eastAsia="Cambria Math"/>
      <w:sz w:val="36"/>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95</Pages>
  <Words>17278</Words>
  <Characters>18178</Characters>
  <Lines>0</Lines>
  <Paragraphs>0</Paragraphs>
  <TotalTime>3</TotalTime>
  <ScaleCrop>false</ScaleCrop>
  <LinksUpToDate>false</LinksUpToDate>
  <CharactersWithSpaces>18782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2024-08-12T01:50:00Z</dcterms:created>
  <dc:creator>Administrator</dc:creator>
  <cp:lastModifiedBy>T-etc</cp:lastModifiedBy>
  <dcterms:modified xsi:type="dcterms:W3CDTF">2026-02-12T07:16:22Z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DD944A70CDDE4DFCB0FF8A61FFFC5459_13</vt:lpwstr>
  </property>
  <property fmtid="{D5CDD505-2E9C-101B-9397-08002B2CF9AE}" pid="4" name="KSOTemplateDocerSaveRecord">
    <vt:lpwstr>eyJoZGlkIjoiNDcxMjIzZDNjNjYwNTI4MGQyNmFhOGYwNDBmZDZhYzMiLCJ1c2VySWQiOiIxMjc3MTA2NjI5In0=</vt:lpwstr>
  </property>
</Properties>
</file>