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C71AF">
      <w:pPr>
        <w:spacing w:line="360" w:lineRule="auto"/>
        <w:jc w:val="center"/>
        <w:rPr>
          <w:rFonts w:hint="eastAsia" w:ascii="宋体" w:hAnsi="宋体" w:cs="宋体"/>
          <w:color w:val="auto"/>
          <w:sz w:val="52"/>
          <w:szCs w:val="52"/>
        </w:rPr>
      </w:pPr>
    </w:p>
    <w:p w14:paraId="38C20092">
      <w:pPr>
        <w:spacing w:line="360" w:lineRule="auto"/>
        <w:jc w:val="center"/>
        <w:rPr>
          <w:rFonts w:hint="eastAsia" w:ascii="宋体" w:hAnsi="宋体" w:cs="宋体"/>
          <w:color w:val="auto"/>
          <w:sz w:val="72"/>
          <w:szCs w:val="84"/>
        </w:rPr>
      </w:pPr>
      <w:r>
        <w:rPr>
          <w:rFonts w:hint="eastAsia" w:ascii="宋体" w:hAnsi="宋体" w:cs="宋体"/>
          <w:color w:val="auto"/>
          <w:sz w:val="72"/>
          <w:szCs w:val="84"/>
        </w:rPr>
        <w:t>广西国建项目管理有限公司</w:t>
      </w:r>
    </w:p>
    <w:p w14:paraId="059CAB26">
      <w:pPr>
        <w:spacing w:before="156" w:beforeLines="50" w:line="360" w:lineRule="auto"/>
        <w:jc w:val="center"/>
        <w:rPr>
          <w:rFonts w:hint="eastAsia" w:ascii="宋体" w:hAnsi="宋体" w:cs="宋体"/>
          <w:color w:val="auto"/>
          <w:sz w:val="48"/>
          <w:szCs w:val="48"/>
        </w:rPr>
      </w:pPr>
    </w:p>
    <w:p w14:paraId="665E7691">
      <w:pPr>
        <w:spacing w:before="156" w:beforeLines="50" w:line="360" w:lineRule="auto"/>
        <w:jc w:val="center"/>
        <w:rPr>
          <w:rFonts w:hint="eastAsia" w:ascii="宋体" w:hAnsi="宋体" w:cs="宋体"/>
          <w:color w:val="auto"/>
          <w:sz w:val="72"/>
          <w:szCs w:val="72"/>
        </w:rPr>
      </w:pPr>
      <w:r>
        <w:rPr>
          <w:rFonts w:hint="eastAsia" w:ascii="宋体" w:hAnsi="宋体" w:cs="宋体"/>
          <w:color w:val="auto"/>
          <w:sz w:val="72"/>
          <w:szCs w:val="72"/>
        </w:rPr>
        <w:t>竞争性磋商文件</w:t>
      </w:r>
    </w:p>
    <w:p w14:paraId="50F7877E">
      <w:pPr>
        <w:rPr>
          <w:color w:val="auto"/>
        </w:rPr>
      </w:pPr>
    </w:p>
    <w:p w14:paraId="4315DF6A">
      <w:pPr>
        <w:spacing w:line="360" w:lineRule="auto"/>
        <w:jc w:val="center"/>
        <w:rPr>
          <w:rFonts w:hint="eastAsia" w:ascii="宋体" w:hAnsi="宋体" w:cs="宋体"/>
          <w:color w:val="auto"/>
        </w:rPr>
      </w:pPr>
      <w:r>
        <w:rPr>
          <w:rFonts w:hint="eastAsia" w:ascii="宋体" w:hAnsi="宋体" w:cs="宋体"/>
          <w:color w:val="auto"/>
        </w:rPr>
        <w:fldChar w:fldCharType="begin"/>
      </w:r>
      <w:r>
        <w:rPr>
          <w:rFonts w:hint="eastAsia" w:ascii="宋体" w:hAnsi="宋体" w:cs="宋体"/>
          <w:color w:val="auto"/>
        </w:rPr>
        <w:instrText xml:space="preserve"> INCLUDEPICTURE "H:\\ADMINI~1\\AppData\\Local\\Temp\\ksohtml576\\wps1.png" \* MERGEFORMAT </w:instrText>
      </w:r>
      <w:r>
        <w:rPr>
          <w:rFonts w:hint="eastAsia" w:ascii="宋体" w:hAnsi="宋体" w:cs="宋体"/>
          <w:color w:val="auto"/>
        </w:rPr>
        <w:fldChar w:fldCharType="separate"/>
      </w:r>
      <w:r>
        <w:rPr>
          <w:rFonts w:hint="eastAsia" w:ascii="宋体" w:hAnsi="宋体" w:cs="宋体"/>
          <w:color w:val="auto"/>
        </w:rPr>
        <w:drawing>
          <wp:inline distT="0" distB="0" distL="114300" distR="114300">
            <wp:extent cx="2095500" cy="1599565"/>
            <wp:effectExtent l="0" t="0" r="0" b="635"/>
            <wp:docPr id="1" name="图片 1" descr="w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ps1"/>
                    <pic:cNvPicPr>
                      <a:picLocks noChangeAspect="1"/>
                    </pic:cNvPicPr>
                  </pic:nvPicPr>
                  <pic:blipFill>
                    <a:blip r:embed="rId7"/>
                    <a:stretch>
                      <a:fillRect/>
                    </a:stretch>
                  </pic:blipFill>
                  <pic:spPr>
                    <a:xfrm>
                      <a:off x="0" y="0"/>
                      <a:ext cx="2095500" cy="1599565"/>
                    </a:xfrm>
                    <a:prstGeom prst="rect">
                      <a:avLst/>
                    </a:prstGeom>
                    <a:noFill/>
                    <a:ln>
                      <a:noFill/>
                    </a:ln>
                  </pic:spPr>
                </pic:pic>
              </a:graphicData>
            </a:graphic>
          </wp:inline>
        </w:drawing>
      </w:r>
      <w:r>
        <w:rPr>
          <w:rFonts w:hint="eastAsia" w:ascii="宋体" w:hAnsi="宋体" w:cs="宋体"/>
          <w:color w:val="auto"/>
        </w:rPr>
        <w:fldChar w:fldCharType="end"/>
      </w:r>
    </w:p>
    <w:p w14:paraId="3928BBE7">
      <w:pPr>
        <w:pStyle w:val="6"/>
        <w:snapToGrid w:val="0"/>
        <w:spacing w:before="120" w:after="120" w:line="360" w:lineRule="auto"/>
        <w:jc w:val="left"/>
        <w:rPr>
          <w:rFonts w:hint="eastAsia" w:hAnsi="宋体" w:cs="宋体"/>
          <w:b/>
          <w:bCs/>
          <w:color w:val="auto"/>
          <w:sz w:val="32"/>
          <w:szCs w:val="36"/>
        </w:rPr>
      </w:pPr>
    </w:p>
    <w:p w14:paraId="6ABD50F3">
      <w:pPr>
        <w:pStyle w:val="6"/>
        <w:snapToGrid w:val="0"/>
        <w:spacing w:before="120" w:after="120" w:line="360" w:lineRule="auto"/>
        <w:ind w:firstLine="723" w:firstLineChars="200"/>
        <w:jc w:val="left"/>
        <w:rPr>
          <w:rFonts w:hint="eastAsia" w:hAnsi="宋体" w:cs="宋体"/>
          <w:b/>
          <w:bCs/>
          <w:color w:val="auto"/>
          <w:sz w:val="36"/>
          <w:szCs w:val="36"/>
        </w:rPr>
      </w:pPr>
      <w:r>
        <w:rPr>
          <w:rFonts w:hint="eastAsia" w:hAnsi="宋体" w:cs="宋体"/>
          <w:b/>
          <w:bCs/>
          <w:color w:val="auto"/>
          <w:sz w:val="36"/>
          <w:szCs w:val="36"/>
        </w:rPr>
        <w:t>采购项目编号：GXGJ2026-C0110-S</w:t>
      </w:r>
    </w:p>
    <w:p w14:paraId="7BD777C7">
      <w:pPr>
        <w:pStyle w:val="6"/>
        <w:snapToGrid w:val="0"/>
        <w:spacing w:before="120" w:after="120" w:line="360" w:lineRule="auto"/>
        <w:ind w:left="3248" w:leftChars="342" w:hanging="2530" w:hangingChars="700"/>
        <w:jc w:val="left"/>
        <w:rPr>
          <w:rFonts w:hint="eastAsia" w:hAnsi="宋体" w:cs="宋体"/>
          <w:b/>
          <w:color w:val="auto"/>
          <w:sz w:val="36"/>
          <w:szCs w:val="36"/>
        </w:rPr>
      </w:pPr>
      <w:r>
        <w:rPr>
          <w:rFonts w:hint="eastAsia" w:hAnsi="宋体" w:cs="宋体"/>
          <w:b/>
          <w:color w:val="auto"/>
          <w:sz w:val="36"/>
          <w:szCs w:val="36"/>
        </w:rPr>
        <w:t xml:space="preserve">采购项目名称：广西壮族自治区土壤肥料工作站测试中心实验室搬迁服务 </w:t>
      </w:r>
    </w:p>
    <w:p w14:paraId="141B1704">
      <w:pPr>
        <w:rPr>
          <w:color w:val="auto"/>
        </w:rPr>
      </w:pPr>
    </w:p>
    <w:p w14:paraId="6E4EA288">
      <w:pPr>
        <w:pBdr>
          <w:bottom w:val="thickThinSmallGap" w:color="auto" w:sz="24" w:space="1"/>
        </w:pBdr>
        <w:snapToGrid w:val="0"/>
        <w:spacing w:before="156" w:beforeLines="50" w:line="360" w:lineRule="auto"/>
        <w:ind w:firstLine="2715" w:firstLineChars="845"/>
        <w:jc w:val="left"/>
        <w:rPr>
          <w:rFonts w:hint="eastAsia" w:ascii="宋体" w:hAnsi="宋体" w:cs="宋体"/>
          <w:b/>
          <w:color w:val="auto"/>
          <w:sz w:val="32"/>
          <w:szCs w:val="36"/>
        </w:rPr>
      </w:pPr>
    </w:p>
    <w:p w14:paraId="59BE3071">
      <w:pPr>
        <w:snapToGrid w:val="0"/>
        <w:spacing w:before="156" w:beforeLines="50" w:line="360" w:lineRule="auto"/>
        <w:ind w:firstLine="1506" w:firstLineChars="500"/>
        <w:jc w:val="left"/>
        <w:rPr>
          <w:rFonts w:hint="eastAsia" w:ascii="宋体" w:hAnsi="宋体" w:cs="宋体"/>
          <w:b/>
          <w:color w:val="auto"/>
          <w:sz w:val="30"/>
          <w:szCs w:val="72"/>
        </w:rPr>
      </w:pPr>
      <w:r>
        <w:rPr>
          <w:rFonts w:hint="eastAsia" w:ascii="宋体" w:hAnsi="宋体" w:cs="宋体"/>
          <w:b/>
          <w:color w:val="auto"/>
          <w:sz w:val="30"/>
          <w:szCs w:val="72"/>
        </w:rPr>
        <w:t xml:space="preserve">采   购   人：广西壮族自治区土壤肥料工作站 </w:t>
      </w:r>
    </w:p>
    <w:p w14:paraId="705554C3">
      <w:pPr>
        <w:snapToGrid w:val="0"/>
        <w:spacing w:before="156" w:beforeLines="50" w:line="360" w:lineRule="auto"/>
        <w:ind w:firstLine="1506" w:firstLineChars="500"/>
        <w:jc w:val="left"/>
        <w:rPr>
          <w:rFonts w:hint="eastAsia" w:ascii="宋体" w:hAnsi="宋体" w:cs="宋体"/>
          <w:b/>
          <w:color w:val="auto"/>
          <w:sz w:val="30"/>
          <w:szCs w:val="72"/>
        </w:rPr>
      </w:pPr>
      <w:r>
        <w:rPr>
          <w:rFonts w:hint="eastAsia" w:ascii="宋体" w:hAnsi="宋体" w:cs="宋体"/>
          <w:b/>
          <w:color w:val="auto"/>
          <w:sz w:val="30"/>
          <w:szCs w:val="72"/>
        </w:rPr>
        <w:t>采购代理机构：广西国建项目管理有限公司</w:t>
      </w:r>
    </w:p>
    <w:p w14:paraId="14A1A465">
      <w:pPr>
        <w:snapToGrid w:val="0"/>
        <w:spacing w:before="156" w:beforeLines="50" w:line="360" w:lineRule="auto"/>
        <w:jc w:val="center"/>
        <w:rPr>
          <w:rFonts w:hint="eastAsia" w:ascii="宋体" w:hAnsi="宋体" w:cs="宋体"/>
          <w:b/>
          <w:color w:val="auto"/>
          <w:sz w:val="30"/>
          <w:szCs w:val="72"/>
        </w:rPr>
      </w:pPr>
      <w:r>
        <w:rPr>
          <w:rFonts w:hint="eastAsia" w:ascii="宋体" w:hAnsi="宋体" w:cs="宋体"/>
          <w:b/>
          <w:color w:val="auto"/>
          <w:sz w:val="30"/>
          <w:szCs w:val="72"/>
        </w:rPr>
        <w:t>2026年</w:t>
      </w:r>
      <w:r>
        <w:rPr>
          <w:rFonts w:hint="eastAsia" w:ascii="宋体" w:hAnsi="宋体" w:cs="宋体"/>
          <w:b/>
          <w:color w:val="auto"/>
          <w:sz w:val="30"/>
          <w:szCs w:val="72"/>
          <w:lang w:val="en-US" w:eastAsia="zh-CN"/>
        </w:rPr>
        <w:t>8</w:t>
      </w:r>
      <w:r>
        <w:rPr>
          <w:rFonts w:hint="eastAsia" w:ascii="宋体" w:hAnsi="宋体" w:cs="宋体"/>
          <w:b/>
          <w:color w:val="auto"/>
          <w:sz w:val="30"/>
          <w:szCs w:val="72"/>
        </w:rPr>
        <w:t>月</w:t>
      </w:r>
    </w:p>
    <w:p w14:paraId="182C6B5E">
      <w:pPr>
        <w:spacing w:line="360" w:lineRule="auto"/>
        <w:jc w:val="center"/>
        <w:rPr>
          <w:rFonts w:hint="eastAsia" w:ascii="宋体" w:hAnsi="宋体" w:cs="宋体"/>
          <w:b/>
          <w:color w:val="auto"/>
          <w:sz w:val="44"/>
          <w:szCs w:val="44"/>
        </w:rPr>
      </w:pPr>
      <w:r>
        <w:rPr>
          <w:rFonts w:hint="eastAsia" w:ascii="宋体" w:hAnsi="宋体" w:cs="宋体"/>
          <w:b/>
          <w:color w:val="auto"/>
          <w:sz w:val="32"/>
          <w:szCs w:val="32"/>
        </w:rPr>
        <w:br w:type="page"/>
      </w:r>
      <w:r>
        <w:rPr>
          <w:rFonts w:hint="eastAsia" w:ascii="宋体" w:hAnsi="宋体" w:cs="宋体"/>
          <w:b/>
          <w:color w:val="auto"/>
          <w:sz w:val="44"/>
          <w:szCs w:val="44"/>
        </w:rPr>
        <w:t>目  录</w:t>
      </w:r>
    </w:p>
    <w:p w14:paraId="7B1FC338">
      <w:pPr>
        <w:spacing w:line="360" w:lineRule="auto"/>
        <w:jc w:val="center"/>
        <w:rPr>
          <w:rFonts w:hint="eastAsia" w:ascii="宋体" w:hAnsi="宋体" w:cs="宋体"/>
          <w:b/>
          <w:color w:val="auto"/>
          <w:sz w:val="44"/>
          <w:szCs w:val="44"/>
        </w:rPr>
      </w:pPr>
    </w:p>
    <w:p w14:paraId="0C9145E4">
      <w:pPr>
        <w:pStyle w:val="9"/>
        <w:tabs>
          <w:tab w:val="right" w:leader="dot" w:pos="9638"/>
        </w:tabs>
        <w:rPr>
          <w:color w:val="auto"/>
          <w:sz w:val="28"/>
          <w:szCs w:val="36"/>
        </w:rPr>
      </w:pPr>
      <w:r>
        <w:rPr>
          <w:rFonts w:hint="eastAsia" w:ascii="宋体" w:hAnsi="宋体" w:cs="宋体"/>
          <w:b/>
          <w:color w:val="auto"/>
          <w:sz w:val="56"/>
          <w:szCs w:val="56"/>
        </w:rPr>
        <w:fldChar w:fldCharType="begin"/>
      </w:r>
      <w:r>
        <w:rPr>
          <w:rFonts w:hint="eastAsia" w:ascii="宋体" w:hAnsi="宋体" w:cs="宋体"/>
          <w:b/>
          <w:color w:val="auto"/>
          <w:sz w:val="56"/>
          <w:szCs w:val="56"/>
        </w:rPr>
        <w:instrText xml:space="preserve"> TOC \o "1-1" \h \z \u </w:instrText>
      </w:r>
      <w:r>
        <w:rPr>
          <w:rFonts w:hint="eastAsia" w:ascii="宋体" w:hAnsi="宋体" w:cs="宋体"/>
          <w:b/>
          <w:color w:val="auto"/>
          <w:sz w:val="56"/>
          <w:szCs w:val="56"/>
        </w:rPr>
        <w:fldChar w:fldCharType="separate"/>
      </w:r>
      <w:r>
        <w:rPr>
          <w:color w:val="auto"/>
        </w:rPr>
        <w:fldChar w:fldCharType="begin"/>
      </w:r>
      <w:r>
        <w:rPr>
          <w:color w:val="auto"/>
        </w:rPr>
        <w:instrText xml:space="preserve"> HYPERLINK \l "_Toc5703" </w:instrText>
      </w:r>
      <w:r>
        <w:rPr>
          <w:color w:val="auto"/>
        </w:rPr>
        <w:fldChar w:fldCharType="separate"/>
      </w:r>
      <w:r>
        <w:rPr>
          <w:rFonts w:hint="eastAsia" w:ascii="宋体" w:hAnsi="宋体" w:cs="宋体"/>
          <w:color w:val="auto"/>
          <w:sz w:val="28"/>
          <w:szCs w:val="56"/>
        </w:rPr>
        <w:t>第一章  竞争性磋商公告</w:t>
      </w:r>
      <w:r>
        <w:rPr>
          <w:color w:val="auto"/>
          <w:sz w:val="28"/>
          <w:szCs w:val="36"/>
        </w:rPr>
        <w:tab/>
      </w:r>
      <w:r>
        <w:rPr>
          <w:color w:val="auto"/>
          <w:sz w:val="28"/>
          <w:szCs w:val="36"/>
        </w:rPr>
        <w:fldChar w:fldCharType="begin"/>
      </w:r>
      <w:r>
        <w:rPr>
          <w:color w:val="auto"/>
          <w:sz w:val="28"/>
          <w:szCs w:val="36"/>
        </w:rPr>
        <w:instrText xml:space="preserve"> PAGEREF _Toc5703 \h </w:instrText>
      </w:r>
      <w:r>
        <w:rPr>
          <w:color w:val="auto"/>
          <w:sz w:val="28"/>
          <w:szCs w:val="36"/>
        </w:rPr>
        <w:fldChar w:fldCharType="separate"/>
      </w:r>
      <w:r>
        <w:rPr>
          <w:color w:val="auto"/>
          <w:sz w:val="28"/>
          <w:szCs w:val="36"/>
        </w:rPr>
        <w:t>2</w:t>
      </w:r>
      <w:r>
        <w:rPr>
          <w:color w:val="auto"/>
          <w:sz w:val="28"/>
          <w:szCs w:val="36"/>
        </w:rPr>
        <w:fldChar w:fldCharType="end"/>
      </w:r>
      <w:r>
        <w:rPr>
          <w:color w:val="auto"/>
          <w:sz w:val="28"/>
          <w:szCs w:val="36"/>
        </w:rPr>
        <w:fldChar w:fldCharType="end"/>
      </w:r>
    </w:p>
    <w:p w14:paraId="3C32E9C2">
      <w:pPr>
        <w:pStyle w:val="9"/>
        <w:tabs>
          <w:tab w:val="right" w:leader="dot" w:pos="9638"/>
        </w:tabs>
        <w:rPr>
          <w:color w:val="auto"/>
          <w:sz w:val="28"/>
          <w:szCs w:val="36"/>
        </w:rPr>
      </w:pPr>
      <w:r>
        <w:rPr>
          <w:color w:val="auto"/>
        </w:rPr>
        <w:fldChar w:fldCharType="begin"/>
      </w:r>
      <w:r>
        <w:rPr>
          <w:color w:val="auto"/>
        </w:rPr>
        <w:instrText xml:space="preserve"> HYPERLINK \l "_Toc5195" </w:instrText>
      </w:r>
      <w:r>
        <w:rPr>
          <w:color w:val="auto"/>
        </w:rPr>
        <w:fldChar w:fldCharType="separate"/>
      </w:r>
      <w:r>
        <w:rPr>
          <w:rFonts w:hint="eastAsia" w:ascii="宋体" w:hAnsi="宋体" w:cs="宋体"/>
          <w:color w:val="auto"/>
          <w:sz w:val="28"/>
          <w:szCs w:val="56"/>
        </w:rPr>
        <w:t>第二章  磋商供应商须知</w:t>
      </w:r>
      <w:r>
        <w:rPr>
          <w:color w:val="auto"/>
          <w:sz w:val="28"/>
          <w:szCs w:val="36"/>
        </w:rPr>
        <w:tab/>
      </w:r>
      <w:r>
        <w:rPr>
          <w:color w:val="auto"/>
          <w:sz w:val="28"/>
          <w:szCs w:val="36"/>
        </w:rPr>
        <w:fldChar w:fldCharType="begin"/>
      </w:r>
      <w:r>
        <w:rPr>
          <w:color w:val="auto"/>
          <w:sz w:val="28"/>
          <w:szCs w:val="36"/>
        </w:rPr>
        <w:instrText xml:space="preserve"> PAGEREF _Toc5195 \h </w:instrText>
      </w:r>
      <w:r>
        <w:rPr>
          <w:color w:val="auto"/>
          <w:sz w:val="28"/>
          <w:szCs w:val="36"/>
        </w:rPr>
        <w:fldChar w:fldCharType="separate"/>
      </w:r>
      <w:r>
        <w:rPr>
          <w:color w:val="auto"/>
          <w:sz w:val="28"/>
          <w:szCs w:val="36"/>
        </w:rPr>
        <w:t>6</w:t>
      </w:r>
      <w:r>
        <w:rPr>
          <w:color w:val="auto"/>
          <w:sz w:val="28"/>
          <w:szCs w:val="36"/>
        </w:rPr>
        <w:fldChar w:fldCharType="end"/>
      </w:r>
      <w:r>
        <w:rPr>
          <w:color w:val="auto"/>
          <w:sz w:val="28"/>
          <w:szCs w:val="36"/>
        </w:rPr>
        <w:fldChar w:fldCharType="end"/>
      </w:r>
    </w:p>
    <w:p w14:paraId="083E9E95">
      <w:pPr>
        <w:pStyle w:val="9"/>
        <w:tabs>
          <w:tab w:val="right" w:leader="dot" w:pos="9638"/>
        </w:tabs>
        <w:rPr>
          <w:color w:val="auto"/>
          <w:sz w:val="28"/>
          <w:szCs w:val="36"/>
        </w:rPr>
      </w:pPr>
      <w:r>
        <w:rPr>
          <w:color w:val="auto"/>
        </w:rPr>
        <w:fldChar w:fldCharType="begin"/>
      </w:r>
      <w:r>
        <w:rPr>
          <w:color w:val="auto"/>
        </w:rPr>
        <w:instrText xml:space="preserve"> HYPERLINK \l "_Toc14307" </w:instrText>
      </w:r>
      <w:r>
        <w:rPr>
          <w:color w:val="auto"/>
        </w:rPr>
        <w:fldChar w:fldCharType="separate"/>
      </w:r>
      <w:r>
        <w:rPr>
          <w:rFonts w:hint="eastAsia" w:ascii="宋体" w:hAnsi="宋体" w:cs="宋体"/>
          <w:color w:val="auto"/>
          <w:sz w:val="28"/>
          <w:szCs w:val="56"/>
        </w:rPr>
        <w:t>第三章  采购需求</w:t>
      </w:r>
      <w:r>
        <w:rPr>
          <w:color w:val="auto"/>
          <w:sz w:val="28"/>
          <w:szCs w:val="36"/>
        </w:rPr>
        <w:tab/>
      </w:r>
      <w:r>
        <w:rPr>
          <w:color w:val="auto"/>
          <w:sz w:val="28"/>
          <w:szCs w:val="36"/>
        </w:rPr>
        <w:fldChar w:fldCharType="begin"/>
      </w:r>
      <w:r>
        <w:rPr>
          <w:color w:val="auto"/>
          <w:sz w:val="28"/>
          <w:szCs w:val="36"/>
        </w:rPr>
        <w:instrText xml:space="preserve"> PAGEREF _Toc14307 \h </w:instrText>
      </w:r>
      <w:r>
        <w:rPr>
          <w:color w:val="auto"/>
          <w:sz w:val="28"/>
          <w:szCs w:val="36"/>
        </w:rPr>
        <w:fldChar w:fldCharType="separate"/>
      </w:r>
      <w:r>
        <w:rPr>
          <w:color w:val="auto"/>
          <w:sz w:val="28"/>
          <w:szCs w:val="36"/>
        </w:rPr>
        <w:t>21</w:t>
      </w:r>
      <w:r>
        <w:rPr>
          <w:color w:val="auto"/>
          <w:sz w:val="28"/>
          <w:szCs w:val="36"/>
        </w:rPr>
        <w:fldChar w:fldCharType="end"/>
      </w:r>
      <w:r>
        <w:rPr>
          <w:color w:val="auto"/>
          <w:sz w:val="28"/>
          <w:szCs w:val="36"/>
        </w:rPr>
        <w:fldChar w:fldCharType="end"/>
      </w:r>
    </w:p>
    <w:p w14:paraId="65566B34">
      <w:pPr>
        <w:pStyle w:val="9"/>
        <w:tabs>
          <w:tab w:val="right" w:leader="dot" w:pos="9638"/>
        </w:tabs>
        <w:rPr>
          <w:color w:val="auto"/>
          <w:sz w:val="28"/>
          <w:szCs w:val="36"/>
        </w:rPr>
      </w:pPr>
      <w:r>
        <w:rPr>
          <w:color w:val="auto"/>
        </w:rPr>
        <w:fldChar w:fldCharType="begin"/>
      </w:r>
      <w:r>
        <w:rPr>
          <w:color w:val="auto"/>
        </w:rPr>
        <w:instrText xml:space="preserve"> HYPERLINK \l "_Toc29152" </w:instrText>
      </w:r>
      <w:r>
        <w:rPr>
          <w:color w:val="auto"/>
        </w:rPr>
        <w:fldChar w:fldCharType="separate"/>
      </w:r>
      <w:r>
        <w:rPr>
          <w:rFonts w:hint="eastAsia" w:ascii="宋体" w:hAnsi="宋体" w:cs="宋体"/>
          <w:color w:val="auto"/>
          <w:sz w:val="28"/>
          <w:szCs w:val="56"/>
        </w:rPr>
        <w:t>第四章  竞争性磋商响应文件格式</w:t>
      </w:r>
      <w:bookmarkStart w:id="92" w:name="_GoBack"/>
      <w:bookmarkEnd w:id="92"/>
      <w:r>
        <w:rPr>
          <w:color w:val="auto"/>
          <w:sz w:val="28"/>
          <w:szCs w:val="36"/>
        </w:rPr>
        <w:tab/>
      </w:r>
      <w:r>
        <w:rPr>
          <w:color w:val="auto"/>
          <w:sz w:val="28"/>
          <w:szCs w:val="36"/>
        </w:rPr>
        <w:fldChar w:fldCharType="begin"/>
      </w:r>
      <w:r>
        <w:rPr>
          <w:color w:val="auto"/>
          <w:sz w:val="28"/>
          <w:szCs w:val="36"/>
        </w:rPr>
        <w:instrText xml:space="preserve"> PAGEREF _Toc29152 \h </w:instrText>
      </w:r>
      <w:r>
        <w:rPr>
          <w:color w:val="auto"/>
          <w:sz w:val="28"/>
          <w:szCs w:val="36"/>
        </w:rPr>
        <w:fldChar w:fldCharType="separate"/>
      </w:r>
      <w:r>
        <w:rPr>
          <w:color w:val="auto"/>
          <w:sz w:val="28"/>
          <w:szCs w:val="36"/>
        </w:rPr>
        <w:t>34</w:t>
      </w:r>
      <w:r>
        <w:rPr>
          <w:color w:val="auto"/>
          <w:sz w:val="28"/>
          <w:szCs w:val="36"/>
        </w:rPr>
        <w:fldChar w:fldCharType="end"/>
      </w:r>
      <w:r>
        <w:rPr>
          <w:color w:val="auto"/>
          <w:sz w:val="28"/>
          <w:szCs w:val="36"/>
        </w:rPr>
        <w:fldChar w:fldCharType="end"/>
      </w:r>
    </w:p>
    <w:p w14:paraId="3F5BA91F">
      <w:pPr>
        <w:pStyle w:val="9"/>
        <w:tabs>
          <w:tab w:val="right" w:leader="dot" w:pos="9638"/>
        </w:tabs>
        <w:rPr>
          <w:color w:val="auto"/>
          <w:sz w:val="28"/>
          <w:szCs w:val="36"/>
        </w:rPr>
      </w:pPr>
      <w:r>
        <w:rPr>
          <w:color w:val="auto"/>
        </w:rPr>
        <w:fldChar w:fldCharType="begin"/>
      </w:r>
      <w:r>
        <w:rPr>
          <w:color w:val="auto"/>
        </w:rPr>
        <w:instrText xml:space="preserve"> HYPERLINK \l "_Toc7307" </w:instrText>
      </w:r>
      <w:r>
        <w:rPr>
          <w:color w:val="auto"/>
        </w:rPr>
        <w:fldChar w:fldCharType="separate"/>
      </w:r>
      <w:r>
        <w:rPr>
          <w:rFonts w:hint="eastAsia" w:ascii="宋体" w:hAnsi="宋体" w:cs="宋体"/>
          <w:color w:val="auto"/>
          <w:kern w:val="0"/>
          <w:sz w:val="28"/>
          <w:szCs w:val="56"/>
        </w:rPr>
        <w:t>第五章  合同主要条款</w:t>
      </w:r>
      <w:r>
        <w:rPr>
          <w:color w:val="auto"/>
          <w:sz w:val="28"/>
          <w:szCs w:val="36"/>
        </w:rPr>
        <w:tab/>
      </w:r>
      <w:r>
        <w:rPr>
          <w:color w:val="auto"/>
          <w:sz w:val="28"/>
          <w:szCs w:val="36"/>
        </w:rPr>
        <w:fldChar w:fldCharType="begin"/>
      </w:r>
      <w:r>
        <w:rPr>
          <w:color w:val="auto"/>
          <w:sz w:val="28"/>
          <w:szCs w:val="36"/>
        </w:rPr>
        <w:instrText xml:space="preserve"> PAGEREF _Toc7307 \h </w:instrText>
      </w:r>
      <w:r>
        <w:rPr>
          <w:color w:val="auto"/>
          <w:sz w:val="28"/>
          <w:szCs w:val="36"/>
        </w:rPr>
        <w:fldChar w:fldCharType="separate"/>
      </w:r>
      <w:r>
        <w:rPr>
          <w:color w:val="auto"/>
          <w:sz w:val="28"/>
          <w:szCs w:val="36"/>
        </w:rPr>
        <w:t>45</w:t>
      </w:r>
      <w:r>
        <w:rPr>
          <w:color w:val="auto"/>
          <w:sz w:val="28"/>
          <w:szCs w:val="36"/>
        </w:rPr>
        <w:fldChar w:fldCharType="end"/>
      </w:r>
      <w:r>
        <w:rPr>
          <w:color w:val="auto"/>
          <w:sz w:val="28"/>
          <w:szCs w:val="36"/>
        </w:rPr>
        <w:fldChar w:fldCharType="end"/>
      </w:r>
    </w:p>
    <w:p w14:paraId="3A73CE13">
      <w:pPr>
        <w:pStyle w:val="9"/>
        <w:tabs>
          <w:tab w:val="right" w:leader="dot" w:pos="9638"/>
        </w:tabs>
        <w:rPr>
          <w:color w:val="auto"/>
          <w:sz w:val="28"/>
          <w:szCs w:val="36"/>
        </w:rPr>
      </w:pPr>
      <w:r>
        <w:rPr>
          <w:color w:val="auto"/>
        </w:rPr>
        <w:fldChar w:fldCharType="begin"/>
      </w:r>
      <w:r>
        <w:rPr>
          <w:color w:val="auto"/>
        </w:rPr>
        <w:instrText xml:space="preserve"> HYPERLINK \l "_Toc32215" </w:instrText>
      </w:r>
      <w:r>
        <w:rPr>
          <w:color w:val="auto"/>
        </w:rPr>
        <w:fldChar w:fldCharType="separate"/>
      </w:r>
      <w:r>
        <w:rPr>
          <w:rFonts w:hint="eastAsia" w:ascii="宋体" w:hAnsi="宋体" w:cs="宋体"/>
          <w:color w:val="auto"/>
          <w:kern w:val="0"/>
          <w:sz w:val="28"/>
          <w:szCs w:val="56"/>
        </w:rPr>
        <w:t>第六章  评标标准</w:t>
      </w:r>
      <w:r>
        <w:rPr>
          <w:color w:val="auto"/>
          <w:sz w:val="28"/>
          <w:szCs w:val="36"/>
        </w:rPr>
        <w:tab/>
      </w:r>
      <w:r>
        <w:rPr>
          <w:color w:val="auto"/>
          <w:sz w:val="28"/>
          <w:szCs w:val="36"/>
        </w:rPr>
        <w:fldChar w:fldCharType="begin"/>
      </w:r>
      <w:r>
        <w:rPr>
          <w:color w:val="auto"/>
          <w:sz w:val="28"/>
          <w:szCs w:val="36"/>
        </w:rPr>
        <w:instrText xml:space="preserve"> PAGEREF _Toc32215 \h </w:instrText>
      </w:r>
      <w:r>
        <w:rPr>
          <w:color w:val="auto"/>
          <w:sz w:val="28"/>
          <w:szCs w:val="36"/>
        </w:rPr>
        <w:fldChar w:fldCharType="separate"/>
      </w:r>
      <w:r>
        <w:rPr>
          <w:color w:val="auto"/>
          <w:sz w:val="28"/>
          <w:szCs w:val="36"/>
        </w:rPr>
        <w:t>52</w:t>
      </w:r>
      <w:r>
        <w:rPr>
          <w:color w:val="auto"/>
          <w:sz w:val="28"/>
          <w:szCs w:val="36"/>
        </w:rPr>
        <w:fldChar w:fldCharType="end"/>
      </w:r>
      <w:r>
        <w:rPr>
          <w:color w:val="auto"/>
          <w:sz w:val="28"/>
          <w:szCs w:val="36"/>
        </w:rPr>
        <w:fldChar w:fldCharType="end"/>
      </w:r>
    </w:p>
    <w:p w14:paraId="07B57125">
      <w:pPr>
        <w:pStyle w:val="9"/>
        <w:tabs>
          <w:tab w:val="right" w:leader="dot" w:pos="9638"/>
        </w:tabs>
        <w:rPr>
          <w:color w:val="auto"/>
          <w:sz w:val="28"/>
          <w:szCs w:val="36"/>
        </w:rPr>
      </w:pPr>
      <w:r>
        <w:rPr>
          <w:color w:val="auto"/>
        </w:rPr>
        <w:fldChar w:fldCharType="begin"/>
      </w:r>
      <w:r>
        <w:rPr>
          <w:color w:val="auto"/>
        </w:rPr>
        <w:instrText xml:space="preserve"> HYPERLINK \l "_Toc13435" </w:instrText>
      </w:r>
      <w:r>
        <w:rPr>
          <w:color w:val="auto"/>
        </w:rPr>
        <w:fldChar w:fldCharType="separate"/>
      </w:r>
      <w:r>
        <w:rPr>
          <w:rFonts w:hint="eastAsia" w:ascii="宋体" w:hAnsi="宋体" w:cs="宋体"/>
          <w:color w:val="auto"/>
          <w:kern w:val="0"/>
          <w:sz w:val="28"/>
          <w:szCs w:val="56"/>
        </w:rPr>
        <w:t>第七章  质疑、投诉证明材料格式</w:t>
      </w:r>
      <w:r>
        <w:rPr>
          <w:color w:val="auto"/>
          <w:sz w:val="28"/>
          <w:szCs w:val="36"/>
        </w:rPr>
        <w:tab/>
      </w:r>
      <w:r>
        <w:rPr>
          <w:color w:val="auto"/>
          <w:sz w:val="28"/>
          <w:szCs w:val="36"/>
        </w:rPr>
        <w:fldChar w:fldCharType="begin"/>
      </w:r>
      <w:r>
        <w:rPr>
          <w:color w:val="auto"/>
          <w:sz w:val="28"/>
          <w:szCs w:val="36"/>
        </w:rPr>
        <w:instrText xml:space="preserve"> PAGEREF _Toc13435 \h </w:instrText>
      </w:r>
      <w:r>
        <w:rPr>
          <w:color w:val="auto"/>
          <w:sz w:val="28"/>
          <w:szCs w:val="36"/>
        </w:rPr>
        <w:fldChar w:fldCharType="separate"/>
      </w:r>
      <w:r>
        <w:rPr>
          <w:color w:val="auto"/>
          <w:sz w:val="28"/>
          <w:szCs w:val="36"/>
        </w:rPr>
        <w:t>57</w:t>
      </w:r>
      <w:r>
        <w:rPr>
          <w:color w:val="auto"/>
          <w:sz w:val="28"/>
          <w:szCs w:val="36"/>
        </w:rPr>
        <w:fldChar w:fldCharType="end"/>
      </w:r>
      <w:r>
        <w:rPr>
          <w:color w:val="auto"/>
          <w:sz w:val="28"/>
          <w:szCs w:val="36"/>
        </w:rPr>
        <w:fldChar w:fldCharType="end"/>
      </w:r>
    </w:p>
    <w:p w14:paraId="56C23B6F">
      <w:pPr>
        <w:spacing w:line="360" w:lineRule="auto"/>
        <w:jc w:val="center"/>
        <w:rPr>
          <w:rFonts w:hint="eastAsia" w:ascii="宋体" w:hAnsi="宋体" w:cs="宋体"/>
          <w:b/>
          <w:color w:val="auto"/>
          <w:sz w:val="32"/>
          <w:szCs w:val="32"/>
        </w:rPr>
      </w:pPr>
      <w:r>
        <w:rPr>
          <w:rFonts w:hint="eastAsia" w:ascii="宋体" w:hAnsi="宋体" w:cs="宋体"/>
          <w:color w:val="auto"/>
          <w:sz w:val="28"/>
          <w:szCs w:val="56"/>
        </w:rPr>
        <w:fldChar w:fldCharType="end"/>
      </w:r>
    </w:p>
    <w:p w14:paraId="746EE47E">
      <w:pPr>
        <w:spacing w:line="360" w:lineRule="auto"/>
        <w:jc w:val="center"/>
        <w:rPr>
          <w:rFonts w:hint="eastAsia" w:ascii="宋体" w:hAnsi="宋体" w:cs="宋体"/>
          <w:b/>
          <w:color w:val="auto"/>
          <w:sz w:val="32"/>
          <w:szCs w:val="32"/>
        </w:rPr>
      </w:pPr>
    </w:p>
    <w:p w14:paraId="5D40A770">
      <w:pPr>
        <w:spacing w:line="360" w:lineRule="auto"/>
        <w:jc w:val="center"/>
        <w:rPr>
          <w:rFonts w:hint="eastAsia" w:ascii="宋体" w:hAnsi="宋体" w:cs="宋体"/>
          <w:b/>
          <w:color w:val="auto"/>
          <w:sz w:val="32"/>
          <w:szCs w:val="32"/>
        </w:rPr>
      </w:pPr>
    </w:p>
    <w:p w14:paraId="146462A9">
      <w:pPr>
        <w:spacing w:line="360" w:lineRule="auto"/>
        <w:jc w:val="center"/>
        <w:rPr>
          <w:rFonts w:hint="eastAsia" w:ascii="宋体" w:hAnsi="宋体" w:cs="宋体"/>
          <w:b/>
          <w:color w:val="auto"/>
          <w:sz w:val="32"/>
          <w:szCs w:val="32"/>
        </w:rPr>
      </w:pPr>
    </w:p>
    <w:p w14:paraId="6A29A13E">
      <w:pPr>
        <w:spacing w:line="360" w:lineRule="auto"/>
        <w:jc w:val="center"/>
        <w:rPr>
          <w:rFonts w:hint="eastAsia" w:ascii="宋体" w:hAnsi="宋体" w:cs="宋体"/>
          <w:b/>
          <w:color w:val="auto"/>
          <w:sz w:val="32"/>
          <w:szCs w:val="32"/>
        </w:rPr>
      </w:pPr>
    </w:p>
    <w:p w14:paraId="5A1BBC09">
      <w:pPr>
        <w:spacing w:line="360" w:lineRule="auto"/>
        <w:jc w:val="center"/>
        <w:rPr>
          <w:rFonts w:hint="eastAsia" w:ascii="宋体" w:hAnsi="宋体" w:cs="宋体"/>
          <w:b/>
          <w:color w:val="auto"/>
          <w:sz w:val="32"/>
          <w:szCs w:val="32"/>
        </w:rPr>
      </w:pPr>
    </w:p>
    <w:p w14:paraId="7509906A">
      <w:pPr>
        <w:spacing w:line="360" w:lineRule="auto"/>
        <w:jc w:val="center"/>
        <w:rPr>
          <w:rFonts w:hint="eastAsia" w:ascii="宋体" w:hAnsi="宋体" w:cs="宋体"/>
          <w:b/>
          <w:color w:val="auto"/>
          <w:sz w:val="32"/>
          <w:szCs w:val="32"/>
        </w:rPr>
      </w:pPr>
      <w:r>
        <w:rPr>
          <w:rFonts w:hint="eastAsia" w:ascii="宋体" w:hAnsi="宋体" w:cs="宋体"/>
          <w:b/>
          <w:color w:val="auto"/>
          <w:sz w:val="32"/>
          <w:szCs w:val="32"/>
        </w:rPr>
        <w:br w:type="page"/>
      </w:r>
    </w:p>
    <w:p w14:paraId="0AF628F9">
      <w:pPr>
        <w:spacing w:line="360" w:lineRule="auto"/>
        <w:jc w:val="center"/>
        <w:rPr>
          <w:rFonts w:hint="eastAsia" w:ascii="宋体" w:hAnsi="宋体" w:cs="宋体"/>
          <w:b/>
          <w:color w:val="auto"/>
          <w:sz w:val="32"/>
          <w:szCs w:val="32"/>
        </w:rPr>
      </w:pPr>
    </w:p>
    <w:p w14:paraId="208E92AE">
      <w:pPr>
        <w:spacing w:line="360" w:lineRule="auto"/>
        <w:jc w:val="center"/>
        <w:rPr>
          <w:rFonts w:hint="eastAsia" w:ascii="宋体" w:hAnsi="宋体" w:cs="宋体"/>
          <w:b/>
          <w:color w:val="auto"/>
          <w:sz w:val="32"/>
          <w:szCs w:val="32"/>
        </w:rPr>
      </w:pPr>
    </w:p>
    <w:p w14:paraId="189DD5DC">
      <w:pPr>
        <w:spacing w:line="360" w:lineRule="auto"/>
        <w:jc w:val="center"/>
        <w:rPr>
          <w:rFonts w:hint="eastAsia" w:ascii="宋体" w:hAnsi="宋体" w:cs="宋体"/>
          <w:b/>
          <w:color w:val="auto"/>
          <w:sz w:val="32"/>
          <w:szCs w:val="32"/>
        </w:rPr>
      </w:pPr>
    </w:p>
    <w:p w14:paraId="7A2218AF">
      <w:pPr>
        <w:spacing w:line="360" w:lineRule="auto"/>
        <w:jc w:val="center"/>
        <w:rPr>
          <w:rFonts w:hint="eastAsia" w:ascii="宋体" w:hAnsi="宋体" w:cs="宋体"/>
          <w:b/>
          <w:color w:val="auto"/>
          <w:sz w:val="32"/>
          <w:szCs w:val="32"/>
        </w:rPr>
      </w:pPr>
    </w:p>
    <w:p w14:paraId="0919E185">
      <w:pPr>
        <w:spacing w:line="360" w:lineRule="auto"/>
        <w:jc w:val="center"/>
        <w:rPr>
          <w:rFonts w:hint="eastAsia" w:ascii="宋体" w:hAnsi="宋体" w:cs="宋体"/>
          <w:b/>
          <w:color w:val="auto"/>
          <w:sz w:val="32"/>
          <w:szCs w:val="32"/>
        </w:rPr>
      </w:pPr>
    </w:p>
    <w:p w14:paraId="40ED6D2E">
      <w:pPr>
        <w:spacing w:line="360" w:lineRule="auto"/>
        <w:rPr>
          <w:rFonts w:hint="eastAsia" w:ascii="宋体" w:hAnsi="宋体" w:cs="宋体"/>
          <w:b/>
          <w:color w:val="auto"/>
          <w:sz w:val="32"/>
          <w:szCs w:val="32"/>
        </w:rPr>
      </w:pPr>
    </w:p>
    <w:p w14:paraId="6F824A96">
      <w:pPr>
        <w:pStyle w:val="12"/>
        <w:spacing w:line="360" w:lineRule="auto"/>
        <w:rPr>
          <w:rFonts w:hint="eastAsia" w:ascii="宋体" w:hAnsi="宋体" w:cs="宋体"/>
          <w:color w:val="auto"/>
          <w:sz w:val="44"/>
          <w:szCs w:val="44"/>
        </w:rPr>
      </w:pPr>
      <w:bookmarkStart w:id="0" w:name="_Toc5703"/>
      <w:bookmarkStart w:id="1" w:name="_Toc476258662"/>
      <w:r>
        <w:rPr>
          <w:rFonts w:hint="eastAsia" w:ascii="宋体" w:hAnsi="宋体" w:cs="宋体"/>
          <w:color w:val="auto"/>
          <w:sz w:val="44"/>
          <w:szCs w:val="44"/>
        </w:rPr>
        <w:t>第一章  竞争性磋商公告</w:t>
      </w:r>
      <w:bookmarkEnd w:id="0"/>
      <w:bookmarkEnd w:id="1"/>
    </w:p>
    <w:p w14:paraId="74744444">
      <w:pPr>
        <w:spacing w:line="360" w:lineRule="auto"/>
        <w:jc w:val="center"/>
        <w:rPr>
          <w:rFonts w:hint="eastAsia" w:ascii="宋体" w:hAnsi="宋体" w:cs="宋体"/>
          <w:b/>
          <w:bCs/>
          <w:color w:val="auto"/>
          <w:sz w:val="44"/>
          <w:szCs w:val="44"/>
        </w:rPr>
      </w:pPr>
      <w:r>
        <w:rPr>
          <w:rFonts w:hint="eastAsia" w:ascii="宋体" w:hAnsi="宋体" w:cs="宋体"/>
          <w:color w:val="auto"/>
          <w:sz w:val="44"/>
          <w:szCs w:val="44"/>
        </w:rPr>
        <w:br w:type="page"/>
      </w:r>
      <w:bookmarkStart w:id="2" w:name="_Toc35393797"/>
      <w:bookmarkStart w:id="3" w:name="_Toc28359011"/>
      <w:r>
        <w:rPr>
          <w:rFonts w:hint="eastAsia" w:ascii="宋体" w:hAnsi="宋体" w:cs="宋体"/>
          <w:b/>
          <w:bCs/>
          <w:color w:val="auto"/>
          <w:sz w:val="32"/>
          <w:szCs w:val="32"/>
        </w:rPr>
        <w:t>广西国建项目管理有限公司关于广西壮族自治区土壤肥料工作站测试中心实验室搬迁服务（GXGJ2026-C0110-S）竞争性磋商公告</w:t>
      </w:r>
      <w:bookmarkEnd w:id="2"/>
      <w:bookmarkEnd w:id="3"/>
    </w:p>
    <w:p w14:paraId="2B6BD493">
      <w:pPr>
        <w:spacing w:line="360" w:lineRule="auto"/>
        <w:rPr>
          <w:rFonts w:hint="eastAsia" w:ascii="宋体" w:hAnsi="宋体" w:cs="宋体"/>
          <w:color w:val="auto"/>
        </w:rPr>
      </w:pPr>
    </w:p>
    <w:p w14:paraId="62C6C638">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color w:val="auto"/>
        </w:rPr>
      </w:pPr>
      <w:r>
        <w:rPr>
          <w:rFonts w:hint="eastAsia" w:ascii="宋体" w:hAnsi="宋体" w:cs="宋体"/>
          <w:color w:val="auto"/>
          <w:szCs w:val="21"/>
          <w:lang w:bidi="ar"/>
        </w:rPr>
        <w:t>项目概况</w:t>
      </w:r>
    </w:p>
    <w:p w14:paraId="7EAF42BC">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color w:val="auto"/>
        </w:rPr>
      </w:pPr>
      <w:r>
        <w:rPr>
          <w:rFonts w:hint="eastAsia" w:ascii="宋体" w:hAnsi="宋体" w:cs="宋体"/>
          <w:color w:val="auto"/>
          <w:szCs w:val="21"/>
          <w:u w:val="single"/>
          <w:lang w:bidi="ar"/>
        </w:rPr>
        <w:t xml:space="preserve"> 广西壮族自治区土壤肥料工作站测试中心实验室搬迁服务 </w:t>
      </w:r>
      <w:r>
        <w:rPr>
          <w:rFonts w:hint="eastAsia" w:ascii="宋体" w:hAnsi="宋体" w:cs="宋体"/>
          <w:color w:val="auto"/>
          <w:szCs w:val="21"/>
          <w:lang w:bidi="ar"/>
        </w:rPr>
        <w:t>的潜在供应商应在</w:t>
      </w:r>
      <w:r>
        <w:rPr>
          <w:rFonts w:hint="eastAsia" w:ascii="宋体" w:hAnsi="宋体" w:cs="宋体"/>
          <w:color w:val="auto"/>
          <w:szCs w:val="21"/>
          <w:u w:val="single"/>
          <w:lang w:bidi="ar"/>
        </w:rPr>
        <w:t>广西国建项目管理有限公司（广西南宁市白沙大道53号松宇时代17楼）</w:t>
      </w:r>
      <w:r>
        <w:rPr>
          <w:rFonts w:hint="eastAsia" w:ascii="宋体" w:hAnsi="宋体" w:cs="宋体"/>
          <w:color w:val="auto"/>
          <w:szCs w:val="21"/>
          <w:lang w:bidi="ar"/>
        </w:rPr>
        <w:t>获取采购文件，并于</w:t>
      </w:r>
      <w:r>
        <w:rPr>
          <w:rFonts w:hint="eastAsia" w:ascii="宋体" w:hAnsi="宋体" w:cs="宋体"/>
          <w:color w:val="auto"/>
          <w:szCs w:val="21"/>
          <w:u w:val="single"/>
          <w:lang w:bidi="ar"/>
        </w:rPr>
        <w:t xml:space="preserve"> 2026</w:t>
      </w:r>
      <w:r>
        <w:rPr>
          <w:rFonts w:hint="eastAsia" w:ascii="宋体" w:hAnsi="宋体" w:cs="宋体"/>
          <w:bCs/>
          <w:color w:val="auto"/>
          <w:szCs w:val="21"/>
          <w:u w:val="single"/>
          <w:lang w:bidi="ar"/>
        </w:rPr>
        <w:t>年</w:t>
      </w:r>
      <w:r>
        <w:rPr>
          <w:rFonts w:hint="eastAsia" w:ascii="宋体" w:hAnsi="宋体" w:cs="宋体"/>
          <w:bCs/>
          <w:color w:val="auto"/>
          <w:szCs w:val="21"/>
          <w:u w:val="single"/>
          <w:lang w:val="en-US" w:eastAsia="zh-CN" w:bidi="ar"/>
        </w:rPr>
        <w:t>8</w:t>
      </w:r>
      <w:r>
        <w:rPr>
          <w:rFonts w:hint="eastAsia" w:ascii="宋体" w:hAnsi="宋体" w:cs="宋体"/>
          <w:bCs/>
          <w:color w:val="auto"/>
          <w:szCs w:val="21"/>
          <w:u w:val="single"/>
          <w:lang w:bidi="ar"/>
        </w:rPr>
        <w:t>月</w:t>
      </w:r>
      <w:r>
        <w:rPr>
          <w:rFonts w:hint="eastAsia" w:ascii="宋体" w:hAnsi="宋体" w:cs="宋体"/>
          <w:bCs/>
          <w:color w:val="auto"/>
          <w:szCs w:val="21"/>
          <w:u w:val="single"/>
          <w:lang w:val="en-US" w:eastAsia="zh-CN" w:bidi="ar"/>
        </w:rPr>
        <w:t>18</w:t>
      </w:r>
      <w:r>
        <w:rPr>
          <w:rFonts w:hint="eastAsia" w:ascii="宋体" w:hAnsi="宋体" w:cs="宋体"/>
          <w:bCs/>
          <w:color w:val="auto"/>
          <w:szCs w:val="21"/>
          <w:u w:val="single"/>
          <w:lang w:bidi="ar"/>
        </w:rPr>
        <w:t>日</w:t>
      </w:r>
      <w:r>
        <w:rPr>
          <w:rFonts w:hint="eastAsia" w:ascii="宋体" w:hAnsi="宋体" w:cs="宋体"/>
          <w:bCs/>
          <w:color w:val="auto"/>
          <w:szCs w:val="21"/>
          <w:u w:val="single"/>
          <w:lang w:val="en-US" w:eastAsia="zh-CN" w:bidi="ar"/>
        </w:rPr>
        <w:t>09</w:t>
      </w:r>
      <w:r>
        <w:rPr>
          <w:rFonts w:hint="eastAsia" w:ascii="宋体" w:hAnsi="宋体" w:cs="宋体"/>
          <w:bCs/>
          <w:color w:val="auto"/>
          <w:szCs w:val="21"/>
          <w:u w:val="single"/>
          <w:lang w:bidi="ar"/>
        </w:rPr>
        <w:t>点</w:t>
      </w:r>
      <w:r>
        <w:rPr>
          <w:rFonts w:hint="eastAsia" w:ascii="宋体" w:hAnsi="宋体" w:cs="宋体"/>
          <w:bCs/>
          <w:color w:val="auto"/>
          <w:szCs w:val="21"/>
          <w:u w:val="single"/>
          <w:lang w:val="en-US" w:eastAsia="zh-CN" w:bidi="ar"/>
        </w:rPr>
        <w:t>30</w:t>
      </w:r>
      <w:r>
        <w:rPr>
          <w:rFonts w:hint="eastAsia" w:ascii="宋体" w:hAnsi="宋体" w:cs="宋体"/>
          <w:bCs/>
          <w:color w:val="auto"/>
          <w:szCs w:val="21"/>
          <w:u w:val="single"/>
          <w:lang w:bidi="ar"/>
        </w:rPr>
        <w:t>分</w:t>
      </w:r>
      <w:r>
        <w:rPr>
          <w:rFonts w:hint="eastAsia" w:ascii="宋体" w:hAnsi="宋体" w:cs="宋体"/>
          <w:bCs/>
          <w:color w:val="auto"/>
          <w:szCs w:val="21"/>
          <w:lang w:bidi="ar"/>
        </w:rPr>
        <w:t>（北京时间）前提交响应文件</w:t>
      </w:r>
      <w:r>
        <w:rPr>
          <w:rFonts w:hint="eastAsia" w:ascii="宋体" w:hAnsi="宋体" w:cs="宋体"/>
          <w:color w:val="auto"/>
          <w:szCs w:val="21"/>
          <w:lang w:bidi="ar"/>
        </w:rPr>
        <w:t>。</w:t>
      </w:r>
    </w:p>
    <w:p w14:paraId="24A011D2">
      <w:pPr>
        <w:spacing w:line="360" w:lineRule="auto"/>
        <w:rPr>
          <w:rFonts w:hint="eastAsia" w:ascii="宋体" w:hAnsi="宋体" w:cs="宋体"/>
          <w:color w:val="auto"/>
        </w:rPr>
      </w:pPr>
    </w:p>
    <w:p w14:paraId="2BD871F1">
      <w:pPr>
        <w:spacing w:line="360" w:lineRule="auto"/>
        <w:rPr>
          <w:rFonts w:hint="eastAsia" w:ascii="宋体" w:hAnsi="宋体" w:cs="宋体"/>
          <w:b/>
          <w:color w:val="auto"/>
        </w:rPr>
      </w:pPr>
      <w:bookmarkStart w:id="4" w:name="_Toc28359012"/>
      <w:bookmarkStart w:id="5" w:name="_Toc35393629"/>
      <w:bookmarkStart w:id="6" w:name="_Toc35393798"/>
      <w:bookmarkStart w:id="7" w:name="_Toc28359089"/>
      <w:r>
        <w:rPr>
          <w:rFonts w:hint="eastAsia" w:ascii="宋体" w:hAnsi="宋体" w:cs="宋体"/>
          <w:b/>
          <w:color w:val="auto"/>
          <w:szCs w:val="21"/>
          <w:lang w:bidi="ar"/>
        </w:rPr>
        <w:t>一、项目基本情况</w:t>
      </w:r>
      <w:bookmarkEnd w:id="4"/>
      <w:bookmarkEnd w:id="5"/>
      <w:bookmarkEnd w:id="6"/>
      <w:bookmarkEnd w:id="7"/>
    </w:p>
    <w:p w14:paraId="2997FD6C">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项目编号：GXGJ2026-C0110-S</w:t>
      </w:r>
    </w:p>
    <w:p w14:paraId="46E1EE07">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项目名称：广西壮族自治区土壤肥料工作站测试中心实验室搬迁服务</w:t>
      </w:r>
    </w:p>
    <w:p w14:paraId="64755B8E">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 xml:space="preserve">采购方式：□竞争性谈判 </w:t>
      </w:r>
      <w:r>
        <w:rPr>
          <w:rFonts w:hint="eastAsia" w:ascii="宋体" w:hAnsi="宋体" w:cs="宋体"/>
          <w:color w:val="auto"/>
          <w:szCs w:val="21"/>
          <w:lang w:bidi="ar"/>
        </w:rPr>
        <w:sym w:font="Wingdings 2" w:char="0052"/>
      </w:r>
      <w:r>
        <w:rPr>
          <w:rFonts w:hint="eastAsia" w:ascii="宋体" w:hAnsi="宋体" w:cs="宋体"/>
          <w:color w:val="auto"/>
          <w:szCs w:val="21"/>
          <w:lang w:bidi="ar"/>
        </w:rPr>
        <w:t>竞争性磋商 □询价</w:t>
      </w:r>
    </w:p>
    <w:p w14:paraId="05464EB3">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预算金额：21万元</w:t>
      </w:r>
    </w:p>
    <w:p w14:paraId="7545E305">
      <w:pPr>
        <w:spacing w:line="360" w:lineRule="auto"/>
        <w:ind w:firstLine="420" w:firstLineChars="200"/>
        <w:rPr>
          <w:rFonts w:hint="eastAsia" w:ascii="宋体" w:hAnsi="宋体" w:cs="宋体"/>
          <w:color w:val="auto"/>
          <w:u w:val="single"/>
        </w:rPr>
      </w:pPr>
      <w:r>
        <w:rPr>
          <w:rFonts w:hint="eastAsia" w:ascii="宋体" w:hAnsi="宋体" w:cs="宋体"/>
          <w:color w:val="auto"/>
        </w:rPr>
        <w:t>采购需求： 广西壮族自治区土壤肥料工作站测试中心实验室搬迁服务。如需进一步了解详细内容，详见采购文件。</w:t>
      </w:r>
    </w:p>
    <w:p w14:paraId="15232749">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本项目不接受联合体。</w:t>
      </w:r>
    </w:p>
    <w:p w14:paraId="00A6E7BA">
      <w:pPr>
        <w:spacing w:line="360" w:lineRule="auto"/>
        <w:rPr>
          <w:rFonts w:hint="eastAsia" w:ascii="宋体" w:hAnsi="宋体" w:cs="宋体"/>
          <w:b/>
          <w:color w:val="auto"/>
        </w:rPr>
      </w:pPr>
      <w:bookmarkStart w:id="8" w:name="_Toc28359090"/>
      <w:bookmarkStart w:id="9" w:name="_Toc28359013"/>
      <w:bookmarkStart w:id="10" w:name="_Toc35393630"/>
      <w:bookmarkStart w:id="11" w:name="_Toc35393799"/>
      <w:r>
        <w:rPr>
          <w:rFonts w:hint="eastAsia" w:ascii="宋体" w:hAnsi="宋体" w:cs="宋体"/>
          <w:b/>
          <w:color w:val="auto"/>
          <w:szCs w:val="21"/>
          <w:lang w:bidi="ar"/>
        </w:rPr>
        <w:t>二、申请人的资格要求：</w:t>
      </w:r>
      <w:bookmarkEnd w:id="8"/>
      <w:bookmarkEnd w:id="9"/>
      <w:bookmarkEnd w:id="10"/>
      <w:bookmarkEnd w:id="11"/>
    </w:p>
    <w:p w14:paraId="1E1473A2">
      <w:pPr>
        <w:spacing w:line="360" w:lineRule="auto"/>
        <w:ind w:firstLine="420" w:firstLineChars="200"/>
        <w:rPr>
          <w:rFonts w:hint="eastAsia" w:ascii="宋体" w:hAnsi="宋体" w:cs="宋体"/>
          <w:color w:val="auto"/>
        </w:rPr>
      </w:pPr>
      <w:bookmarkStart w:id="12" w:name="_Toc28359091"/>
      <w:bookmarkStart w:id="13" w:name="_Toc35393631"/>
      <w:bookmarkStart w:id="14" w:name="_Toc28359014"/>
      <w:bookmarkStart w:id="15" w:name="_Toc35393800"/>
      <w:r>
        <w:rPr>
          <w:rFonts w:hint="eastAsia" w:ascii="宋体" w:hAnsi="宋体" w:cs="宋体"/>
          <w:color w:val="auto"/>
          <w:szCs w:val="21"/>
          <w:lang w:bidi="ar"/>
        </w:rPr>
        <w:t>1.满足《中华人民共和国政府采购法》第二十二条规定；</w:t>
      </w:r>
    </w:p>
    <w:p w14:paraId="11A4D603">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2.</w:t>
      </w:r>
      <w:r>
        <w:rPr>
          <w:rFonts w:hint="eastAsia" w:ascii="宋体" w:hAnsi="宋体" w:cs="宋体"/>
          <w:color w:val="auto"/>
        </w:rPr>
        <w:t>本项目的特定资格要求：无。</w:t>
      </w:r>
    </w:p>
    <w:p w14:paraId="7BB2ECFE">
      <w:pPr>
        <w:tabs>
          <w:tab w:val="left" w:pos="1260"/>
        </w:tabs>
        <w:spacing w:line="360" w:lineRule="auto"/>
        <w:ind w:firstLine="420" w:firstLineChars="200"/>
        <w:rPr>
          <w:rFonts w:hint="eastAsia" w:ascii="宋体" w:hAnsi="宋体" w:cs="宋体"/>
          <w:color w:val="auto"/>
          <w:szCs w:val="21"/>
          <w:lang w:bidi="ar"/>
        </w:rPr>
      </w:pPr>
      <w:r>
        <w:rPr>
          <w:rFonts w:hint="eastAsia" w:ascii="宋体" w:hAnsi="宋体" w:cs="宋体"/>
          <w:color w:val="auto"/>
          <w:szCs w:val="21"/>
          <w:lang w:bidi="ar"/>
        </w:rPr>
        <w:t>3.落实采购政策需满足的资格要求：</w:t>
      </w:r>
    </w:p>
    <w:p w14:paraId="1A3AC1CD">
      <w:pPr>
        <w:tabs>
          <w:tab w:val="left" w:pos="1260"/>
        </w:tabs>
        <w:spacing w:line="360" w:lineRule="auto"/>
        <w:ind w:firstLine="420" w:firstLineChars="200"/>
        <w:rPr>
          <w:rFonts w:hint="eastAsia" w:ascii="宋体" w:hAnsi="宋体" w:cs="宋体"/>
          <w:color w:val="auto"/>
          <w:szCs w:val="21"/>
          <w:lang w:bidi="ar"/>
        </w:rPr>
      </w:pPr>
      <w:r>
        <w:rPr>
          <w:rFonts w:hint="eastAsia" w:ascii="宋体" w:hAnsi="宋体" w:cs="宋体"/>
          <w:color w:val="auto"/>
          <w:szCs w:val="21"/>
          <w:lang w:bidi="ar"/>
        </w:rPr>
        <w:t>□专门面向中小企业采购的项目（产品制造商应为中小微企业、监狱企业、残疾人福利性单位)</w:t>
      </w:r>
    </w:p>
    <w:p w14:paraId="5B299888">
      <w:pPr>
        <w:tabs>
          <w:tab w:val="left" w:pos="1260"/>
        </w:tabs>
        <w:spacing w:line="360" w:lineRule="auto"/>
        <w:ind w:firstLine="420" w:firstLineChars="200"/>
        <w:rPr>
          <w:rFonts w:hint="eastAsia" w:ascii="宋体" w:hAnsi="宋体" w:cs="宋体"/>
          <w:color w:val="auto"/>
        </w:rPr>
      </w:pPr>
      <w:r>
        <w:rPr>
          <w:rFonts w:hint="eastAsia" w:ascii="宋体" w:hAnsi="宋体" w:cs="宋体"/>
          <w:color w:val="auto"/>
          <w:szCs w:val="21"/>
          <w:lang w:bidi="ar"/>
        </w:rPr>
        <w:t>☑非专门面向中小企业采购的项目</w:t>
      </w:r>
    </w:p>
    <w:p w14:paraId="65CD890C">
      <w:pPr>
        <w:spacing w:line="360" w:lineRule="auto"/>
        <w:ind w:firstLine="420" w:firstLineChars="200"/>
        <w:rPr>
          <w:rFonts w:hint="eastAsia" w:ascii="宋体" w:hAnsi="宋体" w:cs="宋体"/>
          <w:color w:val="auto"/>
          <w:szCs w:val="21"/>
          <w:lang w:bidi="ar"/>
        </w:rPr>
      </w:pPr>
      <w:r>
        <w:rPr>
          <w:rFonts w:hint="eastAsia" w:ascii="宋体" w:hAnsi="宋体" w:cs="宋体"/>
          <w:color w:val="auto"/>
          <w:szCs w:val="21"/>
          <w:lang w:bidi="ar"/>
        </w:rPr>
        <w:t>4.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p>
    <w:p w14:paraId="190F83ED">
      <w:pPr>
        <w:spacing w:line="360" w:lineRule="auto"/>
        <w:ind w:firstLine="420" w:firstLineChars="200"/>
        <w:rPr>
          <w:rFonts w:hint="eastAsia" w:ascii="宋体" w:hAnsi="宋体" w:cs="宋体"/>
          <w:color w:val="auto"/>
          <w:szCs w:val="21"/>
          <w:lang w:bidi="ar"/>
        </w:rPr>
      </w:pPr>
      <w:r>
        <w:rPr>
          <w:rFonts w:hint="eastAsia" w:ascii="宋体" w:hAnsi="宋体" w:cs="宋体"/>
          <w:color w:val="auto"/>
          <w:szCs w:val="21"/>
          <w:lang w:bidi="ar"/>
        </w:rPr>
        <w:t>5.参加采购活动前三年内，在经营活动中没有重大违法记录和不良信用记录；对在“信用中国”网站(www.creditchina.gov.cn)、中国政府采购网(www.ccgp.gov.cn)等渠道列入失信被执行人、重大税收违法失信主体、政府采购严重违法失信行为记录名单及其他不符合《中华人民共和国政府采购法》第二十二条规定条件的供应商，不得参与采购活动；</w:t>
      </w:r>
    </w:p>
    <w:p w14:paraId="0344EA87">
      <w:pPr>
        <w:spacing w:line="360" w:lineRule="auto"/>
        <w:ind w:firstLine="420" w:firstLineChars="200"/>
        <w:rPr>
          <w:rFonts w:hint="eastAsia" w:ascii="宋体" w:hAnsi="宋体" w:cs="宋体"/>
          <w:color w:val="auto"/>
          <w:szCs w:val="21"/>
          <w:lang w:bidi="ar"/>
        </w:rPr>
      </w:pPr>
      <w:r>
        <w:rPr>
          <w:rFonts w:hint="eastAsia" w:ascii="宋体" w:hAnsi="宋体" w:cs="宋体"/>
          <w:color w:val="auto"/>
          <w:szCs w:val="21"/>
          <w:lang w:bidi="ar"/>
        </w:rPr>
        <w:t>6.本项目不接受未购买本采购文件的供应商参加磋商。</w:t>
      </w:r>
    </w:p>
    <w:p w14:paraId="05E5DED7">
      <w:pPr>
        <w:spacing w:line="360" w:lineRule="auto"/>
        <w:rPr>
          <w:rFonts w:hint="eastAsia" w:ascii="宋体" w:hAnsi="宋体" w:cs="宋体"/>
          <w:b/>
          <w:color w:val="auto"/>
        </w:rPr>
      </w:pPr>
      <w:r>
        <w:rPr>
          <w:rFonts w:hint="eastAsia" w:ascii="宋体" w:hAnsi="宋体" w:cs="宋体"/>
          <w:b/>
          <w:color w:val="auto"/>
          <w:szCs w:val="21"/>
          <w:lang w:bidi="ar"/>
        </w:rPr>
        <w:t>三、获取采购文件</w:t>
      </w:r>
      <w:bookmarkEnd w:id="12"/>
      <w:bookmarkEnd w:id="13"/>
      <w:bookmarkEnd w:id="14"/>
      <w:bookmarkEnd w:id="15"/>
    </w:p>
    <w:p w14:paraId="5EA28E83">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1.时间：</w:t>
      </w:r>
      <w:r>
        <w:rPr>
          <w:rFonts w:hint="eastAsia" w:ascii="宋体" w:hAnsi="宋体" w:cs="宋体"/>
          <w:color w:val="auto"/>
          <w:u w:val="single"/>
        </w:rPr>
        <w:t xml:space="preserve"> 2026年</w:t>
      </w:r>
      <w:r>
        <w:rPr>
          <w:rFonts w:hint="eastAsia" w:ascii="宋体" w:hAnsi="宋体" w:cs="宋体"/>
          <w:color w:val="auto"/>
          <w:u w:val="single"/>
          <w:lang w:val="en-US" w:eastAsia="zh-CN"/>
        </w:rPr>
        <w:t>8</w:t>
      </w:r>
      <w:r>
        <w:rPr>
          <w:rFonts w:hint="eastAsia" w:ascii="宋体" w:hAnsi="宋体" w:cs="宋体"/>
          <w:color w:val="auto"/>
          <w:u w:val="single"/>
        </w:rPr>
        <w:t>月</w:t>
      </w:r>
      <w:r>
        <w:rPr>
          <w:rFonts w:hint="eastAsia" w:ascii="宋体" w:hAnsi="宋体" w:cs="宋体"/>
          <w:color w:val="auto"/>
          <w:u w:val="single"/>
          <w:lang w:val="en-US" w:eastAsia="zh-CN"/>
        </w:rPr>
        <w:t>6</w:t>
      </w:r>
      <w:r>
        <w:rPr>
          <w:rFonts w:hint="eastAsia" w:ascii="宋体" w:hAnsi="宋体" w:cs="宋体"/>
          <w:color w:val="auto"/>
          <w:u w:val="single"/>
        </w:rPr>
        <w:t>日</w:t>
      </w:r>
      <w:r>
        <w:rPr>
          <w:rFonts w:hint="eastAsia" w:ascii="宋体" w:hAnsi="宋体" w:cs="宋体"/>
          <w:color w:val="auto"/>
        </w:rPr>
        <w:t>至</w:t>
      </w:r>
      <w:r>
        <w:rPr>
          <w:rFonts w:hint="eastAsia" w:ascii="宋体" w:hAnsi="宋体" w:cs="宋体"/>
          <w:color w:val="auto"/>
          <w:u w:val="single"/>
        </w:rPr>
        <w:t xml:space="preserve"> 2026年</w:t>
      </w:r>
      <w:r>
        <w:rPr>
          <w:rFonts w:hint="eastAsia" w:ascii="宋体" w:hAnsi="宋体" w:cs="宋体"/>
          <w:color w:val="auto"/>
          <w:u w:val="single"/>
          <w:lang w:val="en-US" w:eastAsia="zh-CN"/>
        </w:rPr>
        <w:t>8</w:t>
      </w:r>
      <w:r>
        <w:rPr>
          <w:rFonts w:hint="eastAsia" w:ascii="宋体" w:hAnsi="宋体" w:cs="宋体"/>
          <w:color w:val="auto"/>
          <w:u w:val="single"/>
        </w:rPr>
        <w:t>月</w:t>
      </w:r>
      <w:r>
        <w:rPr>
          <w:rFonts w:hint="eastAsia" w:ascii="宋体" w:hAnsi="宋体" w:cs="宋体"/>
          <w:color w:val="auto"/>
          <w:u w:val="single"/>
          <w:lang w:val="en-US" w:eastAsia="zh-CN"/>
        </w:rPr>
        <w:t>13</w:t>
      </w:r>
      <w:r>
        <w:rPr>
          <w:rFonts w:hint="eastAsia" w:ascii="宋体" w:hAnsi="宋体" w:cs="宋体"/>
          <w:color w:val="auto"/>
          <w:u w:val="single"/>
        </w:rPr>
        <w:t>日</w:t>
      </w:r>
      <w:r>
        <w:rPr>
          <w:rFonts w:hint="eastAsia" w:ascii="宋体" w:hAnsi="宋体" w:cs="宋体"/>
          <w:color w:val="auto"/>
        </w:rPr>
        <w:t>，每天上午</w:t>
      </w:r>
      <w:r>
        <w:rPr>
          <w:rFonts w:hint="eastAsia" w:ascii="宋体" w:hAnsi="宋体" w:cs="宋体"/>
          <w:color w:val="auto"/>
          <w:u w:val="single"/>
        </w:rPr>
        <w:t>8：30</w:t>
      </w:r>
      <w:r>
        <w:rPr>
          <w:rFonts w:hint="eastAsia" w:ascii="宋体" w:hAnsi="宋体" w:cs="宋体"/>
          <w:color w:val="auto"/>
        </w:rPr>
        <w:t>至</w:t>
      </w:r>
      <w:r>
        <w:rPr>
          <w:rFonts w:hint="eastAsia" w:ascii="宋体" w:hAnsi="宋体" w:cs="宋体"/>
          <w:color w:val="auto"/>
          <w:u w:val="single"/>
        </w:rPr>
        <w:t>12：00</w:t>
      </w:r>
      <w:r>
        <w:rPr>
          <w:rFonts w:hint="eastAsia" w:ascii="宋体" w:hAnsi="宋体" w:cs="宋体"/>
          <w:color w:val="auto"/>
        </w:rPr>
        <w:t>，下午</w:t>
      </w:r>
      <w:r>
        <w:rPr>
          <w:rFonts w:hint="eastAsia" w:ascii="宋体" w:hAnsi="宋体" w:cs="宋体"/>
          <w:color w:val="auto"/>
          <w:u w:val="single"/>
        </w:rPr>
        <w:t>3：00</w:t>
      </w:r>
      <w:r>
        <w:rPr>
          <w:rFonts w:hint="eastAsia" w:ascii="宋体" w:hAnsi="宋体" w:cs="宋体"/>
          <w:color w:val="auto"/>
        </w:rPr>
        <w:t>至</w:t>
      </w:r>
      <w:r>
        <w:rPr>
          <w:rFonts w:hint="eastAsia" w:ascii="宋体" w:hAnsi="宋体" w:cs="宋体"/>
          <w:color w:val="auto"/>
          <w:u w:val="single"/>
        </w:rPr>
        <w:t>6：00</w:t>
      </w:r>
      <w:r>
        <w:rPr>
          <w:rFonts w:hint="eastAsia" w:ascii="宋体" w:hAnsi="宋体" w:cs="宋体"/>
          <w:color w:val="auto"/>
        </w:rPr>
        <w:t>（北京时间，法定节假日除外）</w:t>
      </w:r>
    </w:p>
    <w:p w14:paraId="1D420F19">
      <w:pPr>
        <w:spacing w:line="360" w:lineRule="auto"/>
        <w:ind w:firstLine="420" w:firstLineChars="200"/>
        <w:rPr>
          <w:rFonts w:hint="eastAsia" w:ascii="宋体" w:hAnsi="宋体" w:cs="宋体"/>
          <w:color w:val="auto"/>
          <w:u w:val="single"/>
        </w:rPr>
      </w:pPr>
      <w:r>
        <w:rPr>
          <w:rFonts w:hint="eastAsia" w:ascii="宋体" w:hAnsi="宋体" w:cs="宋体"/>
          <w:color w:val="auto"/>
          <w:szCs w:val="21"/>
          <w:lang w:bidi="ar"/>
        </w:rPr>
        <w:t>2.地点：广西南宁市白沙大道53号松宇时代17楼财务室（电话：0771-4915599）</w:t>
      </w:r>
    </w:p>
    <w:p w14:paraId="0A4A02A2">
      <w:pPr>
        <w:spacing w:line="360" w:lineRule="auto"/>
        <w:ind w:firstLine="420" w:firstLineChars="200"/>
        <w:rPr>
          <w:rFonts w:hint="eastAsia" w:ascii="宋体" w:hAnsi="宋体" w:cs="宋体"/>
          <w:color w:val="auto"/>
          <w:u w:val="single"/>
        </w:rPr>
      </w:pPr>
      <w:r>
        <w:rPr>
          <w:rFonts w:hint="eastAsia" w:ascii="宋体" w:hAnsi="宋体" w:cs="宋体"/>
          <w:color w:val="auto"/>
          <w:szCs w:val="21"/>
          <w:lang w:bidi="ar"/>
        </w:rPr>
        <w:t>3.方式：</w:t>
      </w:r>
      <w:r>
        <w:rPr>
          <w:rFonts w:hint="eastAsia" w:ascii="宋体" w:hAnsi="宋体" w:cs="宋体"/>
          <w:color w:val="auto"/>
          <w:szCs w:val="21"/>
          <w:lang w:val="en-US" w:eastAsia="zh-CN" w:bidi="ar"/>
        </w:rPr>
        <w:t>现场获取或邮件获取。</w:t>
      </w:r>
      <w:r>
        <w:rPr>
          <w:rFonts w:hint="eastAsia" w:ascii="宋体" w:hAnsi="宋体" w:cs="宋体"/>
          <w:color w:val="auto"/>
          <w:szCs w:val="21"/>
          <w:lang w:bidi="ar"/>
        </w:rPr>
        <w:t>获取时间内，供应商代表携带授权委托书原件或复印件到获取地点购买。【邮购文件的，需于获取截止时间前，将以上材料邮寄或传真到采购代理机构，或发送到采购代理机构电子邮箱（gxguojian@126.com）进行报名，同时请注明供应商名称、项目名称、分标号（如有）、项目编号、供应商收件人、邮寄地址、邮编、电子邮箱、联系电话、传真号码等信息。】</w:t>
      </w:r>
    </w:p>
    <w:p w14:paraId="5453BE71">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4.售价：采购文件工本费每本</w:t>
      </w:r>
      <w:r>
        <w:rPr>
          <w:rFonts w:hint="eastAsia" w:ascii="宋体" w:hAnsi="宋体" w:cs="宋体"/>
          <w:color w:val="auto"/>
          <w:szCs w:val="21"/>
          <w:u w:val="single"/>
          <w:lang w:bidi="ar"/>
        </w:rPr>
        <w:t xml:space="preserve"> 300 </w:t>
      </w:r>
      <w:r>
        <w:rPr>
          <w:rFonts w:hint="eastAsia" w:ascii="宋体" w:hAnsi="宋体" w:cs="宋体"/>
          <w:color w:val="auto"/>
          <w:szCs w:val="21"/>
          <w:lang w:bidi="ar"/>
        </w:rPr>
        <w:t>元，售后不退。如需邮购，每本另加邮费</w:t>
      </w:r>
      <w:r>
        <w:rPr>
          <w:rFonts w:hint="eastAsia" w:ascii="宋体" w:hAnsi="宋体" w:cs="宋体"/>
          <w:color w:val="auto"/>
          <w:szCs w:val="21"/>
          <w:u w:val="single"/>
          <w:lang w:bidi="ar"/>
        </w:rPr>
        <w:t xml:space="preserve"> 50 </w:t>
      </w:r>
      <w:r>
        <w:rPr>
          <w:rFonts w:hint="eastAsia" w:ascii="宋体" w:hAnsi="宋体" w:cs="宋体"/>
          <w:color w:val="auto"/>
          <w:szCs w:val="21"/>
          <w:lang w:bidi="ar"/>
        </w:rPr>
        <w:t>元【需于获取截止时间前将工本费（邮购的另加邮费）汇到采购代理机构下述指定账号】；</w:t>
      </w:r>
      <w:r>
        <w:rPr>
          <w:rFonts w:hint="eastAsia" w:ascii="宋体" w:hAnsi="宋体" w:cs="宋体"/>
          <w:b/>
          <w:color w:val="auto"/>
          <w:szCs w:val="21"/>
          <w:lang w:bidi="ar"/>
        </w:rPr>
        <w:t>依据《国家税务总局关于增值税发票开具有关问题的公告》国家税务总局公告2017年第16号的规定，供应商在索取发票时，请提供纳税人识别号或统一社会信用代码。</w:t>
      </w:r>
    </w:p>
    <w:p w14:paraId="2BBDDABB">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开户名称：广西国建项目管理有限公司</w:t>
      </w:r>
    </w:p>
    <w:p w14:paraId="2D7CFE11">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开户银行：广西北部湾银行股份有限公司南宁市江南支行</w:t>
      </w:r>
    </w:p>
    <w:p w14:paraId="2F2BAC9E">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银行账号：8001 1543 5100 037</w:t>
      </w:r>
    </w:p>
    <w:p w14:paraId="3989E617">
      <w:pPr>
        <w:spacing w:line="360" w:lineRule="auto"/>
        <w:rPr>
          <w:rFonts w:hint="eastAsia" w:ascii="宋体" w:hAnsi="宋体" w:cs="宋体"/>
          <w:b/>
          <w:color w:val="auto"/>
        </w:rPr>
      </w:pPr>
      <w:bookmarkStart w:id="16" w:name="_Toc28359015"/>
      <w:bookmarkStart w:id="17" w:name="_Toc35393632"/>
      <w:bookmarkStart w:id="18" w:name="_Toc35393801"/>
      <w:bookmarkStart w:id="19" w:name="_Toc28359092"/>
      <w:r>
        <w:rPr>
          <w:rFonts w:hint="eastAsia" w:ascii="宋体" w:hAnsi="宋体" w:cs="宋体"/>
          <w:b/>
          <w:color w:val="auto"/>
          <w:szCs w:val="21"/>
          <w:lang w:bidi="ar"/>
        </w:rPr>
        <w:t>四、响应文件提交</w:t>
      </w:r>
      <w:bookmarkEnd w:id="16"/>
      <w:bookmarkEnd w:id="17"/>
      <w:bookmarkEnd w:id="18"/>
      <w:bookmarkEnd w:id="19"/>
    </w:p>
    <w:p w14:paraId="7A4CDF23">
      <w:pPr>
        <w:spacing w:line="360" w:lineRule="auto"/>
        <w:ind w:firstLine="420" w:firstLineChars="200"/>
        <w:rPr>
          <w:rFonts w:hint="eastAsia" w:ascii="宋体" w:hAnsi="宋体" w:cs="宋体"/>
          <w:bCs/>
          <w:color w:val="auto"/>
          <w:u w:val="single"/>
        </w:rPr>
      </w:pPr>
      <w:r>
        <w:rPr>
          <w:rFonts w:hint="eastAsia" w:ascii="宋体" w:hAnsi="宋体" w:cs="宋体"/>
          <w:color w:val="auto"/>
          <w:szCs w:val="21"/>
          <w:lang w:bidi="ar"/>
        </w:rPr>
        <w:t>时间：</w:t>
      </w:r>
      <w:r>
        <w:rPr>
          <w:rFonts w:hint="eastAsia" w:ascii="宋体" w:hAnsi="宋体" w:cs="宋体"/>
          <w:color w:val="auto"/>
          <w:u w:val="single"/>
        </w:rPr>
        <w:t xml:space="preserve"> </w:t>
      </w:r>
      <w:r>
        <w:rPr>
          <w:rFonts w:hint="eastAsia" w:ascii="宋体" w:hAnsi="宋体" w:cs="宋体"/>
          <w:color w:val="auto"/>
          <w:szCs w:val="21"/>
          <w:u w:val="single"/>
          <w:lang w:bidi="ar"/>
        </w:rPr>
        <w:t>2026</w:t>
      </w:r>
      <w:r>
        <w:rPr>
          <w:rFonts w:hint="eastAsia" w:ascii="宋体" w:hAnsi="宋体" w:cs="宋体"/>
          <w:bCs/>
          <w:color w:val="auto"/>
          <w:szCs w:val="21"/>
          <w:u w:val="single"/>
          <w:lang w:bidi="ar"/>
        </w:rPr>
        <w:t>年</w:t>
      </w:r>
      <w:r>
        <w:rPr>
          <w:rFonts w:hint="eastAsia" w:ascii="宋体" w:hAnsi="宋体" w:cs="宋体"/>
          <w:bCs/>
          <w:color w:val="auto"/>
          <w:szCs w:val="21"/>
          <w:u w:val="single"/>
          <w:lang w:val="en-US" w:eastAsia="zh-CN" w:bidi="ar"/>
        </w:rPr>
        <w:t>8</w:t>
      </w:r>
      <w:r>
        <w:rPr>
          <w:rFonts w:hint="eastAsia" w:ascii="宋体" w:hAnsi="宋体" w:cs="宋体"/>
          <w:bCs/>
          <w:color w:val="auto"/>
          <w:szCs w:val="21"/>
          <w:u w:val="single"/>
          <w:lang w:bidi="ar"/>
        </w:rPr>
        <w:t>月</w:t>
      </w:r>
      <w:r>
        <w:rPr>
          <w:rFonts w:hint="eastAsia" w:ascii="宋体" w:hAnsi="宋体" w:cs="宋体"/>
          <w:bCs/>
          <w:color w:val="auto"/>
          <w:szCs w:val="21"/>
          <w:u w:val="single"/>
          <w:lang w:val="en-US" w:eastAsia="zh-CN" w:bidi="ar"/>
        </w:rPr>
        <w:t>18</w:t>
      </w:r>
      <w:r>
        <w:rPr>
          <w:rFonts w:hint="eastAsia" w:ascii="宋体" w:hAnsi="宋体" w:cs="宋体"/>
          <w:bCs/>
          <w:color w:val="auto"/>
          <w:szCs w:val="21"/>
          <w:u w:val="single"/>
          <w:lang w:bidi="ar"/>
        </w:rPr>
        <w:t>日</w:t>
      </w:r>
      <w:r>
        <w:rPr>
          <w:rFonts w:hint="eastAsia" w:ascii="宋体" w:hAnsi="宋体" w:cs="宋体"/>
          <w:bCs/>
          <w:color w:val="auto"/>
          <w:szCs w:val="21"/>
          <w:u w:val="single"/>
          <w:lang w:val="en-US" w:eastAsia="zh-CN" w:bidi="ar"/>
        </w:rPr>
        <w:t>09</w:t>
      </w:r>
      <w:r>
        <w:rPr>
          <w:rFonts w:hint="eastAsia" w:ascii="宋体" w:hAnsi="宋体" w:cs="宋体"/>
          <w:bCs/>
          <w:color w:val="auto"/>
          <w:szCs w:val="21"/>
          <w:u w:val="single"/>
          <w:lang w:bidi="ar"/>
        </w:rPr>
        <w:t>点</w:t>
      </w:r>
      <w:r>
        <w:rPr>
          <w:rFonts w:hint="eastAsia" w:ascii="宋体" w:hAnsi="宋体" w:cs="宋体"/>
          <w:bCs/>
          <w:color w:val="auto"/>
          <w:szCs w:val="21"/>
          <w:u w:val="single"/>
          <w:lang w:val="en-US" w:eastAsia="zh-CN" w:bidi="ar"/>
        </w:rPr>
        <w:t>30</w:t>
      </w:r>
      <w:r>
        <w:rPr>
          <w:rFonts w:hint="eastAsia" w:ascii="宋体" w:hAnsi="宋体" w:cs="宋体"/>
          <w:bCs/>
          <w:color w:val="auto"/>
          <w:szCs w:val="21"/>
          <w:u w:val="single"/>
          <w:lang w:bidi="ar"/>
        </w:rPr>
        <w:t>分</w:t>
      </w:r>
      <w:r>
        <w:rPr>
          <w:rFonts w:hint="eastAsia" w:ascii="宋体" w:hAnsi="宋体" w:cs="宋体"/>
          <w:bCs/>
          <w:color w:val="auto"/>
        </w:rPr>
        <w:t>（北京时间），供应商请于</w:t>
      </w:r>
      <w:r>
        <w:rPr>
          <w:rFonts w:hint="eastAsia" w:ascii="宋体" w:hAnsi="宋体" w:cs="宋体"/>
          <w:color w:val="auto"/>
        </w:rPr>
        <w:t>响应</w:t>
      </w:r>
      <w:r>
        <w:rPr>
          <w:rFonts w:hint="eastAsia" w:ascii="宋体" w:hAnsi="宋体" w:cs="宋体"/>
          <w:bCs/>
          <w:color w:val="auto"/>
        </w:rPr>
        <w:t>文件提交截止时间前</w:t>
      </w:r>
      <w:r>
        <w:rPr>
          <w:rFonts w:hint="eastAsia" w:ascii="宋体" w:hAnsi="宋体" w:cs="宋体"/>
          <w:color w:val="auto"/>
        </w:rPr>
        <w:t>将响应文件密封递交，逾期送达或未密封的将予以拒收，</w:t>
      </w:r>
      <w:r>
        <w:rPr>
          <w:rFonts w:hint="eastAsia" w:ascii="宋体" w:hAnsi="宋体" w:cs="宋体"/>
          <w:bCs/>
          <w:color w:val="auto"/>
        </w:rPr>
        <w:t>供应商</w:t>
      </w:r>
      <w:r>
        <w:rPr>
          <w:rFonts w:hint="eastAsia" w:ascii="宋体" w:hAnsi="宋体" w:cs="宋体"/>
          <w:color w:val="auto"/>
        </w:rPr>
        <w:t>可以由法定代表人（负责人）或委托代理人出席截标会。</w:t>
      </w:r>
    </w:p>
    <w:p w14:paraId="7219394C">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地点：广西国建项目管理有限公司开标厅（广西南宁市白沙大道53号松宇时代17楼）。</w:t>
      </w:r>
    </w:p>
    <w:p w14:paraId="4CB814EA">
      <w:pPr>
        <w:spacing w:line="360" w:lineRule="auto"/>
        <w:rPr>
          <w:rFonts w:hint="eastAsia" w:ascii="宋体" w:hAnsi="宋体" w:cs="宋体"/>
          <w:b/>
          <w:color w:val="auto"/>
        </w:rPr>
      </w:pPr>
      <w:bookmarkStart w:id="20" w:name="_Toc28359016"/>
      <w:bookmarkStart w:id="21" w:name="_Toc28359093"/>
      <w:bookmarkStart w:id="22" w:name="_Toc35393633"/>
      <w:bookmarkStart w:id="23" w:name="_Toc35393802"/>
      <w:r>
        <w:rPr>
          <w:rFonts w:hint="eastAsia" w:ascii="宋体" w:hAnsi="宋体" w:cs="宋体"/>
          <w:b/>
          <w:color w:val="auto"/>
          <w:szCs w:val="21"/>
          <w:lang w:bidi="ar"/>
        </w:rPr>
        <w:t>五、</w:t>
      </w:r>
      <w:bookmarkEnd w:id="20"/>
      <w:bookmarkEnd w:id="21"/>
      <w:bookmarkEnd w:id="22"/>
      <w:bookmarkEnd w:id="23"/>
      <w:r>
        <w:rPr>
          <w:rFonts w:hint="eastAsia" w:ascii="宋体" w:hAnsi="宋体" w:cs="宋体"/>
          <w:b/>
          <w:color w:val="auto"/>
          <w:szCs w:val="21"/>
          <w:lang w:bidi="ar"/>
        </w:rPr>
        <w:t>磋商时间及地点</w:t>
      </w:r>
    </w:p>
    <w:p w14:paraId="4D073C09">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1.时间：</w:t>
      </w:r>
      <w:r>
        <w:rPr>
          <w:rFonts w:hint="eastAsia" w:ascii="宋体" w:hAnsi="宋体" w:cs="宋体"/>
          <w:color w:val="auto"/>
          <w:szCs w:val="21"/>
          <w:u w:val="single"/>
          <w:lang w:bidi="ar"/>
        </w:rPr>
        <w:t xml:space="preserve"> 2026</w:t>
      </w:r>
      <w:r>
        <w:rPr>
          <w:rFonts w:hint="eastAsia" w:ascii="宋体" w:hAnsi="宋体" w:cs="宋体"/>
          <w:bCs/>
          <w:color w:val="auto"/>
          <w:szCs w:val="21"/>
          <w:u w:val="single"/>
          <w:lang w:bidi="ar"/>
        </w:rPr>
        <w:t>年</w:t>
      </w:r>
      <w:r>
        <w:rPr>
          <w:rFonts w:hint="eastAsia" w:ascii="宋体" w:hAnsi="宋体" w:cs="宋体"/>
          <w:bCs/>
          <w:color w:val="auto"/>
          <w:szCs w:val="21"/>
          <w:u w:val="single"/>
          <w:lang w:val="en-US" w:eastAsia="zh-CN" w:bidi="ar"/>
        </w:rPr>
        <w:t>8</w:t>
      </w:r>
      <w:r>
        <w:rPr>
          <w:rFonts w:hint="eastAsia" w:ascii="宋体" w:hAnsi="宋体" w:cs="宋体"/>
          <w:bCs/>
          <w:color w:val="auto"/>
          <w:szCs w:val="21"/>
          <w:u w:val="single"/>
          <w:lang w:bidi="ar"/>
        </w:rPr>
        <w:t>月</w:t>
      </w:r>
      <w:r>
        <w:rPr>
          <w:rFonts w:hint="eastAsia" w:ascii="宋体" w:hAnsi="宋体" w:cs="宋体"/>
          <w:bCs/>
          <w:color w:val="auto"/>
          <w:szCs w:val="21"/>
          <w:u w:val="single"/>
          <w:lang w:val="en-US" w:eastAsia="zh-CN" w:bidi="ar"/>
        </w:rPr>
        <w:t>18</w:t>
      </w:r>
      <w:r>
        <w:rPr>
          <w:rFonts w:hint="eastAsia" w:ascii="宋体" w:hAnsi="宋体" w:cs="宋体"/>
          <w:bCs/>
          <w:color w:val="auto"/>
          <w:szCs w:val="21"/>
          <w:u w:val="single"/>
          <w:lang w:bidi="ar"/>
        </w:rPr>
        <w:t>日</w:t>
      </w:r>
      <w:r>
        <w:rPr>
          <w:rFonts w:hint="eastAsia" w:ascii="宋体" w:hAnsi="宋体" w:cs="宋体"/>
          <w:bCs/>
          <w:color w:val="auto"/>
          <w:szCs w:val="21"/>
          <w:u w:val="single"/>
          <w:lang w:val="en-US" w:eastAsia="zh-CN" w:bidi="ar"/>
        </w:rPr>
        <w:t>09</w:t>
      </w:r>
      <w:r>
        <w:rPr>
          <w:rFonts w:hint="eastAsia" w:ascii="宋体" w:hAnsi="宋体" w:cs="宋体"/>
          <w:bCs/>
          <w:color w:val="auto"/>
          <w:szCs w:val="21"/>
          <w:u w:val="single"/>
          <w:lang w:bidi="ar"/>
        </w:rPr>
        <w:t>点</w:t>
      </w:r>
      <w:r>
        <w:rPr>
          <w:rFonts w:hint="eastAsia" w:ascii="宋体" w:hAnsi="宋体" w:cs="宋体"/>
          <w:bCs/>
          <w:color w:val="auto"/>
          <w:szCs w:val="21"/>
          <w:u w:val="single"/>
          <w:lang w:val="en-US" w:eastAsia="zh-CN" w:bidi="ar"/>
        </w:rPr>
        <w:t>30</w:t>
      </w:r>
      <w:r>
        <w:rPr>
          <w:rFonts w:hint="eastAsia" w:ascii="宋体" w:hAnsi="宋体" w:cs="宋体"/>
          <w:bCs/>
          <w:color w:val="auto"/>
          <w:szCs w:val="21"/>
          <w:u w:val="single"/>
          <w:lang w:bidi="ar"/>
        </w:rPr>
        <w:t>分</w:t>
      </w:r>
      <w:r>
        <w:rPr>
          <w:rFonts w:hint="eastAsia" w:ascii="宋体" w:hAnsi="宋体" w:cs="宋体"/>
          <w:color w:val="auto"/>
          <w:szCs w:val="21"/>
          <w:lang w:bidi="ar"/>
        </w:rPr>
        <w:t>（北京时间）后。</w:t>
      </w:r>
    </w:p>
    <w:p w14:paraId="2996F5BF">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2.地点：广西国建项目管理有限公司评标室（广西南宁市白沙大道53号松宇时代17楼）。</w:t>
      </w:r>
    </w:p>
    <w:p w14:paraId="1F5E5703">
      <w:pPr>
        <w:spacing w:line="360" w:lineRule="auto"/>
        <w:rPr>
          <w:rFonts w:hint="eastAsia" w:ascii="宋体" w:hAnsi="宋体" w:cs="宋体"/>
          <w:b/>
          <w:color w:val="auto"/>
        </w:rPr>
      </w:pPr>
      <w:bookmarkStart w:id="24" w:name="_Toc35393634"/>
      <w:bookmarkStart w:id="25" w:name="_Toc28359017"/>
      <w:bookmarkStart w:id="26" w:name="_Toc28359094"/>
      <w:bookmarkStart w:id="27" w:name="_Toc35393803"/>
      <w:r>
        <w:rPr>
          <w:rFonts w:hint="eastAsia" w:ascii="宋体" w:hAnsi="宋体" w:cs="宋体"/>
          <w:b/>
          <w:color w:val="auto"/>
          <w:szCs w:val="21"/>
          <w:lang w:bidi="ar"/>
        </w:rPr>
        <w:t>六、公告期限</w:t>
      </w:r>
      <w:bookmarkEnd w:id="24"/>
      <w:bookmarkEnd w:id="25"/>
      <w:bookmarkEnd w:id="26"/>
      <w:bookmarkEnd w:id="27"/>
    </w:p>
    <w:p w14:paraId="013CD188">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自本公告发布之日起5个工作日。</w:t>
      </w:r>
    </w:p>
    <w:p w14:paraId="153EEDCE">
      <w:pPr>
        <w:spacing w:line="360" w:lineRule="auto"/>
        <w:rPr>
          <w:rFonts w:hint="eastAsia" w:ascii="宋体" w:hAnsi="宋体" w:cs="宋体"/>
          <w:b/>
          <w:color w:val="auto"/>
        </w:rPr>
      </w:pPr>
      <w:bookmarkStart w:id="28" w:name="_Toc35393804"/>
      <w:bookmarkStart w:id="29" w:name="_Toc35393635"/>
      <w:r>
        <w:rPr>
          <w:rFonts w:hint="eastAsia" w:ascii="宋体" w:hAnsi="宋体" w:cs="宋体"/>
          <w:b/>
          <w:color w:val="auto"/>
          <w:szCs w:val="21"/>
          <w:lang w:bidi="ar"/>
        </w:rPr>
        <w:t>七、其他补充事宜</w:t>
      </w:r>
      <w:bookmarkEnd w:id="28"/>
      <w:bookmarkEnd w:id="29"/>
    </w:p>
    <w:p w14:paraId="2A35AF70">
      <w:pPr>
        <w:spacing w:line="360" w:lineRule="auto"/>
        <w:ind w:firstLine="420" w:firstLineChars="200"/>
        <w:rPr>
          <w:rFonts w:hint="eastAsia" w:ascii="宋体" w:hAnsi="宋体" w:cs="宋体"/>
          <w:color w:val="auto"/>
        </w:rPr>
      </w:pPr>
      <w:r>
        <w:rPr>
          <w:rFonts w:hint="eastAsia" w:ascii="宋体" w:hAnsi="宋体" w:cs="宋体"/>
          <w:bCs/>
          <w:color w:val="auto"/>
          <w:szCs w:val="21"/>
          <w:lang w:bidi="ar"/>
        </w:rPr>
        <w:t>1.磋商保证金（人民币）</w:t>
      </w:r>
      <w:r>
        <w:rPr>
          <w:rFonts w:hint="eastAsia" w:ascii="宋体" w:hAnsi="宋体" w:cs="宋体"/>
          <w:color w:val="auto"/>
          <w:szCs w:val="21"/>
          <w:lang w:bidi="ar"/>
        </w:rPr>
        <w:t>：</w:t>
      </w:r>
      <w:r>
        <w:rPr>
          <w:rFonts w:hint="eastAsia" w:ascii="宋体" w:hAnsi="宋体" w:cs="宋体"/>
          <w:color w:val="auto"/>
          <w:szCs w:val="21"/>
          <w:u w:val="single"/>
          <w:lang w:bidi="ar"/>
        </w:rPr>
        <w:t xml:space="preserve"> 2100.00 </w:t>
      </w:r>
      <w:r>
        <w:rPr>
          <w:rFonts w:hint="eastAsia" w:ascii="宋体" w:hAnsi="宋体" w:cs="宋体"/>
          <w:color w:val="auto"/>
          <w:szCs w:val="21"/>
          <w:lang w:bidi="ar"/>
        </w:rPr>
        <w:t>元。</w:t>
      </w:r>
      <w:r>
        <w:rPr>
          <w:rFonts w:hint="eastAsia" w:ascii="宋体" w:hAnsi="宋体" w:cs="宋体"/>
          <w:bCs/>
          <w:color w:val="auto"/>
          <w:szCs w:val="21"/>
          <w:lang w:bidi="ar"/>
        </w:rPr>
        <w:t>（必须足额缴纳）</w:t>
      </w:r>
    </w:p>
    <w:p w14:paraId="6898121F">
      <w:pPr>
        <w:snapToGrid w:val="0"/>
        <w:spacing w:line="360" w:lineRule="auto"/>
        <w:ind w:firstLine="420" w:firstLineChars="200"/>
        <w:rPr>
          <w:rFonts w:hint="eastAsia" w:ascii="宋体" w:hAnsi="宋体" w:cs="宋体"/>
          <w:color w:val="auto"/>
        </w:rPr>
      </w:pPr>
      <w:r>
        <w:rPr>
          <w:rFonts w:hint="eastAsia" w:ascii="宋体" w:hAnsi="宋体" w:cs="宋体"/>
          <w:bCs/>
          <w:color w:val="auto"/>
          <w:szCs w:val="21"/>
          <w:lang w:bidi="ar"/>
        </w:rPr>
        <w:t>供应商应于响应文件递交截止时间前将磋商保证金以银行转账、电汇、网上支付等非现金形式提交。供应商须于响应文件递交截止时间前将磋商保证金从供应商账户转至采购代理机构指定账户。</w:t>
      </w:r>
      <w:r>
        <w:rPr>
          <w:rFonts w:hint="eastAsia" w:ascii="宋体" w:hAnsi="宋体" w:cs="宋体"/>
          <w:b/>
          <w:bCs/>
          <w:color w:val="auto"/>
          <w:szCs w:val="21"/>
          <w:lang w:bidi="ar"/>
        </w:rPr>
        <w:t>缴纳时注明项目编号</w:t>
      </w:r>
      <w:r>
        <w:rPr>
          <w:rFonts w:hint="eastAsia" w:ascii="宋体" w:hAnsi="宋体" w:cs="宋体"/>
          <w:bCs/>
          <w:color w:val="auto"/>
          <w:szCs w:val="21"/>
          <w:lang w:bidi="ar"/>
        </w:rPr>
        <w:t>（财务室电话：0771- 4915599）</w:t>
      </w:r>
      <w:r>
        <w:rPr>
          <w:rFonts w:hint="eastAsia" w:ascii="宋体" w:hAnsi="宋体" w:cs="宋体"/>
          <w:color w:val="auto"/>
          <w:szCs w:val="21"/>
          <w:lang w:bidi="ar"/>
        </w:rPr>
        <w:t>:</w:t>
      </w:r>
    </w:p>
    <w:p w14:paraId="2CFC1AD3">
      <w:pPr>
        <w:snapToGrid w:val="0"/>
        <w:spacing w:line="360" w:lineRule="auto"/>
        <w:ind w:firstLine="420" w:firstLineChars="200"/>
        <w:rPr>
          <w:rFonts w:hint="eastAsia" w:ascii="宋体" w:hAnsi="宋体" w:cs="宋体"/>
          <w:color w:val="auto"/>
        </w:rPr>
      </w:pPr>
      <w:r>
        <w:rPr>
          <w:rFonts w:hint="eastAsia" w:ascii="宋体" w:hAnsi="宋体" w:cs="宋体"/>
          <w:color w:val="auto"/>
          <w:szCs w:val="21"/>
          <w:lang w:bidi="ar"/>
        </w:rPr>
        <w:t>开户名称：广西国建项目管理有限公司</w:t>
      </w:r>
    </w:p>
    <w:p w14:paraId="5E9DCD7E">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开户银行：广西北部湾银行股份有限公司南宁市金凯支行</w:t>
      </w:r>
    </w:p>
    <w:p w14:paraId="66E1477E">
      <w:pPr>
        <w:spacing w:line="360" w:lineRule="auto"/>
        <w:ind w:firstLine="420" w:firstLineChars="200"/>
        <w:rPr>
          <w:rFonts w:hint="eastAsia" w:ascii="宋体" w:hAnsi="宋体" w:cs="宋体"/>
          <w:color w:val="auto"/>
          <w:szCs w:val="21"/>
          <w:lang w:bidi="ar"/>
        </w:rPr>
      </w:pPr>
      <w:r>
        <w:rPr>
          <w:rFonts w:hint="eastAsia" w:ascii="宋体" w:hAnsi="宋体" w:cs="宋体"/>
          <w:color w:val="auto"/>
          <w:szCs w:val="21"/>
          <w:lang w:bidi="ar"/>
        </w:rPr>
        <w:t>银行账号：8001 1543 5100 035</w:t>
      </w:r>
    </w:p>
    <w:p w14:paraId="6B809C1D">
      <w:pPr>
        <w:spacing w:line="360" w:lineRule="auto"/>
        <w:ind w:firstLine="420" w:firstLineChars="200"/>
        <w:rPr>
          <w:rFonts w:hint="eastAsia" w:ascii="宋体" w:hAnsi="宋体" w:cs="宋体"/>
          <w:bCs/>
          <w:color w:val="auto"/>
          <w:szCs w:val="21"/>
          <w:lang w:bidi="ar"/>
        </w:rPr>
      </w:pPr>
      <w:r>
        <w:rPr>
          <w:rFonts w:hint="eastAsia" w:ascii="宋体" w:hAnsi="宋体" w:cs="宋体"/>
          <w:bCs/>
          <w:color w:val="auto"/>
          <w:szCs w:val="21"/>
          <w:lang w:bidi="ar"/>
        </w:rPr>
        <w:t>2.公告媒体：</w:t>
      </w:r>
      <w:r>
        <w:rPr>
          <w:rFonts w:hint="eastAsia" w:ascii="宋体" w:hAnsi="宋体" w:cs="宋体"/>
          <w:color w:val="auto"/>
        </w:rPr>
        <w:t>中国采购与招标网（http://www.chinabidding.com.cn/）、广西国建项目管理有限公司网（https://gxguojian.com/index.html）</w:t>
      </w:r>
    </w:p>
    <w:p w14:paraId="3FF20197">
      <w:pPr>
        <w:spacing w:line="360" w:lineRule="auto"/>
        <w:rPr>
          <w:rFonts w:hint="eastAsia" w:ascii="宋体" w:hAnsi="宋体" w:cs="宋体"/>
          <w:b/>
          <w:color w:val="auto"/>
        </w:rPr>
      </w:pPr>
      <w:r>
        <w:rPr>
          <w:rFonts w:hint="eastAsia" w:ascii="宋体" w:hAnsi="宋体" w:cs="宋体"/>
          <w:b/>
          <w:color w:val="auto"/>
          <w:szCs w:val="21"/>
          <w:lang w:bidi="ar"/>
        </w:rPr>
        <w:t>八、对本次招标提出询问，请按以下方式联系。</w:t>
      </w:r>
    </w:p>
    <w:p w14:paraId="4233DDD7">
      <w:pPr>
        <w:widowControl/>
        <w:spacing w:line="360" w:lineRule="auto"/>
        <w:ind w:firstLine="420" w:firstLineChars="200"/>
        <w:jc w:val="left"/>
        <w:rPr>
          <w:rFonts w:hint="eastAsia" w:ascii="宋体" w:hAnsi="宋体" w:cs="宋体"/>
          <w:color w:val="auto"/>
        </w:rPr>
      </w:pPr>
      <w:r>
        <w:rPr>
          <w:rFonts w:hint="eastAsia" w:ascii="宋体" w:hAnsi="宋体" w:cs="宋体"/>
          <w:color w:val="auto"/>
          <w:szCs w:val="21"/>
          <w:lang w:bidi="ar"/>
        </w:rPr>
        <w:t>1.采购人信息</w:t>
      </w:r>
    </w:p>
    <w:p w14:paraId="5AD24EBB">
      <w:pPr>
        <w:spacing w:line="360" w:lineRule="auto"/>
        <w:ind w:firstLine="630" w:firstLineChars="300"/>
        <w:jc w:val="left"/>
        <w:rPr>
          <w:rFonts w:hint="eastAsia" w:ascii="宋体" w:hAnsi="宋体" w:cs="宋体"/>
          <w:color w:val="auto"/>
        </w:rPr>
      </w:pPr>
      <w:r>
        <w:rPr>
          <w:rFonts w:hint="eastAsia" w:ascii="宋体" w:hAnsi="宋体" w:cs="宋体"/>
          <w:color w:val="auto"/>
          <w:szCs w:val="21"/>
          <w:lang w:bidi="ar"/>
        </w:rPr>
        <w:t>名 称：广西壮族自治区土壤肥料工作站</w:t>
      </w:r>
    </w:p>
    <w:p w14:paraId="51233CAA">
      <w:pPr>
        <w:spacing w:line="360" w:lineRule="auto"/>
        <w:ind w:firstLine="630" w:firstLineChars="300"/>
        <w:jc w:val="left"/>
        <w:rPr>
          <w:rFonts w:hint="eastAsia" w:ascii="宋体" w:hAnsi="宋体" w:cs="宋体"/>
          <w:color w:val="auto"/>
        </w:rPr>
      </w:pPr>
      <w:r>
        <w:rPr>
          <w:rFonts w:hint="eastAsia" w:ascii="宋体" w:hAnsi="宋体" w:cs="宋体"/>
          <w:color w:val="auto"/>
          <w:szCs w:val="21"/>
          <w:lang w:bidi="ar"/>
        </w:rPr>
        <w:t>地 址：南宁市西乡塘区凤岭路6号</w:t>
      </w:r>
    </w:p>
    <w:p w14:paraId="4FDB32B4">
      <w:pPr>
        <w:spacing w:line="360" w:lineRule="auto"/>
        <w:ind w:firstLine="630" w:firstLineChars="300"/>
        <w:jc w:val="left"/>
        <w:rPr>
          <w:rFonts w:hint="eastAsia" w:ascii="宋体" w:hAnsi="宋体" w:cs="宋体"/>
          <w:color w:val="auto"/>
        </w:rPr>
      </w:pPr>
      <w:r>
        <w:rPr>
          <w:rFonts w:hint="eastAsia" w:ascii="宋体" w:hAnsi="宋体" w:cs="宋体"/>
          <w:color w:val="auto"/>
          <w:szCs w:val="21"/>
          <w:lang w:bidi="ar"/>
        </w:rPr>
        <w:t xml:space="preserve">联系人及联系方式：阮坤良 0771-2202871 </w:t>
      </w:r>
      <w:bookmarkStart w:id="30" w:name="_Toc28359086"/>
      <w:bookmarkStart w:id="31" w:name="_Toc28359009"/>
    </w:p>
    <w:bookmarkEnd w:id="30"/>
    <w:bookmarkEnd w:id="31"/>
    <w:p w14:paraId="27350147">
      <w:pPr>
        <w:spacing w:line="360" w:lineRule="auto"/>
        <w:ind w:firstLine="420" w:firstLineChars="200"/>
        <w:jc w:val="left"/>
        <w:rPr>
          <w:rFonts w:hint="eastAsia" w:ascii="宋体" w:hAnsi="宋体" w:cs="宋体"/>
          <w:color w:val="auto"/>
        </w:rPr>
      </w:pPr>
      <w:r>
        <w:rPr>
          <w:rFonts w:hint="eastAsia" w:ascii="宋体" w:hAnsi="宋体" w:cs="宋体"/>
          <w:color w:val="auto"/>
          <w:szCs w:val="21"/>
          <w:lang w:bidi="ar"/>
        </w:rPr>
        <w:t>2.采购代理机构信息</w:t>
      </w:r>
    </w:p>
    <w:p w14:paraId="377ECB1F">
      <w:pPr>
        <w:spacing w:line="360" w:lineRule="auto"/>
        <w:ind w:firstLine="630" w:firstLineChars="300"/>
        <w:rPr>
          <w:rFonts w:hint="eastAsia" w:ascii="宋体" w:hAnsi="宋体" w:cs="宋体"/>
          <w:color w:val="auto"/>
        </w:rPr>
      </w:pPr>
      <w:r>
        <w:rPr>
          <w:rFonts w:hint="eastAsia" w:ascii="宋体" w:hAnsi="宋体" w:cs="宋体"/>
          <w:color w:val="auto"/>
          <w:szCs w:val="21"/>
          <w:lang w:bidi="ar"/>
        </w:rPr>
        <w:t>名 称：广西国建项目管理有限公司</w:t>
      </w:r>
    </w:p>
    <w:p w14:paraId="1643454C">
      <w:pPr>
        <w:spacing w:line="360" w:lineRule="auto"/>
        <w:ind w:firstLine="630" w:firstLineChars="300"/>
        <w:rPr>
          <w:rFonts w:hint="eastAsia" w:ascii="宋体" w:hAnsi="宋体" w:cs="宋体"/>
          <w:color w:val="auto"/>
        </w:rPr>
      </w:pPr>
      <w:r>
        <w:rPr>
          <w:rFonts w:hint="eastAsia" w:ascii="宋体" w:hAnsi="宋体" w:cs="宋体"/>
          <w:color w:val="auto"/>
          <w:szCs w:val="21"/>
          <w:lang w:bidi="ar"/>
        </w:rPr>
        <w:t>地 址：广西南宁市白沙大道53号松宇时代17楼</w:t>
      </w:r>
    </w:p>
    <w:p w14:paraId="2DC630B4">
      <w:pPr>
        <w:spacing w:line="360" w:lineRule="auto"/>
        <w:ind w:firstLine="630" w:firstLineChars="300"/>
        <w:rPr>
          <w:rFonts w:hint="eastAsia" w:ascii="宋体" w:hAnsi="宋体" w:cs="宋体"/>
          <w:color w:val="auto"/>
        </w:rPr>
      </w:pPr>
      <w:r>
        <w:rPr>
          <w:rFonts w:hint="eastAsia" w:ascii="宋体" w:hAnsi="宋体" w:cs="宋体"/>
          <w:color w:val="auto"/>
          <w:szCs w:val="21"/>
          <w:lang w:bidi="ar"/>
        </w:rPr>
        <w:t>联系方式：</w:t>
      </w:r>
      <w:bookmarkStart w:id="32" w:name="_Toc28359010"/>
      <w:bookmarkStart w:id="33" w:name="_Toc28359087"/>
      <w:r>
        <w:rPr>
          <w:rFonts w:hint="eastAsia" w:ascii="宋体" w:hAnsi="宋体" w:cs="宋体"/>
          <w:color w:val="auto"/>
          <w:szCs w:val="21"/>
          <w:lang w:bidi="ar"/>
        </w:rPr>
        <w:t>0771-4915533</w:t>
      </w:r>
    </w:p>
    <w:bookmarkEnd w:id="32"/>
    <w:bookmarkEnd w:id="33"/>
    <w:p w14:paraId="274736CB">
      <w:pPr>
        <w:spacing w:line="360" w:lineRule="auto"/>
        <w:ind w:firstLine="420" w:firstLineChars="200"/>
        <w:rPr>
          <w:rFonts w:hint="eastAsia" w:ascii="宋体" w:hAnsi="宋体" w:cs="宋体"/>
          <w:color w:val="auto"/>
        </w:rPr>
      </w:pPr>
      <w:r>
        <w:rPr>
          <w:rFonts w:hint="eastAsia" w:ascii="宋体" w:hAnsi="宋体" w:cs="宋体"/>
          <w:color w:val="auto"/>
          <w:szCs w:val="21"/>
          <w:lang w:bidi="ar"/>
        </w:rPr>
        <w:t>3.项目联系方式</w:t>
      </w:r>
    </w:p>
    <w:p w14:paraId="720DD592">
      <w:pPr>
        <w:spacing w:line="360" w:lineRule="auto"/>
        <w:ind w:firstLine="630" w:firstLineChars="300"/>
        <w:rPr>
          <w:rFonts w:hint="eastAsia" w:ascii="宋体" w:hAnsi="宋体" w:cs="宋体"/>
          <w:color w:val="auto"/>
        </w:rPr>
      </w:pPr>
      <w:r>
        <w:rPr>
          <w:rFonts w:hint="eastAsia" w:ascii="宋体" w:hAnsi="宋体" w:cs="宋体"/>
          <w:color w:val="auto"/>
        </w:rPr>
        <w:t>项目联系人：蓝春花</w:t>
      </w:r>
    </w:p>
    <w:p w14:paraId="17C73B5A">
      <w:pPr>
        <w:spacing w:line="360" w:lineRule="auto"/>
        <w:ind w:firstLine="630" w:firstLineChars="300"/>
        <w:rPr>
          <w:rFonts w:hint="eastAsia" w:ascii="宋体" w:hAnsi="宋体" w:cs="宋体"/>
          <w:color w:val="auto"/>
        </w:rPr>
      </w:pPr>
      <w:r>
        <w:rPr>
          <w:rFonts w:hint="eastAsia" w:ascii="宋体" w:hAnsi="宋体" w:cs="宋体"/>
          <w:color w:val="auto"/>
          <w:szCs w:val="21"/>
          <w:lang w:bidi="ar"/>
        </w:rPr>
        <w:t>电 话：0771-4915533</w:t>
      </w:r>
    </w:p>
    <w:p w14:paraId="513CA22B">
      <w:pPr>
        <w:spacing w:line="360" w:lineRule="auto"/>
        <w:ind w:firstLine="630" w:firstLineChars="300"/>
        <w:rPr>
          <w:rFonts w:hint="eastAsia" w:ascii="宋体" w:hAnsi="宋体" w:cs="宋体"/>
          <w:color w:val="auto"/>
          <w:szCs w:val="21"/>
          <w:lang w:bidi="ar"/>
        </w:rPr>
      </w:pPr>
    </w:p>
    <w:p w14:paraId="1E26277C">
      <w:pPr>
        <w:spacing w:line="360" w:lineRule="auto"/>
        <w:ind w:firstLine="630" w:firstLineChars="300"/>
        <w:rPr>
          <w:rFonts w:hint="eastAsia" w:ascii="宋体" w:hAnsi="宋体" w:cs="宋体"/>
          <w:color w:val="auto"/>
        </w:rPr>
      </w:pPr>
      <w:r>
        <w:rPr>
          <w:rFonts w:hint="eastAsia" w:ascii="宋体" w:hAnsi="宋体" w:cs="宋体"/>
          <w:color w:val="auto"/>
          <w:szCs w:val="21"/>
          <w:lang w:bidi="ar"/>
        </w:rPr>
        <w:t>购买招标文件联系人：张艳芬     联系电话：0771-4915599</w:t>
      </w:r>
    </w:p>
    <w:p w14:paraId="38C58E0C">
      <w:pPr>
        <w:spacing w:line="360" w:lineRule="auto"/>
        <w:ind w:firstLine="630" w:firstLineChars="300"/>
        <w:rPr>
          <w:rFonts w:hint="eastAsia" w:ascii="宋体" w:hAnsi="宋体" w:cs="宋体"/>
          <w:color w:val="auto"/>
        </w:rPr>
      </w:pPr>
      <w:r>
        <w:rPr>
          <w:rFonts w:hint="eastAsia" w:ascii="宋体" w:hAnsi="宋体" w:cs="宋体"/>
          <w:color w:val="auto"/>
          <w:szCs w:val="21"/>
          <w:lang w:bidi="ar"/>
        </w:rPr>
        <w:t>保证金退付联系人：张艳芬       联系电话：0771-4915599</w:t>
      </w:r>
    </w:p>
    <w:p w14:paraId="0DE73F93">
      <w:pPr>
        <w:spacing w:line="360" w:lineRule="auto"/>
        <w:ind w:firstLine="630" w:firstLineChars="300"/>
        <w:rPr>
          <w:rFonts w:hint="eastAsia" w:ascii="宋体" w:hAnsi="宋体" w:cs="宋体"/>
          <w:color w:val="auto"/>
        </w:rPr>
      </w:pPr>
      <w:r>
        <w:rPr>
          <w:rFonts w:hint="eastAsia" w:ascii="宋体" w:hAnsi="宋体" w:cs="宋体"/>
          <w:color w:val="auto"/>
          <w:szCs w:val="21"/>
          <w:lang w:bidi="ar"/>
        </w:rPr>
        <w:t>公司邮箱：gxguojian@126.com     邮编：530031</w:t>
      </w:r>
    </w:p>
    <w:p w14:paraId="7B7E9C60">
      <w:pPr>
        <w:spacing w:line="360" w:lineRule="auto"/>
        <w:ind w:firstLine="630" w:firstLineChars="300"/>
        <w:rPr>
          <w:rFonts w:hint="eastAsia" w:ascii="宋体" w:hAnsi="宋体" w:cs="宋体"/>
          <w:color w:val="auto"/>
        </w:rPr>
      </w:pPr>
    </w:p>
    <w:p w14:paraId="434214FF">
      <w:pPr>
        <w:spacing w:line="360" w:lineRule="auto"/>
        <w:rPr>
          <w:rFonts w:hint="eastAsia" w:ascii="宋体" w:hAnsi="宋体" w:cs="宋体"/>
          <w:color w:val="auto"/>
        </w:rPr>
      </w:pPr>
    </w:p>
    <w:p w14:paraId="592C59DF">
      <w:pPr>
        <w:snapToGrid w:val="0"/>
        <w:spacing w:line="360" w:lineRule="auto"/>
        <w:ind w:left="238"/>
        <w:jc w:val="right"/>
        <w:rPr>
          <w:rFonts w:hint="eastAsia" w:ascii="宋体" w:hAnsi="宋体" w:cs="宋体"/>
          <w:color w:val="auto"/>
        </w:rPr>
      </w:pPr>
      <w:r>
        <w:rPr>
          <w:rFonts w:hint="eastAsia" w:ascii="宋体" w:hAnsi="宋体" w:cs="宋体"/>
          <w:color w:val="auto"/>
          <w:szCs w:val="21"/>
          <w:lang w:bidi="ar"/>
        </w:rPr>
        <w:t>广西国建项目管理有限公司</w:t>
      </w:r>
    </w:p>
    <w:p w14:paraId="158094AF">
      <w:pPr>
        <w:widowControl/>
        <w:spacing w:line="360" w:lineRule="auto"/>
        <w:jc w:val="right"/>
        <w:rPr>
          <w:rFonts w:hint="eastAsia" w:ascii="宋体" w:hAnsi="宋体" w:cs="宋体"/>
          <w:color w:val="auto"/>
        </w:rPr>
      </w:pPr>
      <w:r>
        <w:rPr>
          <w:rFonts w:hint="eastAsia" w:ascii="宋体" w:hAnsi="宋体" w:cs="宋体"/>
          <w:color w:val="auto"/>
          <w:szCs w:val="21"/>
          <w:lang w:bidi="ar"/>
        </w:rPr>
        <w:t xml:space="preserve"> </w:t>
      </w:r>
      <w:r>
        <w:rPr>
          <w:rFonts w:hint="eastAsia" w:ascii="宋体" w:hAnsi="宋体" w:cs="宋体"/>
          <w:color w:val="auto"/>
          <w:szCs w:val="21"/>
          <w:lang w:val="en-US" w:eastAsia="zh-CN" w:bidi="ar"/>
        </w:rPr>
        <w:t>2026</w:t>
      </w:r>
      <w:r>
        <w:rPr>
          <w:rFonts w:hint="eastAsia" w:ascii="宋体" w:hAnsi="宋体" w:cs="宋体"/>
          <w:color w:val="auto"/>
          <w:szCs w:val="21"/>
          <w:lang w:bidi="ar"/>
        </w:rPr>
        <w:t>年</w:t>
      </w:r>
      <w:r>
        <w:rPr>
          <w:rFonts w:hint="eastAsia" w:ascii="宋体" w:hAnsi="宋体" w:cs="宋体"/>
          <w:color w:val="auto"/>
          <w:szCs w:val="21"/>
          <w:lang w:val="en-US" w:eastAsia="zh-CN" w:bidi="ar"/>
        </w:rPr>
        <w:t>8</w:t>
      </w:r>
      <w:r>
        <w:rPr>
          <w:rFonts w:hint="eastAsia" w:ascii="宋体" w:hAnsi="宋体" w:cs="宋体"/>
          <w:color w:val="auto"/>
          <w:szCs w:val="21"/>
          <w:lang w:bidi="ar"/>
        </w:rPr>
        <w:t>月</w:t>
      </w:r>
      <w:r>
        <w:rPr>
          <w:rFonts w:hint="eastAsia" w:ascii="宋体" w:hAnsi="宋体" w:cs="宋体"/>
          <w:color w:val="auto"/>
          <w:szCs w:val="21"/>
          <w:lang w:val="en-US" w:eastAsia="zh-CN" w:bidi="ar"/>
        </w:rPr>
        <w:t>6</w:t>
      </w:r>
      <w:r>
        <w:rPr>
          <w:rFonts w:hint="eastAsia" w:ascii="宋体" w:hAnsi="宋体" w:cs="宋体"/>
          <w:color w:val="auto"/>
          <w:szCs w:val="21"/>
          <w:lang w:bidi="ar"/>
        </w:rPr>
        <w:t>日</w:t>
      </w:r>
      <w:r>
        <w:rPr>
          <w:rFonts w:hint="eastAsia" w:ascii="宋体" w:hAnsi="宋体" w:cs="宋体"/>
          <w:color w:val="auto"/>
          <w:sz w:val="24"/>
          <w:lang w:bidi="ar"/>
        </w:rPr>
        <w:t xml:space="preserve"> </w:t>
      </w:r>
    </w:p>
    <w:p w14:paraId="00D4BACB">
      <w:pPr>
        <w:widowControl/>
        <w:spacing w:line="360" w:lineRule="auto"/>
        <w:jc w:val="right"/>
        <w:rPr>
          <w:rFonts w:hint="eastAsia" w:ascii="宋体" w:hAnsi="宋体" w:cs="宋体"/>
          <w:color w:val="auto"/>
        </w:rPr>
      </w:pPr>
    </w:p>
    <w:p w14:paraId="7C0EC094">
      <w:pPr>
        <w:spacing w:line="360" w:lineRule="auto"/>
        <w:jc w:val="right"/>
        <w:rPr>
          <w:rFonts w:hint="eastAsia" w:ascii="宋体" w:hAnsi="宋体" w:cs="宋体"/>
          <w:b/>
          <w:color w:val="auto"/>
          <w:sz w:val="32"/>
          <w:szCs w:val="32"/>
        </w:rPr>
      </w:pPr>
    </w:p>
    <w:p w14:paraId="5CFEEEDE">
      <w:pPr>
        <w:spacing w:line="360" w:lineRule="auto"/>
        <w:jc w:val="center"/>
        <w:rPr>
          <w:rFonts w:hint="eastAsia" w:ascii="宋体" w:hAnsi="宋体" w:cs="宋体"/>
          <w:b/>
          <w:color w:val="auto"/>
          <w:sz w:val="32"/>
          <w:szCs w:val="32"/>
        </w:rPr>
      </w:pPr>
      <w:r>
        <w:rPr>
          <w:rFonts w:hint="eastAsia" w:ascii="宋体" w:hAnsi="宋体" w:cs="宋体"/>
          <w:b/>
          <w:color w:val="auto"/>
          <w:sz w:val="32"/>
          <w:szCs w:val="32"/>
        </w:rPr>
        <w:br w:type="page"/>
      </w:r>
    </w:p>
    <w:p w14:paraId="3B1E9ED4">
      <w:pPr>
        <w:spacing w:line="360" w:lineRule="auto"/>
        <w:jc w:val="center"/>
        <w:rPr>
          <w:rFonts w:hint="eastAsia" w:ascii="宋体" w:hAnsi="宋体" w:cs="宋体"/>
          <w:b/>
          <w:color w:val="auto"/>
          <w:sz w:val="32"/>
          <w:szCs w:val="32"/>
        </w:rPr>
      </w:pPr>
    </w:p>
    <w:p w14:paraId="20BFFF3D">
      <w:pPr>
        <w:spacing w:line="360" w:lineRule="auto"/>
        <w:jc w:val="center"/>
        <w:rPr>
          <w:rFonts w:hint="eastAsia" w:ascii="宋体" w:hAnsi="宋体" w:cs="宋体"/>
          <w:b/>
          <w:color w:val="auto"/>
          <w:sz w:val="32"/>
          <w:szCs w:val="32"/>
        </w:rPr>
      </w:pPr>
    </w:p>
    <w:p w14:paraId="00AF80EF">
      <w:pPr>
        <w:spacing w:line="360" w:lineRule="auto"/>
        <w:jc w:val="center"/>
        <w:rPr>
          <w:rFonts w:hint="eastAsia" w:ascii="宋体" w:hAnsi="宋体" w:cs="宋体"/>
          <w:b/>
          <w:color w:val="auto"/>
          <w:sz w:val="32"/>
          <w:szCs w:val="32"/>
        </w:rPr>
      </w:pPr>
    </w:p>
    <w:p w14:paraId="67F20605">
      <w:pPr>
        <w:spacing w:line="360" w:lineRule="auto"/>
        <w:jc w:val="center"/>
        <w:rPr>
          <w:rFonts w:hint="eastAsia" w:ascii="宋体" w:hAnsi="宋体" w:cs="宋体"/>
          <w:b/>
          <w:color w:val="auto"/>
          <w:sz w:val="32"/>
          <w:szCs w:val="32"/>
        </w:rPr>
      </w:pPr>
    </w:p>
    <w:p w14:paraId="4ADDECAC">
      <w:pPr>
        <w:spacing w:line="360" w:lineRule="auto"/>
        <w:jc w:val="center"/>
        <w:rPr>
          <w:rFonts w:hint="eastAsia" w:ascii="宋体" w:hAnsi="宋体" w:cs="宋体"/>
          <w:b/>
          <w:color w:val="auto"/>
          <w:sz w:val="32"/>
          <w:szCs w:val="32"/>
        </w:rPr>
      </w:pPr>
    </w:p>
    <w:p w14:paraId="3ECD5548">
      <w:pPr>
        <w:spacing w:line="360" w:lineRule="auto"/>
        <w:rPr>
          <w:rFonts w:hint="eastAsia" w:ascii="宋体" w:hAnsi="宋体" w:cs="宋体"/>
          <w:b/>
          <w:color w:val="auto"/>
          <w:sz w:val="32"/>
          <w:szCs w:val="32"/>
        </w:rPr>
      </w:pPr>
    </w:p>
    <w:p w14:paraId="664D79FB">
      <w:pPr>
        <w:pStyle w:val="12"/>
        <w:spacing w:line="360" w:lineRule="auto"/>
        <w:rPr>
          <w:rFonts w:hint="eastAsia" w:ascii="宋体" w:hAnsi="宋体" w:cs="宋体"/>
          <w:color w:val="auto"/>
          <w:sz w:val="44"/>
          <w:szCs w:val="44"/>
        </w:rPr>
      </w:pPr>
      <w:bookmarkStart w:id="34" w:name="_Toc5195"/>
      <w:bookmarkStart w:id="35" w:name="_Toc476258663"/>
      <w:r>
        <w:rPr>
          <w:rFonts w:hint="eastAsia" w:ascii="宋体" w:hAnsi="宋体" w:cs="宋体"/>
          <w:color w:val="auto"/>
          <w:sz w:val="44"/>
          <w:szCs w:val="44"/>
        </w:rPr>
        <w:t>第二章  磋商供应商须知</w:t>
      </w:r>
      <w:bookmarkEnd w:id="34"/>
      <w:bookmarkEnd w:id="35"/>
    </w:p>
    <w:p w14:paraId="454D6F52">
      <w:pPr>
        <w:spacing w:line="360" w:lineRule="auto"/>
        <w:jc w:val="center"/>
        <w:rPr>
          <w:rFonts w:hint="eastAsia" w:ascii="宋体" w:hAnsi="宋体" w:cs="宋体"/>
          <w:b/>
          <w:color w:val="auto"/>
          <w:sz w:val="32"/>
          <w:szCs w:val="32"/>
        </w:rPr>
      </w:pPr>
      <w:r>
        <w:rPr>
          <w:rFonts w:hint="eastAsia" w:ascii="宋体" w:hAnsi="宋体" w:cs="宋体"/>
          <w:b/>
          <w:color w:val="auto"/>
          <w:sz w:val="32"/>
          <w:szCs w:val="32"/>
        </w:rPr>
        <w:br w:type="page"/>
      </w:r>
      <w:r>
        <w:rPr>
          <w:rFonts w:hint="eastAsia" w:ascii="宋体" w:hAnsi="宋体" w:cs="宋体"/>
          <w:b/>
          <w:color w:val="auto"/>
          <w:sz w:val="32"/>
          <w:szCs w:val="32"/>
        </w:rPr>
        <w:t>磋商供应商须知前附表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9020"/>
      </w:tblGrid>
      <w:tr w14:paraId="0F24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26" w:type="dxa"/>
          </w:tcPr>
          <w:p w14:paraId="46B46E29">
            <w:pPr>
              <w:pStyle w:val="18"/>
              <w:spacing w:line="360" w:lineRule="auto"/>
              <w:jc w:val="center"/>
              <w:rPr>
                <w:rFonts w:hint="eastAsia" w:hAnsi="宋体" w:cs="宋体"/>
                <w:color w:val="auto"/>
              </w:rPr>
            </w:pPr>
            <w:r>
              <w:rPr>
                <w:rFonts w:hint="eastAsia" w:hAnsi="宋体" w:cs="宋体"/>
                <w:color w:val="auto"/>
              </w:rPr>
              <w:t>序号</w:t>
            </w:r>
          </w:p>
        </w:tc>
        <w:tc>
          <w:tcPr>
            <w:tcW w:w="9020" w:type="dxa"/>
          </w:tcPr>
          <w:p w14:paraId="12F2FEC7">
            <w:pPr>
              <w:pStyle w:val="18"/>
              <w:spacing w:line="360" w:lineRule="auto"/>
              <w:jc w:val="center"/>
              <w:rPr>
                <w:rFonts w:hint="eastAsia" w:hAnsi="宋体" w:cs="宋体"/>
                <w:color w:val="auto"/>
              </w:rPr>
            </w:pPr>
            <w:r>
              <w:rPr>
                <w:rFonts w:hint="eastAsia" w:hAnsi="宋体" w:cs="宋体"/>
                <w:color w:val="auto"/>
              </w:rPr>
              <w:t>内    容</w:t>
            </w:r>
          </w:p>
        </w:tc>
      </w:tr>
      <w:tr w14:paraId="4D51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726" w:type="dxa"/>
            <w:vAlign w:val="center"/>
          </w:tcPr>
          <w:p w14:paraId="1264EDD6">
            <w:pPr>
              <w:pStyle w:val="18"/>
              <w:numPr>
                <w:ilvl w:val="0"/>
                <w:numId w:val="1"/>
              </w:numPr>
              <w:spacing w:line="360" w:lineRule="auto"/>
              <w:jc w:val="center"/>
              <w:rPr>
                <w:rFonts w:hint="eastAsia" w:hAnsi="宋体" w:cs="宋体"/>
                <w:color w:val="auto"/>
              </w:rPr>
            </w:pPr>
          </w:p>
        </w:tc>
        <w:tc>
          <w:tcPr>
            <w:tcW w:w="9020" w:type="dxa"/>
            <w:vAlign w:val="center"/>
          </w:tcPr>
          <w:p w14:paraId="4504DE71">
            <w:pPr>
              <w:pStyle w:val="18"/>
              <w:spacing w:line="360" w:lineRule="auto"/>
              <w:rPr>
                <w:rFonts w:hint="eastAsia" w:hAnsi="宋体" w:cs="宋体"/>
                <w:bCs/>
                <w:color w:val="auto"/>
                <w:szCs w:val="21"/>
              </w:rPr>
            </w:pPr>
            <w:r>
              <w:rPr>
                <w:rFonts w:hint="eastAsia" w:hAnsi="宋体" w:cs="宋体"/>
                <w:color w:val="auto"/>
              </w:rPr>
              <w:t>采购项目名称：广西壮族自治区土壤肥料工作站测试中心实验室搬迁服务</w:t>
            </w:r>
          </w:p>
          <w:p w14:paraId="66D67BA0">
            <w:pPr>
              <w:pStyle w:val="18"/>
              <w:spacing w:line="360" w:lineRule="auto"/>
              <w:rPr>
                <w:rFonts w:hint="eastAsia" w:hAnsi="宋体" w:cs="宋体"/>
                <w:bCs/>
                <w:color w:val="auto"/>
                <w:szCs w:val="21"/>
              </w:rPr>
            </w:pPr>
            <w:r>
              <w:rPr>
                <w:rFonts w:hint="eastAsia" w:hAnsi="宋体" w:cs="宋体"/>
                <w:color w:val="auto"/>
              </w:rPr>
              <w:t>采购项目编号：GXGJ2026-C0110-S</w:t>
            </w:r>
          </w:p>
        </w:tc>
      </w:tr>
      <w:tr w14:paraId="7151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26" w:type="dxa"/>
            <w:vAlign w:val="center"/>
          </w:tcPr>
          <w:p w14:paraId="4EEE434D">
            <w:pPr>
              <w:pStyle w:val="18"/>
              <w:numPr>
                <w:ilvl w:val="0"/>
                <w:numId w:val="1"/>
              </w:numPr>
              <w:spacing w:line="360" w:lineRule="auto"/>
              <w:jc w:val="center"/>
              <w:rPr>
                <w:rFonts w:hint="eastAsia" w:hAnsi="宋体" w:cs="宋体"/>
                <w:color w:val="auto"/>
              </w:rPr>
            </w:pPr>
          </w:p>
        </w:tc>
        <w:tc>
          <w:tcPr>
            <w:tcW w:w="9020" w:type="dxa"/>
            <w:vAlign w:val="center"/>
          </w:tcPr>
          <w:p w14:paraId="2598C887">
            <w:pPr>
              <w:pStyle w:val="6"/>
              <w:spacing w:line="360" w:lineRule="auto"/>
              <w:rPr>
                <w:rFonts w:hint="eastAsia" w:hAnsi="宋体" w:cs="宋体"/>
                <w:color w:val="auto"/>
              </w:rPr>
            </w:pPr>
            <w:r>
              <w:rPr>
                <w:rFonts w:hint="eastAsia" w:hAnsi="宋体" w:cs="宋体"/>
                <w:color w:val="auto"/>
              </w:rPr>
              <w:t>供应商资格：详见磋商公告</w:t>
            </w:r>
          </w:p>
        </w:tc>
      </w:tr>
      <w:tr w14:paraId="4428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62307C2D">
            <w:pPr>
              <w:pStyle w:val="18"/>
              <w:numPr>
                <w:ilvl w:val="0"/>
                <w:numId w:val="1"/>
              </w:numPr>
              <w:spacing w:line="360" w:lineRule="auto"/>
              <w:jc w:val="center"/>
              <w:rPr>
                <w:rFonts w:hint="eastAsia" w:hAnsi="宋体" w:cs="宋体"/>
                <w:color w:val="auto"/>
              </w:rPr>
            </w:pPr>
          </w:p>
        </w:tc>
        <w:tc>
          <w:tcPr>
            <w:tcW w:w="9020" w:type="dxa"/>
            <w:vAlign w:val="center"/>
          </w:tcPr>
          <w:p w14:paraId="7918B6C4">
            <w:pPr>
              <w:spacing w:line="360" w:lineRule="auto"/>
              <w:rPr>
                <w:rFonts w:hint="eastAsia" w:ascii="宋体" w:hAnsi="宋体" w:cs="宋体"/>
                <w:color w:val="auto"/>
                <w:szCs w:val="21"/>
              </w:rPr>
            </w:pPr>
            <w:r>
              <w:rPr>
                <w:rFonts w:hint="eastAsia" w:ascii="宋体" w:hAnsi="宋体" w:cs="宋体"/>
                <w:color w:val="auto"/>
              </w:rPr>
              <w:t>磋商报价：供应商必须就所竞项目的全部内容作完整唯一报价，漏项报价的或有选择的或有条件的报价，其响应文件将视为无效。</w:t>
            </w:r>
          </w:p>
        </w:tc>
      </w:tr>
      <w:tr w14:paraId="4DDF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F6B7B98">
            <w:pPr>
              <w:pStyle w:val="18"/>
              <w:numPr>
                <w:ilvl w:val="0"/>
                <w:numId w:val="1"/>
              </w:numPr>
              <w:spacing w:line="360" w:lineRule="auto"/>
              <w:jc w:val="center"/>
              <w:rPr>
                <w:rFonts w:hint="eastAsia" w:hAnsi="宋体" w:cs="宋体"/>
                <w:color w:val="auto"/>
              </w:rPr>
            </w:pPr>
          </w:p>
        </w:tc>
        <w:tc>
          <w:tcPr>
            <w:tcW w:w="9020" w:type="dxa"/>
            <w:vAlign w:val="center"/>
          </w:tcPr>
          <w:p w14:paraId="39716291">
            <w:pPr>
              <w:spacing w:line="360" w:lineRule="auto"/>
              <w:rPr>
                <w:rFonts w:hint="eastAsia" w:ascii="宋体" w:hAnsi="宋体" w:cs="宋体"/>
                <w:color w:val="auto"/>
              </w:rPr>
            </w:pPr>
            <w:r>
              <w:rPr>
                <w:rFonts w:hint="eastAsia" w:ascii="宋体" w:hAnsi="宋体" w:cs="宋体"/>
                <w:color w:val="auto"/>
              </w:rPr>
              <w:t>成交服务费：本项目的成交服务费按本须知21.1款规定计取，由成交供应商在签订合同前，一次性向采购代理机构支付。</w:t>
            </w:r>
          </w:p>
        </w:tc>
      </w:tr>
      <w:tr w14:paraId="25C0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26" w:type="dxa"/>
            <w:vAlign w:val="center"/>
          </w:tcPr>
          <w:p w14:paraId="0408A6A6">
            <w:pPr>
              <w:pStyle w:val="18"/>
              <w:numPr>
                <w:ilvl w:val="0"/>
                <w:numId w:val="1"/>
              </w:numPr>
              <w:spacing w:line="360" w:lineRule="auto"/>
              <w:jc w:val="center"/>
              <w:rPr>
                <w:rFonts w:hint="eastAsia" w:hAnsi="宋体" w:cs="宋体"/>
                <w:color w:val="auto"/>
              </w:rPr>
            </w:pPr>
          </w:p>
        </w:tc>
        <w:tc>
          <w:tcPr>
            <w:tcW w:w="9020" w:type="dxa"/>
            <w:vAlign w:val="center"/>
          </w:tcPr>
          <w:p w14:paraId="5AEDE5FA">
            <w:pPr>
              <w:pStyle w:val="6"/>
              <w:spacing w:line="360" w:lineRule="auto"/>
              <w:rPr>
                <w:rFonts w:hint="eastAsia" w:hAnsi="宋体" w:cs="宋体"/>
                <w:color w:val="auto"/>
              </w:rPr>
            </w:pPr>
            <w:r>
              <w:rPr>
                <w:rFonts w:hint="eastAsia" w:hAnsi="宋体" w:cs="宋体"/>
                <w:color w:val="auto"/>
              </w:rPr>
              <w:t>响应文件份数：正本</w:t>
            </w:r>
            <w:r>
              <w:rPr>
                <w:rFonts w:hint="eastAsia" w:hAnsi="宋体" w:cs="宋体"/>
                <w:color w:val="auto"/>
                <w:u w:val="single"/>
              </w:rPr>
              <w:t>一</w:t>
            </w:r>
            <w:r>
              <w:rPr>
                <w:rFonts w:hint="eastAsia" w:hAnsi="宋体" w:cs="宋体"/>
                <w:color w:val="auto"/>
              </w:rPr>
              <w:t>份，副本</w:t>
            </w:r>
            <w:r>
              <w:rPr>
                <w:rFonts w:hint="eastAsia" w:hAnsi="宋体" w:cs="宋体"/>
                <w:color w:val="auto"/>
                <w:u w:val="single"/>
              </w:rPr>
              <w:t>四</w:t>
            </w:r>
            <w:r>
              <w:rPr>
                <w:rFonts w:hint="eastAsia" w:hAnsi="宋体" w:cs="宋体"/>
                <w:color w:val="auto"/>
              </w:rPr>
              <w:t>份。供应商在递交响应文件时，同时递交响应文件电子版。</w:t>
            </w:r>
          </w:p>
          <w:p w14:paraId="739C8015">
            <w:pPr>
              <w:pStyle w:val="6"/>
              <w:spacing w:line="360" w:lineRule="auto"/>
              <w:rPr>
                <w:rFonts w:hint="eastAsia" w:hAnsi="宋体" w:cs="宋体"/>
                <w:color w:val="auto"/>
              </w:rPr>
            </w:pPr>
            <w:r>
              <w:rPr>
                <w:rFonts w:hint="eastAsia" w:hAnsi="宋体" w:cs="宋体"/>
                <w:color w:val="auto"/>
              </w:rPr>
              <w:t>1、响应文件电子版形式与份数：可编辑的word文档格式与盖章后扫描的PDF格式各1份。</w:t>
            </w:r>
          </w:p>
          <w:p w14:paraId="55EAA4C8">
            <w:pPr>
              <w:pStyle w:val="6"/>
              <w:spacing w:line="360" w:lineRule="auto"/>
              <w:rPr>
                <w:rFonts w:hint="eastAsia" w:hAnsi="宋体" w:cs="宋体"/>
                <w:color w:val="auto"/>
              </w:rPr>
            </w:pPr>
            <w:r>
              <w:rPr>
                <w:rFonts w:hint="eastAsia" w:hAnsi="宋体" w:cs="宋体"/>
                <w:color w:val="auto"/>
              </w:rPr>
              <w:t>2、响应文件电子版密封方式：将响应文件电子版U盘与纸质版响应文件一并装入响应文件袋中。</w:t>
            </w:r>
          </w:p>
        </w:tc>
      </w:tr>
      <w:tr w14:paraId="162F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26" w:type="dxa"/>
            <w:vAlign w:val="center"/>
          </w:tcPr>
          <w:p w14:paraId="62931783">
            <w:pPr>
              <w:pStyle w:val="18"/>
              <w:numPr>
                <w:ilvl w:val="0"/>
                <w:numId w:val="1"/>
              </w:numPr>
              <w:spacing w:line="360" w:lineRule="auto"/>
              <w:jc w:val="center"/>
              <w:rPr>
                <w:rFonts w:hint="eastAsia" w:hAnsi="宋体" w:cs="宋体"/>
                <w:color w:val="auto"/>
              </w:rPr>
            </w:pPr>
          </w:p>
        </w:tc>
        <w:tc>
          <w:tcPr>
            <w:tcW w:w="9020" w:type="dxa"/>
            <w:vAlign w:val="center"/>
          </w:tcPr>
          <w:p w14:paraId="3FF9E7D0">
            <w:pPr>
              <w:pStyle w:val="18"/>
              <w:spacing w:line="360" w:lineRule="auto"/>
              <w:rPr>
                <w:rFonts w:hint="eastAsia" w:hAnsi="宋体" w:cs="宋体"/>
                <w:bCs/>
                <w:color w:val="auto"/>
              </w:rPr>
            </w:pPr>
            <w:r>
              <w:rPr>
                <w:rFonts w:hint="eastAsia" w:hAnsi="宋体" w:cs="宋体"/>
                <w:color w:val="auto"/>
              </w:rPr>
              <w:t>响应文件递交截止时间：</w:t>
            </w:r>
            <w:r>
              <w:rPr>
                <w:rFonts w:hint="eastAsia" w:hAnsi="宋体" w:cs="宋体"/>
                <w:color w:val="auto"/>
                <w:szCs w:val="21"/>
                <w:u w:val="single"/>
              </w:rPr>
              <w:t>详见磋商公告</w:t>
            </w:r>
          </w:p>
          <w:p w14:paraId="713EEDA0">
            <w:pPr>
              <w:pStyle w:val="6"/>
              <w:spacing w:line="360" w:lineRule="auto"/>
              <w:rPr>
                <w:rFonts w:hint="eastAsia" w:hAnsi="宋体" w:cs="宋体"/>
                <w:color w:val="auto"/>
              </w:rPr>
            </w:pPr>
            <w:r>
              <w:rPr>
                <w:rFonts w:hint="eastAsia" w:hAnsi="宋体" w:cs="宋体"/>
                <w:color w:val="auto"/>
              </w:rPr>
              <w:t>响应文件递交地址：</w:t>
            </w:r>
            <w:r>
              <w:rPr>
                <w:rFonts w:hint="eastAsia" w:hAnsi="宋体" w:cs="宋体"/>
                <w:color w:val="auto"/>
                <w:u w:val="single"/>
              </w:rPr>
              <w:t>详见磋商公告</w:t>
            </w:r>
          </w:p>
        </w:tc>
      </w:tr>
      <w:tr w14:paraId="14704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26" w:type="dxa"/>
            <w:vAlign w:val="center"/>
          </w:tcPr>
          <w:p w14:paraId="27670ADE">
            <w:pPr>
              <w:pStyle w:val="18"/>
              <w:numPr>
                <w:ilvl w:val="0"/>
                <w:numId w:val="1"/>
              </w:numPr>
              <w:spacing w:line="360" w:lineRule="auto"/>
              <w:jc w:val="center"/>
              <w:rPr>
                <w:rFonts w:hint="eastAsia" w:hAnsi="宋体" w:cs="宋体"/>
                <w:color w:val="auto"/>
              </w:rPr>
            </w:pPr>
          </w:p>
        </w:tc>
        <w:tc>
          <w:tcPr>
            <w:tcW w:w="9020" w:type="dxa"/>
            <w:vAlign w:val="center"/>
          </w:tcPr>
          <w:p w14:paraId="3718ADFB">
            <w:pPr>
              <w:pStyle w:val="18"/>
              <w:spacing w:line="360" w:lineRule="auto"/>
              <w:rPr>
                <w:rFonts w:hint="eastAsia" w:hAnsi="宋体" w:cs="宋体"/>
                <w:color w:val="auto"/>
              </w:rPr>
            </w:pPr>
            <w:r>
              <w:rPr>
                <w:rFonts w:hint="eastAsia" w:hAnsi="宋体" w:cs="宋体"/>
                <w:color w:val="auto"/>
              </w:rPr>
              <w:t>竞争性磋商响应文件有效期：响应文件递交截止日期后六十日。</w:t>
            </w:r>
          </w:p>
          <w:p w14:paraId="48D74D06">
            <w:pPr>
              <w:pStyle w:val="6"/>
              <w:spacing w:line="360" w:lineRule="auto"/>
              <w:rPr>
                <w:rFonts w:hint="eastAsia" w:hAnsi="宋体" w:cs="宋体"/>
                <w:color w:val="auto"/>
              </w:rPr>
            </w:pPr>
            <w:r>
              <w:rPr>
                <w:rFonts w:hint="eastAsia" w:hAnsi="宋体" w:cs="宋体"/>
                <w:color w:val="auto"/>
              </w:rPr>
              <w:t>1、未成交的响应文件有效期内均应保持有效。</w:t>
            </w:r>
          </w:p>
          <w:p w14:paraId="06B2CD07">
            <w:pPr>
              <w:pStyle w:val="6"/>
              <w:spacing w:line="360" w:lineRule="auto"/>
              <w:rPr>
                <w:rFonts w:hint="eastAsia" w:hAnsi="宋体" w:cs="宋体"/>
                <w:color w:val="auto"/>
              </w:rPr>
            </w:pPr>
            <w:r>
              <w:rPr>
                <w:rFonts w:hint="eastAsia" w:hAnsi="宋体" w:cs="宋体"/>
                <w:color w:val="auto"/>
              </w:rPr>
              <w:t>2、成交供应商的响应文件有效期自响应文件提交截止之日起至合同履行完毕止均应保持有效。</w:t>
            </w:r>
          </w:p>
        </w:tc>
      </w:tr>
      <w:tr w14:paraId="3C32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31EBF39C">
            <w:pPr>
              <w:pStyle w:val="18"/>
              <w:numPr>
                <w:ilvl w:val="0"/>
                <w:numId w:val="1"/>
              </w:numPr>
              <w:spacing w:line="360" w:lineRule="auto"/>
              <w:jc w:val="center"/>
              <w:rPr>
                <w:rFonts w:hint="eastAsia" w:hAnsi="宋体" w:cs="宋体"/>
                <w:color w:val="auto"/>
              </w:rPr>
            </w:pPr>
          </w:p>
        </w:tc>
        <w:tc>
          <w:tcPr>
            <w:tcW w:w="9020" w:type="dxa"/>
            <w:vAlign w:val="center"/>
          </w:tcPr>
          <w:p w14:paraId="43ED66D6">
            <w:pPr>
              <w:snapToGrid w:val="0"/>
              <w:spacing w:line="360" w:lineRule="auto"/>
              <w:rPr>
                <w:rFonts w:hint="eastAsia" w:ascii="宋体" w:hAnsi="宋体" w:cs="宋体"/>
                <w:color w:val="auto"/>
                <w:szCs w:val="21"/>
              </w:rPr>
            </w:pPr>
            <w:r>
              <w:rPr>
                <w:rFonts w:hint="eastAsia" w:ascii="宋体" w:hAnsi="宋体" w:cs="宋体"/>
                <w:color w:val="auto"/>
                <w:szCs w:val="21"/>
              </w:rPr>
              <w:t>磋商保证金金额：详见磋商公告；</w:t>
            </w:r>
          </w:p>
          <w:p w14:paraId="058EFE4E">
            <w:pPr>
              <w:snapToGrid w:val="0"/>
              <w:spacing w:line="360" w:lineRule="auto"/>
              <w:rPr>
                <w:rFonts w:hint="eastAsia" w:ascii="宋体" w:hAnsi="宋体" w:cs="宋体"/>
                <w:color w:val="auto"/>
                <w:szCs w:val="21"/>
              </w:rPr>
            </w:pPr>
            <w:r>
              <w:rPr>
                <w:rFonts w:hint="eastAsia" w:ascii="宋体" w:hAnsi="宋体" w:cs="宋体"/>
                <w:color w:val="auto"/>
                <w:szCs w:val="21"/>
              </w:rPr>
              <w:t>磋商保证金缴纳方式：详见磋商公告；</w:t>
            </w:r>
          </w:p>
          <w:p w14:paraId="59BEB2A7">
            <w:pPr>
              <w:snapToGrid w:val="0"/>
              <w:spacing w:line="360" w:lineRule="auto"/>
              <w:rPr>
                <w:rFonts w:hint="eastAsia" w:ascii="宋体" w:hAnsi="宋体" w:cs="宋体"/>
                <w:color w:val="auto"/>
                <w:szCs w:val="21"/>
              </w:rPr>
            </w:pPr>
            <w:r>
              <w:rPr>
                <w:rFonts w:hint="eastAsia" w:ascii="宋体" w:hAnsi="宋体" w:cs="宋体"/>
                <w:color w:val="auto"/>
                <w:szCs w:val="21"/>
              </w:rPr>
              <w:t>磋商保证金指定账户：详见磋商公告；</w:t>
            </w:r>
          </w:p>
          <w:p w14:paraId="03D892FA">
            <w:pPr>
              <w:snapToGrid w:val="0"/>
              <w:spacing w:line="360" w:lineRule="auto"/>
              <w:rPr>
                <w:rFonts w:hint="eastAsia" w:ascii="宋体" w:hAnsi="宋体" w:cs="宋体"/>
                <w:color w:val="auto"/>
              </w:rPr>
            </w:pPr>
            <w:r>
              <w:rPr>
                <w:rFonts w:hint="eastAsia" w:ascii="宋体" w:hAnsi="宋体" w:cs="宋体"/>
                <w:color w:val="auto"/>
              </w:rPr>
              <w:t>一、</w:t>
            </w:r>
            <w:r>
              <w:rPr>
                <w:rFonts w:hint="eastAsia" w:ascii="宋体" w:hAnsi="宋体" w:cs="宋体"/>
                <w:color w:val="auto"/>
                <w:szCs w:val="21"/>
              </w:rPr>
              <w:t>磋商保证金缴纳</w:t>
            </w:r>
            <w:r>
              <w:rPr>
                <w:rFonts w:hint="eastAsia" w:ascii="宋体" w:hAnsi="宋体" w:cs="宋体"/>
                <w:color w:val="auto"/>
              </w:rPr>
              <w:t>相关要求：</w:t>
            </w:r>
          </w:p>
          <w:p w14:paraId="268B4049">
            <w:pPr>
              <w:snapToGrid w:val="0"/>
              <w:spacing w:line="360" w:lineRule="auto"/>
              <w:rPr>
                <w:rFonts w:hint="eastAsia" w:ascii="宋体" w:hAnsi="宋体" w:cs="宋体"/>
                <w:color w:val="auto"/>
              </w:rPr>
            </w:pPr>
            <w:r>
              <w:rPr>
                <w:rFonts w:hint="eastAsia" w:ascii="宋体" w:hAnsi="宋体" w:cs="宋体"/>
                <w:color w:val="auto"/>
              </w:rPr>
              <w:t>1、磋商保证金采用</w:t>
            </w:r>
            <w:r>
              <w:rPr>
                <w:rFonts w:hint="eastAsia" w:ascii="宋体" w:hAnsi="宋体" w:cs="宋体"/>
                <w:bCs/>
                <w:color w:val="auto"/>
                <w:szCs w:val="21"/>
                <w:lang w:bidi="ar"/>
              </w:rPr>
              <w:t>银行转账、电汇、网上支付</w:t>
            </w:r>
            <w:r>
              <w:rPr>
                <w:rFonts w:hint="eastAsia" w:ascii="宋体" w:hAnsi="宋体" w:cs="宋体"/>
                <w:color w:val="auto"/>
              </w:rPr>
              <w:t>方式提交的，在响应文件提交截止时间前交至采购代理机构指定账户并且到账，供应商应将转账汇款凭证的复印件作为磋商保证金提交证明，放置于响应文件中，否则响应文件作无效处理。</w:t>
            </w:r>
          </w:p>
          <w:p w14:paraId="472E0497">
            <w:pPr>
              <w:snapToGrid w:val="0"/>
              <w:spacing w:line="360" w:lineRule="auto"/>
              <w:rPr>
                <w:rFonts w:hint="eastAsia" w:ascii="宋体" w:hAnsi="宋体" w:cs="宋体"/>
                <w:color w:val="auto"/>
              </w:rPr>
            </w:pPr>
            <w:r>
              <w:rPr>
                <w:rFonts w:hint="eastAsia" w:ascii="宋体" w:hAnsi="宋体" w:cs="宋体"/>
                <w:color w:val="auto"/>
              </w:rPr>
              <w:t>2、供应商为联合体的，可以由联合体中的一方或者多方共同缴纳磋商保证金，其缴纳的保证金对联合体各方均具有约束力。</w:t>
            </w:r>
          </w:p>
          <w:p w14:paraId="4B72E70D">
            <w:pPr>
              <w:snapToGrid w:val="0"/>
              <w:spacing w:line="360" w:lineRule="auto"/>
              <w:rPr>
                <w:rFonts w:hint="eastAsia" w:ascii="宋体" w:hAnsi="宋体" w:cs="宋体"/>
                <w:color w:val="auto"/>
              </w:rPr>
            </w:pPr>
            <w:r>
              <w:rPr>
                <w:rFonts w:hint="eastAsia" w:ascii="宋体" w:hAnsi="宋体" w:cs="宋体"/>
                <w:color w:val="auto"/>
              </w:rPr>
              <w:t>备注：</w:t>
            </w:r>
          </w:p>
          <w:p w14:paraId="1216C188">
            <w:pPr>
              <w:snapToGrid w:val="0"/>
              <w:spacing w:line="360" w:lineRule="auto"/>
              <w:rPr>
                <w:rFonts w:hint="eastAsia" w:ascii="宋体" w:hAnsi="宋体" w:cs="宋体"/>
                <w:color w:val="auto"/>
              </w:rPr>
            </w:pPr>
            <w:r>
              <w:rPr>
                <w:rFonts w:hint="eastAsia" w:ascii="宋体" w:hAnsi="宋体" w:cs="宋体"/>
                <w:color w:val="auto"/>
              </w:rPr>
              <w:t>1、响应文件提交截止时间后提交的，或未足额缴纳的，视为无效磋商保证金。</w:t>
            </w:r>
          </w:p>
          <w:p w14:paraId="0E0B2FCA">
            <w:pPr>
              <w:snapToGrid w:val="0"/>
              <w:spacing w:line="360" w:lineRule="auto"/>
              <w:rPr>
                <w:rFonts w:hint="eastAsia" w:ascii="宋体" w:hAnsi="宋体" w:cs="宋体"/>
                <w:color w:val="auto"/>
              </w:rPr>
            </w:pPr>
            <w:r>
              <w:rPr>
                <w:rFonts w:hint="eastAsia" w:ascii="宋体" w:hAnsi="宋体" w:cs="宋体"/>
                <w:color w:val="auto"/>
              </w:rPr>
              <w:t>2、供应商采用现钞方式或从个人账户（自然人投标除外）转出的磋商保证金，视为无效磋商保证金。</w:t>
            </w:r>
          </w:p>
          <w:p w14:paraId="5E350065">
            <w:pPr>
              <w:snapToGrid w:val="0"/>
              <w:spacing w:line="360" w:lineRule="auto"/>
              <w:rPr>
                <w:rFonts w:hint="eastAsia" w:ascii="宋体" w:hAnsi="宋体" w:cs="宋体"/>
                <w:color w:val="auto"/>
              </w:rPr>
            </w:pPr>
            <w:r>
              <w:rPr>
                <w:rFonts w:hint="eastAsia" w:ascii="宋体" w:hAnsi="宋体" w:cs="宋体"/>
                <w:color w:val="auto"/>
              </w:rPr>
              <w:t>二、磋商保证金退还：</w:t>
            </w:r>
          </w:p>
          <w:p w14:paraId="325CFC62">
            <w:pPr>
              <w:snapToGrid w:val="0"/>
              <w:spacing w:line="360" w:lineRule="auto"/>
              <w:rPr>
                <w:rFonts w:hint="eastAsia" w:ascii="宋体" w:hAnsi="宋体" w:cs="宋体"/>
                <w:color w:val="auto"/>
              </w:rPr>
            </w:pPr>
            <w:r>
              <w:rPr>
                <w:rFonts w:hint="eastAsia" w:ascii="宋体" w:hAnsi="宋体" w:cs="宋体"/>
                <w:color w:val="auto"/>
              </w:rPr>
              <w:t>1、未成交人的磋商保证金自成交通知书发出之日起5个工作日内，以转账方式退回到供应商银行账户。</w:t>
            </w:r>
          </w:p>
          <w:p w14:paraId="344AFF56">
            <w:pPr>
              <w:snapToGrid w:val="0"/>
              <w:spacing w:line="360" w:lineRule="auto"/>
              <w:rPr>
                <w:rFonts w:hint="eastAsia" w:ascii="宋体" w:hAnsi="宋体" w:cs="宋体"/>
                <w:color w:val="auto"/>
              </w:rPr>
            </w:pPr>
            <w:r>
              <w:rPr>
                <w:rFonts w:hint="eastAsia" w:ascii="宋体" w:hAnsi="宋体" w:cs="宋体"/>
                <w:color w:val="auto"/>
              </w:rPr>
              <w:t>2、成交人的磋商保证金自合同签订并送达采购代理机构存档后5个工作日内退还，退还方式同未成交人。</w:t>
            </w:r>
          </w:p>
        </w:tc>
      </w:tr>
      <w:tr w14:paraId="40979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74C7C9D9">
            <w:pPr>
              <w:pStyle w:val="18"/>
              <w:numPr>
                <w:ilvl w:val="0"/>
                <w:numId w:val="1"/>
              </w:numPr>
              <w:spacing w:line="360" w:lineRule="auto"/>
              <w:jc w:val="center"/>
              <w:rPr>
                <w:rFonts w:hint="eastAsia" w:hAnsi="宋体" w:cs="宋体"/>
                <w:color w:val="auto"/>
              </w:rPr>
            </w:pPr>
          </w:p>
        </w:tc>
        <w:tc>
          <w:tcPr>
            <w:tcW w:w="9020" w:type="dxa"/>
            <w:vAlign w:val="center"/>
          </w:tcPr>
          <w:p w14:paraId="2F9782FE">
            <w:pPr>
              <w:pStyle w:val="18"/>
              <w:spacing w:line="360" w:lineRule="auto"/>
              <w:rPr>
                <w:rFonts w:hint="eastAsia" w:hAnsi="宋体" w:cs="宋体"/>
                <w:bCs/>
                <w:color w:val="auto"/>
              </w:rPr>
            </w:pPr>
            <w:r>
              <w:rPr>
                <w:rFonts w:hint="eastAsia" w:hAnsi="宋体" w:cs="宋体"/>
                <w:bCs/>
                <w:color w:val="auto"/>
              </w:rPr>
              <w:t>磋商时间：</w:t>
            </w:r>
            <w:r>
              <w:rPr>
                <w:rFonts w:hint="eastAsia" w:hAnsi="宋体" w:cs="宋体"/>
                <w:color w:val="auto"/>
                <w:szCs w:val="21"/>
                <w:u w:val="single"/>
              </w:rPr>
              <w:t>详见磋商公告</w:t>
            </w:r>
          </w:p>
          <w:p w14:paraId="6289192C">
            <w:pPr>
              <w:pStyle w:val="18"/>
              <w:spacing w:line="360" w:lineRule="auto"/>
              <w:rPr>
                <w:rFonts w:hint="eastAsia" w:hAnsi="宋体" w:cs="宋体"/>
                <w:color w:val="auto"/>
              </w:rPr>
            </w:pPr>
            <w:r>
              <w:rPr>
                <w:rFonts w:hint="eastAsia" w:hAnsi="宋体" w:cs="宋体"/>
                <w:bCs/>
                <w:color w:val="auto"/>
              </w:rPr>
              <w:t>磋商地点：</w:t>
            </w:r>
            <w:r>
              <w:rPr>
                <w:rFonts w:hint="eastAsia" w:hAnsi="宋体" w:cs="宋体"/>
                <w:color w:val="auto"/>
                <w:u w:val="single"/>
              </w:rPr>
              <w:t>详见磋商公告</w:t>
            </w:r>
          </w:p>
        </w:tc>
      </w:tr>
      <w:tr w14:paraId="4237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11A5EC9C">
            <w:pPr>
              <w:pStyle w:val="18"/>
              <w:numPr>
                <w:ilvl w:val="0"/>
                <w:numId w:val="1"/>
              </w:numPr>
              <w:spacing w:line="360" w:lineRule="auto"/>
              <w:jc w:val="center"/>
              <w:rPr>
                <w:rFonts w:hint="eastAsia" w:hAnsi="宋体" w:cs="宋体"/>
                <w:color w:val="auto"/>
              </w:rPr>
            </w:pPr>
          </w:p>
        </w:tc>
        <w:tc>
          <w:tcPr>
            <w:tcW w:w="9020" w:type="dxa"/>
            <w:vAlign w:val="center"/>
          </w:tcPr>
          <w:p w14:paraId="2572DA91">
            <w:pPr>
              <w:pStyle w:val="18"/>
              <w:spacing w:line="360" w:lineRule="auto"/>
              <w:rPr>
                <w:rFonts w:hint="eastAsia" w:hAnsi="宋体" w:cs="宋体"/>
                <w:color w:val="auto"/>
              </w:rPr>
            </w:pPr>
            <w:r>
              <w:rPr>
                <w:rFonts w:hint="eastAsia" w:hAnsi="宋体" w:cs="宋体"/>
                <w:color w:val="auto"/>
              </w:rPr>
              <w:t>评标方法：综合评分法（详细见第六章）</w:t>
            </w:r>
          </w:p>
        </w:tc>
      </w:tr>
      <w:tr w14:paraId="4B70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6B3B8782">
            <w:pPr>
              <w:pStyle w:val="18"/>
              <w:numPr>
                <w:ilvl w:val="0"/>
                <w:numId w:val="1"/>
              </w:numPr>
              <w:spacing w:line="360" w:lineRule="auto"/>
              <w:jc w:val="center"/>
              <w:rPr>
                <w:rFonts w:hint="eastAsia" w:hAnsi="宋体" w:cs="宋体"/>
                <w:color w:val="auto"/>
              </w:rPr>
            </w:pPr>
          </w:p>
        </w:tc>
        <w:tc>
          <w:tcPr>
            <w:tcW w:w="9020" w:type="dxa"/>
            <w:vAlign w:val="center"/>
          </w:tcPr>
          <w:p w14:paraId="65CA8886">
            <w:pPr>
              <w:snapToGrid w:val="0"/>
              <w:spacing w:line="360" w:lineRule="auto"/>
              <w:rPr>
                <w:rFonts w:hint="eastAsia" w:ascii="宋体" w:hAnsi="宋体" w:cs="宋体"/>
                <w:color w:val="auto"/>
                <w:szCs w:val="21"/>
              </w:rPr>
            </w:pPr>
            <w:r>
              <w:rPr>
                <w:rFonts w:hint="eastAsia" w:ascii="宋体" w:hAnsi="宋体"/>
                <w:color w:val="auto"/>
                <w:szCs w:val="21"/>
              </w:rPr>
              <w:t>允许负偏离项：</w:t>
            </w:r>
          </w:p>
          <w:p w14:paraId="25E47817">
            <w:pPr>
              <w:snapToGrid w:val="0"/>
              <w:spacing w:line="360" w:lineRule="auto"/>
              <w:rPr>
                <w:rFonts w:hint="eastAsia" w:ascii="宋体" w:hAnsi="宋体"/>
                <w:color w:val="auto"/>
                <w:szCs w:val="21"/>
              </w:rPr>
            </w:pPr>
            <w:r>
              <w:rPr>
                <w:rFonts w:hint="eastAsia" w:ascii="宋体" w:hAnsi="宋体" w:cs="宋体"/>
                <w:color w:val="auto"/>
                <w:szCs w:val="21"/>
              </w:rPr>
              <w:t>商务条款</w:t>
            </w:r>
            <w:r>
              <w:rPr>
                <w:rFonts w:hint="eastAsia" w:ascii="宋体" w:hAnsi="宋体"/>
                <w:color w:val="auto"/>
                <w:szCs w:val="21"/>
              </w:rPr>
              <w:t>评审中允许负偏离的条款数为</w:t>
            </w:r>
            <w:r>
              <w:rPr>
                <w:rFonts w:hint="eastAsia" w:ascii="宋体" w:hAnsi="宋体"/>
                <w:color w:val="auto"/>
                <w:szCs w:val="21"/>
                <w:u w:val="single"/>
              </w:rPr>
              <w:t xml:space="preserve"> 0</w:t>
            </w:r>
            <w:r>
              <w:rPr>
                <w:rFonts w:hint="eastAsia" w:ascii="宋体" w:hAnsi="宋体"/>
                <w:color w:val="auto"/>
                <w:szCs w:val="21"/>
              </w:rPr>
              <w:t>项。</w:t>
            </w:r>
          </w:p>
          <w:p w14:paraId="48DFC40D">
            <w:pPr>
              <w:pStyle w:val="18"/>
              <w:spacing w:line="360" w:lineRule="auto"/>
              <w:rPr>
                <w:rFonts w:hint="eastAsia" w:hAnsi="宋体" w:cs="宋体"/>
                <w:color w:val="auto"/>
              </w:rPr>
            </w:pPr>
            <w:r>
              <w:rPr>
                <w:rFonts w:hint="eastAsia" w:hAnsi="宋体" w:cs="宋体"/>
                <w:color w:val="auto"/>
                <w:szCs w:val="21"/>
              </w:rPr>
              <w:t>技术需求</w:t>
            </w:r>
            <w:r>
              <w:rPr>
                <w:rFonts w:hint="eastAsia" w:hAnsi="宋体"/>
                <w:color w:val="auto"/>
                <w:szCs w:val="21"/>
              </w:rPr>
              <w:t>评审中允许负偏离的条款数为</w:t>
            </w:r>
            <w:r>
              <w:rPr>
                <w:rFonts w:hint="eastAsia" w:hAnsi="宋体"/>
                <w:color w:val="auto"/>
                <w:szCs w:val="21"/>
                <w:u w:val="single"/>
              </w:rPr>
              <w:t xml:space="preserve"> 0 </w:t>
            </w:r>
            <w:r>
              <w:rPr>
                <w:rFonts w:hint="eastAsia" w:hAnsi="宋体"/>
                <w:color w:val="auto"/>
                <w:szCs w:val="21"/>
              </w:rPr>
              <w:t>项。</w:t>
            </w:r>
          </w:p>
        </w:tc>
      </w:tr>
      <w:tr w14:paraId="3B18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48662F09">
            <w:pPr>
              <w:pStyle w:val="18"/>
              <w:numPr>
                <w:ilvl w:val="0"/>
                <w:numId w:val="1"/>
              </w:numPr>
              <w:spacing w:line="360" w:lineRule="auto"/>
              <w:jc w:val="center"/>
              <w:rPr>
                <w:rFonts w:hint="eastAsia" w:hAnsi="宋体" w:cs="宋体"/>
                <w:color w:val="auto"/>
              </w:rPr>
            </w:pPr>
          </w:p>
        </w:tc>
        <w:tc>
          <w:tcPr>
            <w:tcW w:w="9020" w:type="dxa"/>
            <w:vAlign w:val="center"/>
          </w:tcPr>
          <w:p w14:paraId="13275998">
            <w:pPr>
              <w:autoSpaceDE w:val="0"/>
              <w:autoSpaceDN w:val="0"/>
              <w:snapToGrid w:val="0"/>
              <w:spacing w:line="360" w:lineRule="auto"/>
              <w:textAlignment w:val="bottom"/>
              <w:rPr>
                <w:rFonts w:hint="eastAsia" w:ascii="宋体" w:hAnsi="宋体" w:cs="宋体"/>
                <w:color w:val="auto"/>
                <w:szCs w:val="21"/>
              </w:rPr>
            </w:pPr>
            <w:r>
              <w:rPr>
                <w:rFonts w:hint="eastAsia" w:ascii="宋体" w:hAnsi="宋体" w:cs="宋体"/>
                <w:color w:val="auto"/>
                <w:szCs w:val="21"/>
              </w:rPr>
              <w:t>采购人或采购代理机构在对供应商资格审查时进行信用查询</w:t>
            </w:r>
          </w:p>
          <w:p w14:paraId="67A4D038">
            <w:pPr>
              <w:autoSpaceDE w:val="0"/>
              <w:autoSpaceDN w:val="0"/>
              <w:snapToGrid w:val="0"/>
              <w:spacing w:line="360" w:lineRule="auto"/>
              <w:textAlignment w:val="bottom"/>
              <w:rPr>
                <w:rFonts w:hint="eastAsia" w:ascii="宋体" w:hAnsi="宋体" w:cs="宋体"/>
                <w:color w:val="auto"/>
                <w:szCs w:val="21"/>
              </w:rPr>
            </w:pPr>
            <w:r>
              <w:rPr>
                <w:rFonts w:hint="eastAsia" w:ascii="宋体" w:hAnsi="宋体" w:cs="宋体"/>
                <w:color w:val="auto"/>
                <w:szCs w:val="21"/>
              </w:rPr>
              <w:t>查询渠道：“信用中国”网站(www.creditchina.gov.cn) 、中国政府采购网(www.ccgp.gov.cn)</w:t>
            </w:r>
          </w:p>
          <w:p w14:paraId="38D4D06E">
            <w:pPr>
              <w:autoSpaceDE w:val="0"/>
              <w:autoSpaceDN w:val="0"/>
              <w:snapToGrid w:val="0"/>
              <w:spacing w:line="360" w:lineRule="auto"/>
              <w:textAlignment w:val="bottom"/>
              <w:rPr>
                <w:rFonts w:hint="eastAsia" w:ascii="宋体" w:hAnsi="宋体" w:cs="宋体"/>
                <w:color w:val="auto"/>
                <w:szCs w:val="21"/>
              </w:rPr>
            </w:pPr>
            <w:r>
              <w:rPr>
                <w:rFonts w:hint="eastAsia" w:ascii="宋体" w:hAnsi="宋体" w:cs="宋体"/>
                <w:color w:val="auto"/>
                <w:szCs w:val="21"/>
              </w:rPr>
              <w:t>查询起止时间：2023年1月1日起至提交响应文件截止时间前。</w:t>
            </w:r>
          </w:p>
          <w:p w14:paraId="574CEEDD">
            <w:pPr>
              <w:autoSpaceDE w:val="0"/>
              <w:autoSpaceDN w:val="0"/>
              <w:snapToGrid w:val="0"/>
              <w:spacing w:line="360" w:lineRule="auto"/>
              <w:textAlignment w:val="bottom"/>
              <w:rPr>
                <w:rFonts w:hint="eastAsia" w:ascii="宋体" w:hAnsi="宋体" w:cs="宋体"/>
                <w:color w:val="auto"/>
                <w:szCs w:val="21"/>
              </w:rPr>
            </w:pPr>
            <w:r>
              <w:rPr>
                <w:rFonts w:hint="eastAsia" w:ascii="宋体" w:hAnsi="宋体" w:cs="宋体"/>
                <w:color w:val="auto"/>
                <w:szCs w:val="21"/>
              </w:rPr>
              <w:t>查询记录和证据留存方式：在查询网站中直接打印查询记录，打印材料作为评审资料保存。</w:t>
            </w:r>
          </w:p>
          <w:p w14:paraId="3D748B7F">
            <w:pPr>
              <w:pStyle w:val="18"/>
              <w:spacing w:line="360" w:lineRule="auto"/>
              <w:rPr>
                <w:rFonts w:hint="eastAsia" w:hAnsi="宋体" w:cs="宋体"/>
                <w:color w:val="auto"/>
              </w:rPr>
            </w:pPr>
            <w:r>
              <w:rPr>
                <w:rFonts w:hint="eastAsia" w:hAnsi="宋体" w:cs="宋体"/>
                <w:color w:val="auto"/>
                <w:szCs w:val="21"/>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采购活动。</w:t>
            </w:r>
          </w:p>
        </w:tc>
      </w:tr>
      <w:tr w14:paraId="0EB1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313EC924">
            <w:pPr>
              <w:pStyle w:val="18"/>
              <w:numPr>
                <w:ilvl w:val="0"/>
                <w:numId w:val="1"/>
              </w:numPr>
              <w:spacing w:line="360" w:lineRule="auto"/>
              <w:jc w:val="center"/>
              <w:rPr>
                <w:rFonts w:hint="eastAsia" w:hAnsi="宋体" w:cs="宋体"/>
                <w:color w:val="auto"/>
              </w:rPr>
            </w:pPr>
          </w:p>
        </w:tc>
        <w:tc>
          <w:tcPr>
            <w:tcW w:w="9020" w:type="dxa"/>
            <w:vAlign w:val="center"/>
          </w:tcPr>
          <w:p w14:paraId="50B731B5">
            <w:pPr>
              <w:widowControl/>
              <w:spacing w:line="360" w:lineRule="auto"/>
              <w:rPr>
                <w:rFonts w:hint="eastAsia" w:ascii="宋体" w:hAnsi="宋体" w:cs="宋体"/>
                <w:color w:val="auto"/>
                <w:kern w:val="0"/>
                <w:sz w:val="24"/>
              </w:rPr>
            </w:pPr>
            <w:r>
              <w:rPr>
                <w:rFonts w:hAnsi="宋体" w:cs="宋体"/>
                <w:color w:val="auto"/>
              </w:rPr>
              <w:t>1</w:t>
            </w:r>
            <w:r>
              <w:rPr>
                <w:rFonts w:hint="eastAsia" w:hAnsi="宋体" w:cs="宋体"/>
                <w:color w:val="auto"/>
              </w:rPr>
              <w:t>、履约保证金金额：本项目不收取履约保证金</w:t>
            </w:r>
            <w:r>
              <w:rPr>
                <w:rStyle w:val="17"/>
                <w:rFonts w:hint="eastAsia" w:ascii="宋体" w:hAnsi="宋体" w:cs="宋体"/>
                <w:color w:val="auto"/>
                <w:kern w:val="0"/>
                <w:sz w:val="24"/>
                <w:szCs w:val="24"/>
              </w:rPr>
              <w:t>。</w:t>
            </w:r>
            <w:r>
              <w:rPr>
                <w:rFonts w:hint="eastAsia" w:ascii="宋体" w:hAnsi="宋体" w:cs="宋体"/>
                <w:color w:val="auto"/>
                <w:kern w:val="0"/>
                <w:sz w:val="24"/>
              </w:rPr>
              <w:t xml:space="preserve"> </w:t>
            </w:r>
          </w:p>
          <w:p w14:paraId="1EFADF79">
            <w:pPr>
              <w:pStyle w:val="18"/>
              <w:spacing w:line="360" w:lineRule="auto"/>
              <w:rPr>
                <w:rFonts w:hint="eastAsia" w:hAnsi="宋体" w:cs="宋体"/>
                <w:color w:val="auto"/>
              </w:rPr>
            </w:pPr>
            <w:r>
              <w:rPr>
                <w:rFonts w:hint="eastAsia" w:hAnsi="宋体" w:cs="宋体"/>
                <w:color w:val="auto"/>
              </w:rPr>
              <w:t>履约保证金递交方式：</w:t>
            </w:r>
            <w:r>
              <w:rPr>
                <w:rFonts w:hint="eastAsia" w:hAnsi="宋体" w:cs="宋体"/>
                <w:color w:val="auto"/>
                <w:szCs w:val="21"/>
              </w:rPr>
              <w:t>允许竞标人自主选择以转账、电汇、支票、汇票、本票、保函、保险单等非现金形式缴纳或提交</w:t>
            </w:r>
          </w:p>
          <w:p w14:paraId="195BDBF5">
            <w:pPr>
              <w:pStyle w:val="18"/>
              <w:spacing w:line="360" w:lineRule="auto"/>
              <w:rPr>
                <w:rFonts w:hint="eastAsia" w:hAnsi="宋体" w:cs="宋体"/>
                <w:color w:val="auto"/>
              </w:rPr>
            </w:pPr>
            <w:r>
              <w:rPr>
                <w:rFonts w:hint="eastAsia" w:hAnsi="宋体" w:cs="宋体"/>
                <w:color w:val="auto"/>
              </w:rPr>
              <w:t>保证金指定账户：</w:t>
            </w:r>
          </w:p>
          <w:p w14:paraId="741205EA">
            <w:pPr>
              <w:pStyle w:val="18"/>
              <w:spacing w:line="360" w:lineRule="auto"/>
              <w:rPr>
                <w:rFonts w:hint="eastAsia" w:hAnsi="宋体" w:cs="宋体"/>
                <w:color w:val="auto"/>
              </w:rPr>
            </w:pPr>
            <w:r>
              <w:rPr>
                <w:rFonts w:hint="eastAsia" w:hAnsi="宋体" w:cs="宋体"/>
                <w:color w:val="auto"/>
              </w:rPr>
              <w:t>开户名：</w:t>
            </w:r>
          </w:p>
          <w:p w14:paraId="7279DFE2">
            <w:pPr>
              <w:pStyle w:val="18"/>
              <w:spacing w:line="360" w:lineRule="auto"/>
              <w:rPr>
                <w:rFonts w:hint="eastAsia" w:hAnsi="宋体" w:cs="宋体"/>
                <w:color w:val="auto"/>
              </w:rPr>
            </w:pPr>
            <w:r>
              <w:rPr>
                <w:rFonts w:hint="eastAsia" w:hAnsi="宋体" w:cs="宋体"/>
                <w:color w:val="auto"/>
              </w:rPr>
              <w:t>开户行：</w:t>
            </w:r>
          </w:p>
          <w:p w14:paraId="488EE74C">
            <w:pPr>
              <w:pStyle w:val="18"/>
              <w:spacing w:line="360" w:lineRule="auto"/>
              <w:rPr>
                <w:rFonts w:hint="eastAsia" w:hAnsi="宋体" w:cs="宋体"/>
                <w:color w:val="auto"/>
              </w:rPr>
            </w:pPr>
            <w:r>
              <w:rPr>
                <w:rFonts w:hint="eastAsia" w:hAnsi="宋体" w:cs="宋体"/>
                <w:color w:val="auto"/>
              </w:rPr>
              <w:t>账  号：</w:t>
            </w:r>
          </w:p>
          <w:p w14:paraId="2D4C34BD">
            <w:pPr>
              <w:pStyle w:val="6"/>
              <w:spacing w:line="360" w:lineRule="auto"/>
              <w:rPr>
                <w:color w:val="auto"/>
              </w:rPr>
            </w:pPr>
            <w:r>
              <w:rPr>
                <w:rFonts w:hint="eastAsia"/>
                <w:color w:val="auto"/>
              </w:rPr>
              <w:t>2、履约保证金退还方式：</w:t>
            </w:r>
          </w:p>
          <w:p w14:paraId="5F90003D">
            <w:pPr>
              <w:pStyle w:val="6"/>
              <w:spacing w:line="360" w:lineRule="auto"/>
              <w:rPr>
                <w:color w:val="auto"/>
              </w:rPr>
            </w:pPr>
            <w:r>
              <w:rPr>
                <w:rFonts w:hint="eastAsia"/>
                <w:color w:val="auto"/>
              </w:rPr>
              <w:t>（1）采用银行转账方式的，以转账方式退回到供应商银行账户。</w:t>
            </w:r>
          </w:p>
          <w:p w14:paraId="32660C3D">
            <w:pPr>
              <w:pStyle w:val="6"/>
              <w:spacing w:line="360" w:lineRule="auto"/>
              <w:rPr>
                <w:color w:val="auto"/>
              </w:rPr>
            </w:pPr>
            <w:r>
              <w:rPr>
                <w:rFonts w:hint="eastAsia"/>
                <w:color w:val="auto"/>
              </w:rPr>
              <w:t>（2）采用支票、汇票或本票方式的，</w:t>
            </w:r>
            <w:r>
              <w:rPr>
                <w:rFonts w:hint="eastAsia" w:hAnsi="宋体" w:cs="宋体"/>
                <w:color w:val="auto"/>
              </w:rPr>
              <w:t>以转账方式退回到供应商银行账户或由供应商代表持相关授权证明材料至履约保证金收取单位办理支票、汇票或本票原件退还手续</w:t>
            </w:r>
            <w:r>
              <w:rPr>
                <w:rFonts w:hint="eastAsia"/>
                <w:color w:val="auto"/>
              </w:rPr>
              <w:t>。</w:t>
            </w:r>
          </w:p>
          <w:p w14:paraId="0FF03F1A">
            <w:pPr>
              <w:pStyle w:val="18"/>
              <w:spacing w:line="360" w:lineRule="auto"/>
              <w:rPr>
                <w:rFonts w:hint="eastAsia" w:hAnsi="宋体" w:cs="宋体"/>
                <w:color w:val="auto"/>
              </w:rPr>
            </w:pPr>
            <w:r>
              <w:rPr>
                <w:rFonts w:hint="eastAsia"/>
                <w:color w:val="auto"/>
              </w:rPr>
              <w:t>（3）采用金融机构、担保机构、保险机构出具的保函、保险单方式的，</w:t>
            </w:r>
            <w:r>
              <w:rPr>
                <w:rFonts w:hint="eastAsia" w:hAnsi="宋体" w:cs="宋体"/>
                <w:color w:val="auto"/>
              </w:rPr>
              <w:t>由供应商代表持相关授权证明材料至履约保证金收取单位办理保函、保险单原件退还手续。</w:t>
            </w:r>
          </w:p>
        </w:tc>
      </w:tr>
      <w:tr w14:paraId="458F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4D3EB820">
            <w:pPr>
              <w:pStyle w:val="18"/>
              <w:numPr>
                <w:ilvl w:val="0"/>
                <w:numId w:val="1"/>
              </w:numPr>
              <w:spacing w:line="360" w:lineRule="auto"/>
              <w:jc w:val="center"/>
              <w:rPr>
                <w:rFonts w:hint="eastAsia" w:hAnsi="宋体" w:cs="宋体"/>
                <w:color w:val="auto"/>
              </w:rPr>
            </w:pPr>
          </w:p>
        </w:tc>
        <w:tc>
          <w:tcPr>
            <w:tcW w:w="9020" w:type="dxa"/>
            <w:vAlign w:val="center"/>
          </w:tcPr>
          <w:p w14:paraId="7A2A84CE">
            <w:pPr>
              <w:pStyle w:val="18"/>
              <w:spacing w:line="360" w:lineRule="auto"/>
              <w:rPr>
                <w:rFonts w:hint="eastAsia" w:hAnsi="宋体" w:cs="宋体"/>
                <w:color w:val="auto"/>
              </w:rPr>
            </w:pPr>
            <w:r>
              <w:rPr>
                <w:rFonts w:hint="eastAsia" w:hAnsi="宋体" w:cs="宋体"/>
                <w:color w:val="auto"/>
              </w:rPr>
              <w:t>1、本文件中描述供应商的“公章”是指根据我国对公章的管理规定，用供应商法定主体行为名称制作的印章，除本文件有特殊规定外，供应商的财务章、部门章、分公司章、工会章、合同章、投标专用章、业务专用章及银行的转账章、现金收讫章、现金付讫章等其它形式印章均不能代替公章。</w:t>
            </w:r>
          </w:p>
          <w:p w14:paraId="4C35C33A">
            <w:pPr>
              <w:pStyle w:val="18"/>
              <w:spacing w:line="360" w:lineRule="auto"/>
              <w:rPr>
                <w:rFonts w:hint="eastAsia" w:hAnsi="宋体" w:cs="宋体"/>
                <w:color w:val="auto"/>
              </w:rPr>
            </w:pPr>
            <w:r>
              <w:rPr>
                <w:rFonts w:hint="eastAsia" w:hAnsi="宋体" w:cs="宋体"/>
                <w:color w:val="auto"/>
              </w:rPr>
              <w:t>2、本文件中描述供应商的“签字”是指供应商的法定代表人或被授权人亲自在文件规定签署处亲笔写上个人的名字的行为，私章、签字章、电子签名、印鉴、影印等其它形式均不能代替亲笔签字。</w:t>
            </w:r>
          </w:p>
        </w:tc>
      </w:tr>
      <w:tr w14:paraId="5FDD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2B525ACC">
            <w:pPr>
              <w:pStyle w:val="18"/>
              <w:numPr>
                <w:ilvl w:val="0"/>
                <w:numId w:val="1"/>
              </w:numPr>
              <w:spacing w:line="360" w:lineRule="auto"/>
              <w:jc w:val="center"/>
              <w:rPr>
                <w:rFonts w:hint="eastAsia" w:hAnsi="宋体" w:cs="宋体"/>
                <w:color w:val="auto"/>
              </w:rPr>
            </w:pPr>
          </w:p>
        </w:tc>
        <w:tc>
          <w:tcPr>
            <w:tcW w:w="9020" w:type="dxa"/>
            <w:vAlign w:val="center"/>
          </w:tcPr>
          <w:p w14:paraId="11721004">
            <w:pPr>
              <w:pStyle w:val="18"/>
              <w:spacing w:line="360" w:lineRule="auto"/>
              <w:rPr>
                <w:rFonts w:hint="eastAsia" w:hAnsi="宋体" w:cs="宋体"/>
                <w:color w:val="auto"/>
              </w:rPr>
            </w:pPr>
            <w:r>
              <w:rPr>
                <w:rFonts w:hint="eastAsia" w:hAnsi="宋体" w:cs="宋体"/>
                <w:color w:val="auto"/>
              </w:rPr>
              <w:t>本磋商文件中要求“原件备查”的材料，供应商必须于磋商当天携带好原件，若磋商小组通知原件核查，需在1小时内提供，否则按此项材料无效处理。若发现供应商提供虚假材料应标，作无效响应处理。</w:t>
            </w:r>
          </w:p>
        </w:tc>
      </w:tr>
      <w:tr w14:paraId="778F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vAlign w:val="center"/>
          </w:tcPr>
          <w:p w14:paraId="40AE8801">
            <w:pPr>
              <w:pStyle w:val="18"/>
              <w:numPr>
                <w:ilvl w:val="0"/>
                <w:numId w:val="1"/>
              </w:numPr>
              <w:spacing w:line="360" w:lineRule="auto"/>
              <w:jc w:val="center"/>
              <w:rPr>
                <w:rFonts w:hint="eastAsia" w:hAnsi="宋体" w:cs="宋体"/>
                <w:color w:val="auto"/>
              </w:rPr>
            </w:pPr>
          </w:p>
        </w:tc>
        <w:tc>
          <w:tcPr>
            <w:tcW w:w="9020" w:type="dxa"/>
            <w:vAlign w:val="center"/>
          </w:tcPr>
          <w:p w14:paraId="02A463A3">
            <w:pPr>
              <w:pStyle w:val="18"/>
              <w:spacing w:line="360" w:lineRule="auto"/>
              <w:rPr>
                <w:rFonts w:hint="eastAsia" w:hAnsi="宋体" w:cs="宋体"/>
                <w:color w:val="auto"/>
              </w:rPr>
            </w:pPr>
            <w:r>
              <w:rPr>
                <w:rFonts w:hint="eastAsia"/>
                <w:color w:val="auto"/>
              </w:rPr>
              <w:t>本采购文件的最终解释权归采购人所有。</w:t>
            </w:r>
          </w:p>
        </w:tc>
      </w:tr>
    </w:tbl>
    <w:p w14:paraId="45DD8660">
      <w:pPr>
        <w:spacing w:line="360" w:lineRule="auto"/>
        <w:jc w:val="center"/>
        <w:rPr>
          <w:rFonts w:hint="eastAsia" w:ascii="宋体" w:hAnsi="宋体" w:cs="宋体"/>
          <w:b/>
          <w:color w:val="auto"/>
          <w:sz w:val="32"/>
          <w:szCs w:val="32"/>
        </w:rPr>
      </w:pPr>
    </w:p>
    <w:p w14:paraId="5E78DF53">
      <w:pPr>
        <w:spacing w:line="360" w:lineRule="auto"/>
        <w:jc w:val="center"/>
        <w:rPr>
          <w:rFonts w:hint="eastAsia" w:ascii="宋体" w:hAnsi="宋体" w:cs="宋体"/>
          <w:b/>
          <w:color w:val="auto"/>
          <w:sz w:val="32"/>
          <w:szCs w:val="32"/>
        </w:rPr>
      </w:pPr>
      <w:r>
        <w:rPr>
          <w:rFonts w:hint="eastAsia" w:ascii="宋体" w:hAnsi="宋体" w:cs="宋体"/>
          <w:b/>
          <w:color w:val="auto"/>
          <w:sz w:val="32"/>
          <w:szCs w:val="32"/>
        </w:rPr>
        <w:br w:type="page"/>
      </w:r>
      <w:r>
        <w:rPr>
          <w:rFonts w:hint="eastAsia" w:ascii="宋体" w:hAnsi="宋体" w:cs="宋体"/>
          <w:b/>
          <w:color w:val="auto"/>
          <w:sz w:val="32"/>
          <w:szCs w:val="32"/>
        </w:rPr>
        <w:t>磋商供应商须知</w:t>
      </w:r>
    </w:p>
    <w:p w14:paraId="5E1C53CF">
      <w:pPr>
        <w:spacing w:line="360" w:lineRule="auto"/>
        <w:ind w:firstLine="422" w:firstLineChars="200"/>
        <w:rPr>
          <w:rFonts w:hint="eastAsia" w:ascii="宋体" w:hAnsi="宋体" w:cs="宋体"/>
          <w:b/>
          <w:color w:val="auto"/>
          <w:sz w:val="32"/>
          <w:szCs w:val="32"/>
        </w:rPr>
      </w:pPr>
      <w:r>
        <w:rPr>
          <w:rFonts w:hint="eastAsia" w:ascii="宋体" w:hAnsi="宋体" w:cs="宋体"/>
          <w:b/>
          <w:color w:val="auto"/>
          <w:szCs w:val="21"/>
        </w:rPr>
        <w:t>一、总　则</w:t>
      </w:r>
    </w:p>
    <w:p w14:paraId="7FC8122C">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 适用范围</w:t>
      </w:r>
    </w:p>
    <w:p w14:paraId="396E2A5B">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本文件仅适用于本文件中所叙述的服务类采购项目。</w:t>
      </w:r>
    </w:p>
    <w:p w14:paraId="525BAF03">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 定义</w:t>
      </w:r>
    </w:p>
    <w:p w14:paraId="2255EAA5">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2.1“采购人”是指：广西壮族自治区土壤肥料工作站。</w:t>
      </w:r>
    </w:p>
    <w:p w14:paraId="55178CA3">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2.2“采购代理机构”是指：</w:t>
      </w:r>
      <w:r>
        <w:rPr>
          <w:rFonts w:hint="eastAsia" w:ascii="宋体" w:hAnsi="宋体" w:cs="宋体"/>
          <w:color w:val="auto"/>
        </w:rPr>
        <w:t>广西国建项目管理有限公司。</w:t>
      </w:r>
    </w:p>
    <w:p w14:paraId="037B3B1C">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2.3“磋商供应商”是指响应本文件要求，参加磋商的法人或者其他组织和自然人。如果该供应商在本次磋商中成交,即成为“成交供应商”。</w:t>
      </w:r>
    </w:p>
    <w:p w14:paraId="2997583F">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2.4“货物”是指各种形态和种类的物品，包括原材料、燃料、设备、产品等。</w:t>
      </w:r>
    </w:p>
    <w:p w14:paraId="2E212FC5">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2.5“服务”是指除货物和工程以外的其他采购对象。</w:t>
      </w:r>
    </w:p>
    <w:p w14:paraId="4A326BF6">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2.6“竞争性磋商响应文件”是指：供应商根据本文件要求，编制包含报价、技术和服务等所有内容的文件。</w:t>
      </w:r>
    </w:p>
    <w:p w14:paraId="0B649C94">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3. 磋商供应商的基本条件：详见须知前附表。</w:t>
      </w:r>
    </w:p>
    <w:p w14:paraId="2DD795EF">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4. 磋商费用、代理服务费</w:t>
      </w:r>
    </w:p>
    <w:p w14:paraId="429FC632">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4.1磋商供应商应自行承担所有与编写和提交竞争性磋商响应文件有关的费用，不论磋商结果如何，采购人和</w:t>
      </w:r>
      <w:r>
        <w:rPr>
          <w:rFonts w:hint="eastAsia" w:ascii="宋体" w:hAnsi="宋体" w:cs="宋体"/>
          <w:color w:val="auto"/>
        </w:rPr>
        <w:t>广西国建项目管理有限公司</w:t>
      </w:r>
      <w:r>
        <w:rPr>
          <w:rFonts w:hint="eastAsia" w:ascii="宋体" w:hAnsi="宋体" w:cs="宋体"/>
          <w:color w:val="auto"/>
          <w:szCs w:val="21"/>
        </w:rPr>
        <w:t>在任何情况下无义务和责任承担此类费用。</w:t>
      </w:r>
    </w:p>
    <w:p w14:paraId="068333E0">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4.2本项目的代理服务费按须知前附表的规定执行，由成交供应商在</w:t>
      </w:r>
      <w:r>
        <w:rPr>
          <w:rFonts w:hint="eastAsia" w:ascii="宋体" w:hAnsi="宋体" w:cs="宋体"/>
          <w:color w:val="auto"/>
        </w:rPr>
        <w:t>签订合同前</w:t>
      </w:r>
      <w:r>
        <w:rPr>
          <w:rFonts w:hint="eastAsia" w:ascii="宋体" w:hAnsi="宋体" w:cs="宋体"/>
          <w:color w:val="auto"/>
          <w:szCs w:val="21"/>
        </w:rPr>
        <w:t>，一次性向采购代理机构支付。</w:t>
      </w:r>
    </w:p>
    <w:p w14:paraId="7269C554">
      <w:pPr>
        <w:spacing w:line="360" w:lineRule="auto"/>
        <w:ind w:firstLine="422" w:firstLineChars="200"/>
        <w:rPr>
          <w:rFonts w:hint="eastAsia" w:ascii="宋体" w:hAnsi="宋体" w:cs="宋体"/>
          <w:color w:val="auto"/>
          <w:szCs w:val="21"/>
        </w:rPr>
      </w:pPr>
      <w:r>
        <w:rPr>
          <w:rFonts w:hint="eastAsia" w:ascii="宋体" w:hAnsi="宋体" w:cs="宋体"/>
          <w:b/>
          <w:bCs/>
          <w:color w:val="auto"/>
        </w:rPr>
        <w:t xml:space="preserve">5. </w:t>
      </w:r>
      <w:r>
        <w:rPr>
          <w:rFonts w:hint="eastAsia" w:ascii="宋体" w:hAnsi="宋体" w:cs="宋体"/>
          <w:b/>
          <w:color w:val="auto"/>
          <w:szCs w:val="21"/>
        </w:rPr>
        <w:t>竞争性</w:t>
      </w:r>
      <w:r>
        <w:rPr>
          <w:rFonts w:hint="eastAsia" w:ascii="宋体" w:hAnsi="宋体" w:cs="宋体"/>
          <w:b/>
          <w:color w:val="auto"/>
        </w:rPr>
        <w:t>磋商文件的澄清和修改：</w:t>
      </w:r>
    </w:p>
    <w:p w14:paraId="5EC4271E">
      <w:pPr>
        <w:widowControl/>
        <w:wordWrap w:val="0"/>
        <w:spacing w:line="360" w:lineRule="auto"/>
        <w:ind w:firstLine="420"/>
        <w:jc w:val="left"/>
        <w:rPr>
          <w:rFonts w:hint="eastAsia" w:ascii="宋体" w:hAnsi="宋体" w:cs="宋体"/>
          <w:color w:val="auto"/>
          <w:szCs w:val="21"/>
        </w:rPr>
      </w:pPr>
      <w:r>
        <w:rPr>
          <w:rFonts w:hint="eastAsia" w:ascii="宋体" w:hAnsi="宋体" w:cs="宋体"/>
          <w:color w:val="auto"/>
          <w:szCs w:val="21"/>
        </w:rPr>
        <w:t>5.1供应商应认真阅读磋商文件的采购需求，如发现需求中有误或要求不合理的，供应商必须在提交首次响应文件截止之日前，以书面形式向采购人、采购代理机构提出，</w:t>
      </w:r>
      <w:r>
        <w:rPr>
          <w:rFonts w:hint="eastAsia" w:ascii="宋体" w:hAnsi="宋体" w:cs="宋体"/>
          <w:color w:val="auto"/>
        </w:rPr>
        <w:t>供应商在法定质疑期内必须一次性提出针对同一采购程序环节的质疑</w:t>
      </w:r>
      <w:r>
        <w:rPr>
          <w:rFonts w:hint="eastAsia" w:ascii="宋体" w:hAnsi="宋体" w:cs="宋体"/>
          <w:color w:val="auto"/>
          <w:szCs w:val="21"/>
        </w:rPr>
        <w:t>。</w:t>
      </w:r>
    </w:p>
    <w:p w14:paraId="261D90A1">
      <w:pPr>
        <w:widowControl/>
        <w:wordWrap w:val="0"/>
        <w:spacing w:line="360" w:lineRule="auto"/>
        <w:ind w:firstLine="420"/>
        <w:jc w:val="left"/>
        <w:rPr>
          <w:rFonts w:hint="eastAsia" w:ascii="宋体" w:hAnsi="宋体" w:cs="宋体"/>
          <w:color w:val="auto"/>
          <w:szCs w:val="21"/>
        </w:rPr>
      </w:pPr>
      <w:r>
        <w:rPr>
          <w:rFonts w:hint="eastAsia" w:ascii="宋体" w:hAnsi="宋体" w:cs="宋体"/>
          <w:color w:val="auto"/>
          <w:szCs w:val="21"/>
        </w:rPr>
        <w:t>5.2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应当在提交首次响应文件截止时间5日前，以书面形式通知所有接收磋商文件的供应商，不足5日的，应当顺延提交首次响应文件截止之日。</w:t>
      </w:r>
    </w:p>
    <w:p w14:paraId="57422516">
      <w:pPr>
        <w:spacing w:line="360" w:lineRule="auto"/>
        <w:ind w:firstLine="420" w:firstLineChars="200"/>
        <w:rPr>
          <w:rFonts w:hint="eastAsia" w:ascii="宋体" w:hAnsi="宋体" w:cs="宋体"/>
          <w:color w:val="auto"/>
          <w:szCs w:val="21"/>
        </w:rPr>
      </w:pPr>
      <w:r>
        <w:rPr>
          <w:rFonts w:hint="eastAsia" w:ascii="宋体" w:hAnsi="宋体" w:cs="宋体"/>
          <w:color w:val="auto"/>
          <w:szCs w:val="20"/>
        </w:rPr>
        <w:t>5.3磋商</w:t>
      </w:r>
      <w:r>
        <w:rPr>
          <w:rFonts w:hint="eastAsia" w:ascii="宋体" w:hAnsi="宋体" w:cs="宋体"/>
          <w:color w:val="auto"/>
        </w:rPr>
        <w:t>供应商接电话通知后到采购代理机构处领取以上澄清答复（或补充通知、更改通知等），或在网上查询，如在电话通知后24小时内不上门领取的，则视为已在网上查询收到。该澄清或修改的内容为竞争性磋商文件的组成部分。磋商供应商在每一次收到澄清答复或补充通知后应立即以书面形式通知采购代理机构，确认已收到该澄清答复或补充通知。否则，由此造成的一切后果由磋商供应商负责。（电话通知时以磋商供应商购买竞争性磋商文件所留电话，如磋商供应商所留电话有误或打不通等造成的一切后果由磋商供应商负责）</w:t>
      </w:r>
    </w:p>
    <w:p w14:paraId="1F95AA77">
      <w:pPr>
        <w:pStyle w:val="6"/>
        <w:snapToGrid w:val="0"/>
        <w:spacing w:line="360" w:lineRule="auto"/>
        <w:ind w:firstLine="422" w:firstLineChars="200"/>
        <w:rPr>
          <w:rFonts w:hint="eastAsia" w:hAnsi="宋体" w:cs="宋体"/>
          <w:b/>
          <w:color w:val="auto"/>
        </w:rPr>
      </w:pPr>
      <w:r>
        <w:rPr>
          <w:rFonts w:hint="eastAsia" w:hAnsi="宋体" w:cs="宋体"/>
          <w:b/>
          <w:color w:val="auto"/>
        </w:rPr>
        <w:t>6.联合体竞标</w:t>
      </w:r>
    </w:p>
    <w:p w14:paraId="4BB9592B">
      <w:pPr>
        <w:widowControl/>
        <w:spacing w:line="360" w:lineRule="auto"/>
        <w:ind w:firstLine="420" w:firstLineChars="200"/>
        <w:jc w:val="left"/>
        <w:rPr>
          <w:rFonts w:hint="eastAsia" w:ascii="宋体" w:hAnsi="宋体" w:cs="宋体"/>
          <w:color w:val="auto"/>
        </w:rPr>
      </w:pPr>
      <w:r>
        <w:rPr>
          <w:rFonts w:hint="eastAsia" w:ascii="宋体" w:hAnsi="宋体" w:cs="宋体"/>
          <w:color w:val="auto"/>
        </w:rPr>
        <w:t>6.1本项目明确不接受联合体形式竞标，本采购文件所有相关联合体要求及格式文件均不适用。竞标人以联合体形式参加竞标的，竞标无效。</w:t>
      </w:r>
    </w:p>
    <w:p w14:paraId="209E9A78">
      <w:pPr>
        <w:widowControl/>
        <w:spacing w:line="360" w:lineRule="auto"/>
        <w:ind w:firstLine="420" w:firstLineChars="200"/>
        <w:jc w:val="left"/>
        <w:rPr>
          <w:rFonts w:hint="eastAsia" w:ascii="宋体" w:hAnsi="宋体" w:cs="宋体"/>
          <w:color w:val="auto"/>
        </w:rPr>
      </w:pPr>
      <w:r>
        <w:rPr>
          <w:rFonts w:hint="eastAsia" w:ascii="宋体" w:hAnsi="宋体" w:cs="宋体"/>
          <w:color w:val="auto"/>
        </w:rPr>
        <w:t>7.分包与转包</w:t>
      </w:r>
    </w:p>
    <w:p w14:paraId="7F98AAE2">
      <w:pPr>
        <w:widowControl/>
        <w:spacing w:line="360" w:lineRule="auto"/>
        <w:ind w:firstLine="420" w:firstLineChars="200"/>
        <w:jc w:val="left"/>
        <w:rPr>
          <w:rFonts w:hint="eastAsia" w:ascii="宋体" w:hAnsi="宋体" w:cs="宋体"/>
          <w:color w:val="auto"/>
        </w:rPr>
      </w:pPr>
      <w:r>
        <w:rPr>
          <w:rFonts w:hint="eastAsia" w:ascii="宋体" w:hAnsi="宋体" w:cs="宋体"/>
          <w:color w:val="auto"/>
        </w:rPr>
        <w:t>☑不允许转包/分包</w:t>
      </w:r>
    </w:p>
    <w:p w14:paraId="1EE09046">
      <w:pPr>
        <w:widowControl/>
        <w:spacing w:line="360" w:lineRule="auto"/>
        <w:ind w:firstLine="420" w:firstLineChars="200"/>
        <w:jc w:val="left"/>
        <w:rPr>
          <w:rFonts w:hint="eastAsia" w:ascii="宋体" w:hAnsi="宋体" w:cs="宋体"/>
          <w:color w:val="auto"/>
        </w:rPr>
      </w:pPr>
      <w:r>
        <w:rPr>
          <w:rFonts w:hint="eastAsia" w:ascii="宋体" w:hAnsi="宋体" w:cs="宋体"/>
          <w:color w:val="auto"/>
        </w:rPr>
        <w:t>□允许转包/分包</w:t>
      </w:r>
    </w:p>
    <w:p w14:paraId="280B7DC3">
      <w:pPr>
        <w:widowControl/>
        <w:spacing w:line="360" w:lineRule="auto"/>
        <w:ind w:firstLine="420" w:firstLineChars="200"/>
        <w:jc w:val="left"/>
        <w:rPr>
          <w:rFonts w:hint="eastAsia" w:ascii="宋体" w:hAnsi="宋体" w:cs="宋体"/>
          <w:color w:val="auto"/>
        </w:rPr>
      </w:pPr>
      <w:r>
        <w:rPr>
          <w:rFonts w:hint="eastAsia" w:ascii="宋体" w:hAnsi="宋体" w:cs="宋体"/>
          <w:color w:val="auto"/>
        </w:rPr>
        <w:t>转包/分包内容：</w:t>
      </w:r>
      <w:r>
        <w:rPr>
          <w:rFonts w:hint="eastAsia" w:ascii="宋体" w:hAnsi="宋体" w:cs="宋体"/>
          <w:color w:val="auto"/>
          <w:u w:val="single"/>
        </w:rPr>
        <w:t xml:space="preserve">                                     </w:t>
      </w:r>
      <w:r>
        <w:rPr>
          <w:rFonts w:hint="eastAsia" w:ascii="宋体" w:hAnsi="宋体" w:cs="宋体"/>
          <w:color w:val="auto"/>
        </w:rPr>
        <w:t>。</w:t>
      </w:r>
    </w:p>
    <w:p w14:paraId="5BE45B62">
      <w:pPr>
        <w:widowControl/>
        <w:spacing w:line="360" w:lineRule="auto"/>
        <w:ind w:firstLine="420" w:firstLineChars="200"/>
        <w:jc w:val="left"/>
        <w:rPr>
          <w:rFonts w:hint="eastAsia" w:ascii="宋体" w:hAnsi="宋体" w:cs="宋体"/>
          <w:color w:val="auto"/>
        </w:rPr>
      </w:pPr>
      <w:r>
        <w:rPr>
          <w:rFonts w:hint="eastAsia" w:ascii="宋体" w:hAnsi="宋体" w:cs="宋体"/>
          <w:color w:val="auto"/>
        </w:rPr>
        <w:t>转包/分包金额或者比例：</w:t>
      </w:r>
      <w:r>
        <w:rPr>
          <w:rFonts w:hint="eastAsia" w:ascii="宋体" w:hAnsi="宋体" w:cs="宋体"/>
          <w:color w:val="auto"/>
          <w:u w:val="single"/>
        </w:rPr>
        <w:t xml:space="preserve">                                     。 </w:t>
      </w:r>
    </w:p>
    <w:p w14:paraId="6292AB9F">
      <w:pPr>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二、竞争性磋商响应文件的编制</w:t>
      </w:r>
    </w:p>
    <w:p w14:paraId="2FCED79E">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7. 竞争性磋商响应文件编制基本要求</w:t>
      </w:r>
    </w:p>
    <w:p w14:paraId="2D328E9C">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7.1磋商供应商对竞争性磋商响应文件的编制应按要求装订和封装。</w:t>
      </w:r>
    </w:p>
    <w:p w14:paraId="0795B1B8">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7.2磋商供应商提交的竞争性磋商响应文件以及磋商供应商与</w:t>
      </w:r>
      <w:r>
        <w:rPr>
          <w:rFonts w:hint="eastAsia" w:ascii="宋体" w:hAnsi="宋体" w:cs="宋体"/>
          <w:color w:val="auto"/>
        </w:rPr>
        <w:t>广西国建项目管理有限公司</w:t>
      </w:r>
      <w:r>
        <w:rPr>
          <w:rFonts w:hint="eastAsia" w:ascii="宋体" w:hAnsi="宋体" w:cs="宋体"/>
          <w:color w:val="auto"/>
          <w:szCs w:val="21"/>
        </w:rPr>
        <w:t>和采购人就有关磋商的所有来往函电均应使用中文。磋商供应商提交的支持文件和印刷的文献可以使用别的语言，但其相应内容必须附有中文翻译文本，在解释竞争性磋商响应文件时以翻译文本为主。</w:t>
      </w:r>
    </w:p>
    <w:p w14:paraId="14CF986B">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7.3除技术要求中另有规定外，本文件所要求使用的计量单位均应采用国家法定计量单位。</w:t>
      </w:r>
    </w:p>
    <w:p w14:paraId="7B16F9AA">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7.4磋商供应商应认真阅读、并充分理解本文件的全部内容（包括所有的</w:t>
      </w:r>
      <w:r>
        <w:rPr>
          <w:rFonts w:hint="eastAsia" w:ascii="宋体" w:hAnsi="宋体" w:cs="宋体"/>
          <w:color w:val="auto"/>
        </w:rPr>
        <w:t>澄清、</w:t>
      </w:r>
      <w:r>
        <w:rPr>
          <w:rFonts w:hint="eastAsia" w:ascii="宋体" w:hAnsi="宋体" w:cs="宋体"/>
          <w:color w:val="auto"/>
          <w:szCs w:val="21"/>
        </w:rPr>
        <w:t>更改、补充、答疑等内容），承诺并履行本文件中各项条款规定及要求。</w:t>
      </w:r>
    </w:p>
    <w:p w14:paraId="3B74E2D3">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7.5竞争性磋商响应文件必须按本文件的全部内容，包括所有的</w:t>
      </w:r>
      <w:r>
        <w:rPr>
          <w:rFonts w:hint="eastAsia" w:ascii="宋体" w:hAnsi="宋体" w:cs="宋体"/>
          <w:color w:val="auto"/>
        </w:rPr>
        <w:t>澄清、</w:t>
      </w:r>
      <w:r>
        <w:rPr>
          <w:rFonts w:hint="eastAsia" w:ascii="宋体" w:hAnsi="宋体" w:cs="宋体"/>
          <w:color w:val="auto"/>
          <w:szCs w:val="21"/>
        </w:rPr>
        <w:t>更改、补充、答疑等内容及附件进行编制。</w:t>
      </w:r>
    </w:p>
    <w:p w14:paraId="0E2E7A11">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7.6如因磋商供应商只填写和提供了本文件要求的部分内容和附件，而给磋商小组评审造成困难，其可能导致的结果和责任由磋商供应商自行承担。</w:t>
      </w:r>
    </w:p>
    <w:p w14:paraId="280DA79B">
      <w:pPr>
        <w:spacing w:line="360" w:lineRule="auto"/>
        <w:ind w:firstLine="420" w:firstLineChars="200"/>
        <w:rPr>
          <w:rFonts w:hint="eastAsia" w:ascii="宋体" w:hAnsi="宋体" w:cs="宋体"/>
          <w:color w:val="auto"/>
          <w:szCs w:val="21"/>
          <w:highlight w:val="yellow"/>
        </w:rPr>
      </w:pPr>
      <w:r>
        <w:rPr>
          <w:rFonts w:hint="eastAsia" w:ascii="宋体" w:hAnsi="宋体" w:cs="宋体"/>
          <w:color w:val="auto"/>
          <w:szCs w:val="21"/>
        </w:rPr>
        <w:t>7.7竞争性磋商响应文件的组成：竞争性磋商响应文件应由价格文件和商务技术文件两个部分组成（要求装订成一本）。</w:t>
      </w:r>
    </w:p>
    <w:p w14:paraId="2EE3BF73">
      <w:pPr>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7.7.1第一部分：价格文件</w:t>
      </w:r>
    </w:p>
    <w:p w14:paraId="723465F5">
      <w:pPr>
        <w:spacing w:line="360" w:lineRule="auto"/>
        <w:ind w:firstLine="420" w:firstLineChars="200"/>
        <w:rPr>
          <w:rFonts w:hint="eastAsia" w:ascii="宋体" w:hAnsi="宋体" w:cs="宋体"/>
          <w:b/>
          <w:color w:val="auto"/>
          <w:szCs w:val="21"/>
        </w:rPr>
      </w:pPr>
      <w:r>
        <w:rPr>
          <w:rFonts w:hint="eastAsia" w:ascii="宋体" w:hAnsi="宋体" w:cs="宋体"/>
          <w:color w:val="auto"/>
          <w:szCs w:val="21"/>
        </w:rPr>
        <w:t>1）报价表；（附件一）</w:t>
      </w:r>
      <w:r>
        <w:rPr>
          <w:rFonts w:hint="eastAsia" w:ascii="宋体" w:hAnsi="宋体" w:cs="宋体"/>
          <w:b/>
          <w:color w:val="auto"/>
          <w:szCs w:val="21"/>
        </w:rPr>
        <w:t>[必须提供]</w:t>
      </w:r>
    </w:p>
    <w:p w14:paraId="5F385745">
      <w:pPr>
        <w:spacing w:line="360" w:lineRule="auto"/>
        <w:ind w:firstLine="422" w:firstLineChars="200"/>
        <w:rPr>
          <w:rFonts w:hint="eastAsia" w:ascii="宋体" w:hAnsi="宋体" w:cs="宋体"/>
          <w:color w:val="auto"/>
          <w:szCs w:val="21"/>
        </w:rPr>
      </w:pPr>
      <w:r>
        <w:rPr>
          <w:rFonts w:hint="eastAsia" w:ascii="宋体" w:hAnsi="宋体" w:cs="宋体"/>
          <w:b/>
          <w:color w:val="auto"/>
          <w:szCs w:val="21"/>
        </w:rPr>
        <w:t>7.7.2 第二部分：商务技术文件</w:t>
      </w:r>
      <w:r>
        <w:rPr>
          <w:rFonts w:hint="eastAsia" w:ascii="宋体" w:hAnsi="宋体" w:cs="宋体"/>
          <w:color w:val="auto"/>
          <w:szCs w:val="21"/>
        </w:rPr>
        <w:t>（以下文件要求必须提供的文件应加盖公章按要求提供，否则竞标无效。）</w:t>
      </w:r>
    </w:p>
    <w:p w14:paraId="0F78E83B">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1）磋商书、磋商声明书及无围标串标行为的承诺函；（附件二）</w:t>
      </w:r>
      <w:r>
        <w:rPr>
          <w:rFonts w:hint="eastAsia" w:ascii="宋体" w:hAnsi="宋体" w:cs="宋体"/>
          <w:b/>
          <w:color w:val="auto"/>
          <w:szCs w:val="21"/>
        </w:rPr>
        <w:t>[必须提供]</w:t>
      </w:r>
    </w:p>
    <w:p w14:paraId="2C71E412">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2）商务、技术（服务）响应、偏离情况说明表；（附件三）</w:t>
      </w:r>
      <w:r>
        <w:rPr>
          <w:rFonts w:hint="eastAsia" w:ascii="宋体" w:hAnsi="宋体" w:cs="宋体"/>
          <w:b/>
          <w:color w:val="auto"/>
          <w:szCs w:val="21"/>
        </w:rPr>
        <w:t>[必须提供]</w:t>
      </w:r>
    </w:p>
    <w:p w14:paraId="284748B4">
      <w:pPr>
        <w:snapToGrid w:val="0"/>
        <w:spacing w:line="360" w:lineRule="auto"/>
        <w:ind w:firstLine="411" w:firstLineChars="196"/>
        <w:jc w:val="left"/>
        <w:rPr>
          <w:rFonts w:hint="eastAsia" w:ascii="宋体" w:hAnsi="宋体" w:cs="宋体"/>
          <w:color w:val="auto"/>
          <w:szCs w:val="21"/>
        </w:rPr>
      </w:pPr>
      <w:r>
        <w:rPr>
          <w:rFonts w:hint="eastAsia" w:ascii="宋体" w:hAnsi="宋体" w:cs="宋体"/>
          <w:color w:val="auto"/>
          <w:szCs w:val="21"/>
        </w:rPr>
        <w:t>3）法定代表人身份证正、反面复印件；</w:t>
      </w:r>
      <w:r>
        <w:rPr>
          <w:rFonts w:hint="eastAsia" w:ascii="宋体" w:hAnsi="宋体" w:cs="宋体"/>
          <w:b/>
          <w:color w:val="auto"/>
          <w:szCs w:val="21"/>
        </w:rPr>
        <w:t>[必须提供]</w:t>
      </w:r>
      <w:r>
        <w:rPr>
          <w:rFonts w:hint="eastAsia" w:ascii="宋体" w:hAnsi="宋体" w:cs="宋体"/>
          <w:color w:val="auto"/>
          <w:szCs w:val="21"/>
        </w:rPr>
        <w:t xml:space="preserve"> </w:t>
      </w:r>
    </w:p>
    <w:p w14:paraId="51BCE3C7">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4）法定代表人授权委托书原件</w:t>
      </w:r>
      <w:r>
        <w:rPr>
          <w:rFonts w:hint="eastAsia" w:ascii="宋体" w:hAnsi="宋体" w:cs="宋体"/>
          <w:color w:val="auto"/>
        </w:rPr>
        <w:t>和委托代理人身份证正、反面复印件</w:t>
      </w:r>
      <w:r>
        <w:rPr>
          <w:rFonts w:hint="eastAsia" w:ascii="宋体" w:hAnsi="宋体" w:cs="宋体"/>
          <w:color w:val="auto"/>
          <w:szCs w:val="21"/>
        </w:rPr>
        <w:t>；（附件四）</w:t>
      </w:r>
      <w:r>
        <w:rPr>
          <w:rFonts w:hint="eastAsia" w:ascii="宋体" w:hAnsi="宋体" w:cs="宋体"/>
          <w:b/>
          <w:color w:val="auto"/>
        </w:rPr>
        <w:t xml:space="preserve"> [委托代理时</w:t>
      </w:r>
      <w:r>
        <w:rPr>
          <w:rFonts w:hint="eastAsia" w:ascii="宋体" w:hAnsi="宋体" w:cs="宋体"/>
          <w:b/>
          <w:bCs/>
          <w:color w:val="auto"/>
        </w:rPr>
        <w:t>必须提供</w:t>
      </w:r>
      <w:r>
        <w:rPr>
          <w:rFonts w:hint="eastAsia" w:ascii="宋体" w:hAnsi="宋体" w:cs="宋体"/>
          <w:b/>
          <w:color w:val="auto"/>
        </w:rPr>
        <w:t>]</w:t>
      </w:r>
      <w:r>
        <w:rPr>
          <w:rFonts w:hint="eastAsia" w:ascii="宋体" w:hAnsi="宋体" w:cs="宋体"/>
          <w:color w:val="auto"/>
          <w:szCs w:val="21"/>
        </w:rPr>
        <w:t xml:space="preserve">； </w:t>
      </w:r>
    </w:p>
    <w:p w14:paraId="567B2095">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5）有效的营业执照等证明文件复印件；</w:t>
      </w:r>
    </w:p>
    <w:p w14:paraId="4C9DE56C">
      <w:pPr>
        <w:spacing w:line="360" w:lineRule="auto"/>
        <w:ind w:firstLine="420" w:firstLineChars="200"/>
        <w:rPr>
          <w:rFonts w:hint="eastAsia" w:ascii="宋体" w:hAnsi="宋体" w:cs="宋体"/>
          <w:b/>
          <w:color w:val="auto"/>
        </w:rPr>
      </w:pPr>
      <w:r>
        <w:rPr>
          <w:rFonts w:hint="eastAsia" w:ascii="宋体" w:hAnsi="宋体" w:cs="宋体"/>
          <w:bCs/>
          <w:color w:val="auto"/>
        </w:rPr>
        <w:t>①</w:t>
      </w:r>
      <w:r>
        <w:rPr>
          <w:rFonts w:hint="eastAsia" w:ascii="宋体" w:hAnsi="宋体" w:cs="宋体"/>
          <w:color w:val="auto"/>
        </w:rPr>
        <w:t>磋商供应商有效的“营业执照”（磋商供应商为事业单位的不需要提供“营业执照”，但需提供“事业单位法人证书”）等证明文件复印件；</w:t>
      </w:r>
      <w:r>
        <w:rPr>
          <w:rFonts w:hint="eastAsia" w:ascii="宋体" w:hAnsi="宋体" w:cs="宋体"/>
          <w:b/>
          <w:color w:val="auto"/>
        </w:rPr>
        <w:t xml:space="preserve">[必须提供，原件备查] </w:t>
      </w:r>
    </w:p>
    <w:p w14:paraId="60772C49">
      <w:pPr>
        <w:spacing w:line="360" w:lineRule="auto"/>
        <w:ind w:firstLine="420" w:firstLineChars="200"/>
        <w:rPr>
          <w:rFonts w:hint="eastAsia" w:ascii="宋体" w:hAnsi="宋体" w:cs="宋体"/>
          <w:color w:val="auto"/>
          <w:szCs w:val="21"/>
        </w:rPr>
      </w:pPr>
      <w:r>
        <w:rPr>
          <w:rFonts w:hint="eastAsia" w:ascii="宋体" w:hAnsi="宋体" w:cs="宋体"/>
          <w:bCs/>
          <w:color w:val="auto"/>
        </w:rPr>
        <w:t>②对</w:t>
      </w:r>
      <w:r>
        <w:rPr>
          <w:rFonts w:hint="eastAsia" w:ascii="宋体" w:hAnsi="宋体" w:cs="宋体"/>
          <w:color w:val="auto"/>
        </w:rPr>
        <w:t>于有经营资质要求的，磋商供应商必须提供有效的经营资质证书副本内页复印件，同时要加盖单位公章；</w:t>
      </w:r>
      <w:r>
        <w:rPr>
          <w:rFonts w:hint="eastAsia" w:ascii="宋体" w:hAnsi="宋体" w:cs="宋体"/>
          <w:b/>
          <w:color w:val="auto"/>
          <w:szCs w:val="21"/>
        </w:rPr>
        <w:t>[</w:t>
      </w:r>
      <w:r>
        <w:rPr>
          <w:rFonts w:hint="eastAsia" w:ascii="宋体" w:hAnsi="宋体" w:cs="宋体"/>
          <w:b/>
          <w:color w:val="auto"/>
        </w:rPr>
        <w:t>如有要求，则必须提供，原件备查</w:t>
      </w:r>
      <w:r>
        <w:rPr>
          <w:rFonts w:hint="eastAsia" w:ascii="宋体" w:hAnsi="宋体" w:cs="宋体"/>
          <w:b/>
          <w:color w:val="auto"/>
          <w:szCs w:val="21"/>
        </w:rPr>
        <w:t>]</w:t>
      </w:r>
      <w:r>
        <w:rPr>
          <w:rFonts w:hint="eastAsia" w:ascii="宋体" w:hAnsi="宋体" w:cs="宋体"/>
          <w:color w:val="auto"/>
          <w:szCs w:val="21"/>
        </w:rPr>
        <w:t xml:space="preserve"> </w:t>
      </w:r>
    </w:p>
    <w:p w14:paraId="56EAD45E">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6）财务状况报告；[格式自拟，</w:t>
      </w:r>
      <w:r>
        <w:rPr>
          <w:rFonts w:hint="eastAsia" w:ascii="宋体" w:hAnsi="宋体" w:cs="宋体"/>
          <w:b/>
          <w:bCs/>
          <w:color w:val="auto"/>
          <w:szCs w:val="21"/>
        </w:rPr>
        <w:t>必须提供</w:t>
      </w:r>
      <w:r>
        <w:rPr>
          <w:rFonts w:hint="eastAsia" w:ascii="宋体" w:hAnsi="宋体" w:cs="宋体"/>
          <w:color w:val="auto"/>
        </w:rPr>
        <w:t>]</w:t>
      </w:r>
      <w:r>
        <w:rPr>
          <w:rFonts w:hint="eastAsia" w:ascii="宋体" w:hAnsi="宋体" w:cs="宋体"/>
          <w:color w:val="auto"/>
          <w:szCs w:val="21"/>
        </w:rPr>
        <w:t xml:space="preserve"> </w:t>
      </w:r>
    </w:p>
    <w:p w14:paraId="09E210EA">
      <w:pPr>
        <w:snapToGrid w:val="0"/>
        <w:spacing w:line="360" w:lineRule="auto"/>
        <w:ind w:firstLine="411" w:firstLineChars="196"/>
        <w:jc w:val="left"/>
        <w:rPr>
          <w:rFonts w:hint="eastAsia" w:ascii="宋体" w:hAnsi="宋体" w:cs="宋体"/>
          <w:color w:val="auto"/>
          <w:szCs w:val="21"/>
        </w:rPr>
      </w:pPr>
      <w:r>
        <w:rPr>
          <w:rFonts w:hint="eastAsia" w:ascii="宋体" w:hAnsi="宋体" w:cs="宋体"/>
          <w:color w:val="auto"/>
          <w:szCs w:val="21"/>
        </w:rPr>
        <w:t>7）响应文件递交截止之日前半年内磋商供应商任意1个月的依法缴纳税费或依法免缴税费的证明复印件；</w:t>
      </w:r>
      <w:r>
        <w:rPr>
          <w:rFonts w:hint="eastAsia" w:ascii="宋体" w:hAnsi="宋体" w:cs="宋体"/>
          <w:b/>
          <w:color w:val="auto"/>
          <w:szCs w:val="21"/>
        </w:rPr>
        <w:t>[格式自拟，必须提供]</w:t>
      </w:r>
      <w:r>
        <w:rPr>
          <w:rFonts w:hint="eastAsia" w:ascii="宋体" w:hAnsi="宋体" w:cs="宋体"/>
          <w:color w:val="auto"/>
          <w:szCs w:val="21"/>
        </w:rPr>
        <w:t>无纳税记录的，应提供由磋商供应商所在地主管税务部门出具的《依法纳税或依法免税证明》复印件；[格式自拟，原件备查] （新成立单位按实际提供）</w:t>
      </w:r>
    </w:p>
    <w:p w14:paraId="40AF90AA">
      <w:pPr>
        <w:snapToGrid w:val="0"/>
        <w:spacing w:line="360" w:lineRule="auto"/>
        <w:ind w:firstLine="411" w:firstLineChars="196"/>
        <w:jc w:val="left"/>
        <w:rPr>
          <w:rFonts w:hint="eastAsia" w:ascii="宋体" w:hAnsi="宋体" w:cs="宋体"/>
          <w:color w:val="auto"/>
          <w:szCs w:val="21"/>
        </w:rPr>
      </w:pPr>
      <w:r>
        <w:rPr>
          <w:rFonts w:hint="eastAsia" w:ascii="宋体" w:hAnsi="宋体" w:cs="宋体"/>
          <w:color w:val="auto"/>
          <w:szCs w:val="21"/>
        </w:rPr>
        <w:t>8）响应文件递交截止之日前半年内磋商供应商任意1个月的依法缴纳社保费的证明复印件</w:t>
      </w:r>
      <w:r>
        <w:rPr>
          <w:rFonts w:hint="eastAsia" w:ascii="宋体" w:hAnsi="宋体" w:cs="宋体"/>
          <w:b/>
          <w:color w:val="auto"/>
          <w:szCs w:val="21"/>
        </w:rPr>
        <w:t>[格式自拟，必须提供]；</w:t>
      </w:r>
      <w:r>
        <w:rPr>
          <w:rFonts w:hint="eastAsia" w:ascii="宋体" w:hAnsi="宋体" w:cs="宋体"/>
          <w:color w:val="auto"/>
          <w:szCs w:val="21"/>
        </w:rPr>
        <w:t>无缴费记录的，应提供由磋商供应商所在地社保部门出具的《依法缴纳或依法免缴社保费证明》复印件[格式自拟，原件备查]。（新成立单位按实际提供）</w:t>
      </w:r>
    </w:p>
    <w:p w14:paraId="2A4D9151">
      <w:pPr>
        <w:wordWrap w:val="0"/>
        <w:snapToGrid w:val="0"/>
        <w:spacing w:line="360" w:lineRule="auto"/>
        <w:ind w:firstLine="411" w:firstLineChars="196"/>
        <w:jc w:val="left"/>
        <w:rPr>
          <w:rFonts w:hint="eastAsia" w:ascii="宋体" w:hAnsi="宋体" w:cs="宋体"/>
          <w:color w:val="auto"/>
          <w:szCs w:val="21"/>
        </w:rPr>
      </w:pPr>
      <w:r>
        <w:rPr>
          <w:rFonts w:hint="eastAsia" w:ascii="宋体" w:hAnsi="宋体" w:cs="宋体"/>
          <w:color w:val="auto"/>
          <w:szCs w:val="21"/>
        </w:rPr>
        <w:t>9）</w:t>
      </w:r>
      <w:r>
        <w:rPr>
          <w:rFonts w:hint="eastAsia" w:ascii="宋体" w:hAnsi="宋体" w:cs="宋体"/>
          <w:color w:val="auto"/>
          <w:kern w:val="0"/>
          <w:szCs w:val="21"/>
        </w:rPr>
        <w:t>参加采购活动前三年内在经营活动中没有重大违法记录和不良信用记录的书面声明</w:t>
      </w:r>
      <w:r>
        <w:rPr>
          <w:rFonts w:hint="eastAsia" w:ascii="宋体" w:hAnsi="宋体" w:cs="宋体"/>
          <w:color w:val="auto"/>
          <w:kern w:val="0"/>
          <w:sz w:val="24"/>
        </w:rPr>
        <w:t>；</w:t>
      </w:r>
      <w:r>
        <w:rPr>
          <w:rFonts w:hint="eastAsia" w:ascii="宋体" w:hAnsi="宋体" w:cs="宋体"/>
          <w:b/>
          <w:color w:val="auto"/>
          <w:szCs w:val="21"/>
        </w:rPr>
        <w:t>[格式自拟，必须提供]</w:t>
      </w:r>
    </w:p>
    <w:p w14:paraId="7CCC95CE">
      <w:pPr>
        <w:wordWrap w:val="0"/>
        <w:snapToGrid w:val="0"/>
        <w:spacing w:line="360" w:lineRule="auto"/>
        <w:ind w:firstLine="411" w:firstLineChars="196"/>
        <w:jc w:val="left"/>
        <w:rPr>
          <w:rFonts w:hint="eastAsia" w:ascii="宋体" w:hAnsi="宋体" w:cs="宋体"/>
          <w:b/>
          <w:color w:val="auto"/>
          <w:szCs w:val="21"/>
        </w:rPr>
      </w:pPr>
      <w:r>
        <w:rPr>
          <w:rFonts w:hint="eastAsia" w:ascii="宋体" w:hAnsi="宋体" w:cs="宋体"/>
          <w:bCs/>
          <w:color w:val="auto"/>
          <w:szCs w:val="21"/>
        </w:rPr>
        <w:t>10）具</w:t>
      </w:r>
      <w:r>
        <w:rPr>
          <w:rFonts w:hint="eastAsia" w:ascii="宋体" w:hAnsi="宋体" w:cs="宋体"/>
          <w:color w:val="auto"/>
          <w:szCs w:val="21"/>
        </w:rPr>
        <w:t>备履行合同所必需的设备和专业技术能力的证明材料</w:t>
      </w:r>
      <w:r>
        <w:rPr>
          <w:rFonts w:hint="eastAsia" w:ascii="宋体" w:hAnsi="宋体" w:cs="宋体"/>
          <w:color w:val="auto"/>
          <w:kern w:val="0"/>
          <w:szCs w:val="21"/>
        </w:rPr>
        <w:t>或书面声明；</w:t>
      </w:r>
      <w:r>
        <w:rPr>
          <w:rFonts w:hint="eastAsia" w:ascii="宋体" w:hAnsi="宋体" w:cs="宋体"/>
          <w:b/>
          <w:color w:val="auto"/>
          <w:szCs w:val="21"/>
        </w:rPr>
        <w:t>[格式自拟，必须提供]</w:t>
      </w:r>
    </w:p>
    <w:p w14:paraId="4F9C07AE">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11）磋商保证金的相关证明复印件；</w:t>
      </w:r>
      <w:r>
        <w:rPr>
          <w:rFonts w:hint="eastAsia" w:ascii="宋体" w:hAnsi="宋体" w:cs="宋体"/>
          <w:b/>
          <w:color w:val="auto"/>
        </w:rPr>
        <w:t>[必须提供，原件备查]</w:t>
      </w:r>
    </w:p>
    <w:p w14:paraId="2FDF8431">
      <w:pPr>
        <w:spacing w:line="360" w:lineRule="auto"/>
        <w:ind w:firstLine="420" w:firstLineChars="200"/>
        <w:rPr>
          <w:rFonts w:hint="eastAsia" w:ascii="宋体" w:hAnsi="宋体" w:cs="宋体"/>
          <w:b/>
          <w:color w:val="auto"/>
        </w:rPr>
      </w:pPr>
      <w:r>
        <w:rPr>
          <w:rFonts w:hint="eastAsia" w:ascii="宋体" w:hAnsi="宋体" w:cs="宋体"/>
          <w:color w:val="auto"/>
          <w:szCs w:val="21"/>
        </w:rPr>
        <w:t>12）本采购项目《采购需求》中要求必须提交的材料；</w:t>
      </w:r>
      <w:r>
        <w:rPr>
          <w:rFonts w:hint="eastAsia" w:ascii="宋体" w:hAnsi="宋体" w:cs="宋体"/>
          <w:b/>
          <w:color w:val="auto"/>
        </w:rPr>
        <w:t>[如有规定，则必须提供]</w:t>
      </w:r>
    </w:p>
    <w:p w14:paraId="2CDF0772">
      <w:pPr>
        <w:spacing w:line="360" w:lineRule="auto"/>
        <w:ind w:firstLine="420" w:firstLineChars="200"/>
        <w:rPr>
          <w:rFonts w:hint="eastAsia" w:ascii="宋体" w:hAnsi="宋体" w:cs="宋体"/>
          <w:b/>
          <w:color w:val="auto"/>
        </w:rPr>
      </w:pPr>
      <w:r>
        <w:rPr>
          <w:rFonts w:hint="eastAsia" w:ascii="宋体" w:hAnsi="宋体" w:cs="宋体"/>
          <w:color w:val="auto"/>
          <w:szCs w:val="21"/>
        </w:rPr>
        <w:t>13）</w:t>
      </w:r>
      <w:bookmarkStart w:id="36" w:name="_Hlk190874919"/>
      <w:r>
        <w:rPr>
          <w:rFonts w:hint="eastAsia" w:ascii="宋体" w:hAnsi="宋体" w:cs="宋体"/>
          <w:color w:val="auto"/>
          <w:szCs w:val="21"/>
        </w:rPr>
        <w:t>服务方案；</w:t>
      </w:r>
      <w:r>
        <w:rPr>
          <w:rFonts w:hint="eastAsia" w:ascii="宋体" w:hAnsi="宋体" w:cs="宋体"/>
          <w:b/>
          <w:color w:val="auto"/>
          <w:szCs w:val="21"/>
        </w:rPr>
        <w:t>[格式自拟</w:t>
      </w:r>
      <w:r>
        <w:rPr>
          <w:rFonts w:hint="eastAsia" w:ascii="宋体" w:hAnsi="宋体" w:cs="宋体"/>
          <w:b/>
          <w:color w:val="auto"/>
        </w:rPr>
        <w:t>]</w:t>
      </w:r>
      <w:bookmarkEnd w:id="36"/>
    </w:p>
    <w:p w14:paraId="032D6A5F">
      <w:pPr>
        <w:spacing w:line="360" w:lineRule="auto"/>
        <w:ind w:firstLine="420" w:firstLineChars="200"/>
        <w:rPr>
          <w:rFonts w:hint="eastAsia" w:ascii="宋体" w:hAnsi="宋体" w:cs="宋体"/>
          <w:b/>
          <w:color w:val="auto"/>
        </w:rPr>
      </w:pPr>
      <w:r>
        <w:rPr>
          <w:rFonts w:hint="eastAsia" w:ascii="宋体" w:hAnsi="宋体" w:cs="宋体"/>
          <w:color w:val="auto"/>
          <w:szCs w:val="21"/>
        </w:rPr>
        <w:t>14）服务质量承诺书；</w:t>
      </w:r>
      <w:r>
        <w:rPr>
          <w:rFonts w:hint="eastAsia" w:ascii="宋体" w:hAnsi="宋体" w:cs="宋体"/>
          <w:b/>
          <w:color w:val="auto"/>
          <w:szCs w:val="21"/>
        </w:rPr>
        <w:t>[格式自拟，必须提供]</w:t>
      </w:r>
    </w:p>
    <w:p w14:paraId="00567CB5">
      <w:pPr>
        <w:wordWrap w:val="0"/>
        <w:snapToGrid w:val="0"/>
        <w:spacing w:line="360" w:lineRule="auto"/>
        <w:ind w:firstLine="411" w:firstLineChars="196"/>
        <w:jc w:val="left"/>
        <w:rPr>
          <w:rFonts w:hint="eastAsia" w:ascii="宋体" w:hAnsi="宋体" w:cs="宋体"/>
          <w:color w:val="auto"/>
          <w:szCs w:val="21"/>
        </w:rPr>
      </w:pPr>
      <w:r>
        <w:rPr>
          <w:rFonts w:hint="eastAsia" w:ascii="宋体" w:hAnsi="宋体" w:cs="宋体"/>
          <w:color w:val="auto"/>
          <w:szCs w:val="21"/>
        </w:rPr>
        <w:t>15）具备法律、行政法规规定的其他条件的证明材料[如有规定，则必须提供]</w:t>
      </w:r>
      <w:r>
        <w:rPr>
          <w:rFonts w:hint="eastAsia" w:ascii="宋体" w:hAnsi="宋体" w:cs="宋体"/>
          <w:b/>
          <w:color w:val="auto"/>
          <w:szCs w:val="21"/>
        </w:rPr>
        <w:t>；</w:t>
      </w:r>
    </w:p>
    <w:p w14:paraId="10FAD618">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16）项目实施人员一览表；</w:t>
      </w:r>
    </w:p>
    <w:p w14:paraId="01F412E2">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17）供应商对本项目的合理化建议和改进措施；</w:t>
      </w:r>
    </w:p>
    <w:p w14:paraId="0B852C37">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18）磋商供应商符合中小企业划型标准的，按《政府采购促进中小企业发展管理办法》（财库〔2020〕46号）要求，提供中小企业声明函。（附件五）</w:t>
      </w:r>
    </w:p>
    <w:p w14:paraId="0EFDF1BC">
      <w:pPr>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以上文件均须加盖磋商供应商单位公章；应该有的必须提供，如未提供，磋商小组有权拒绝其响应文件。</w:t>
      </w:r>
    </w:p>
    <w:p w14:paraId="3F2F62CC">
      <w:pPr>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三、报价要求</w:t>
      </w:r>
    </w:p>
    <w:p w14:paraId="17EE0ED5">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8.1对于本文件中未列明，而磋商供应商认为必需的费用也需列入总报价。在合同实施时，采购人将不予支付成交供应商没有列入的项目费用，并认为此项目的费用已包括在总报价中。</w:t>
      </w:r>
    </w:p>
    <w:p w14:paraId="22BBAD97">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8.2成交供应商负责本项目所需服务的提供、实施、售后服务等全部工作。</w:t>
      </w:r>
    </w:p>
    <w:p w14:paraId="14FF33C7">
      <w:pPr>
        <w:pStyle w:val="6"/>
        <w:spacing w:line="360" w:lineRule="auto"/>
        <w:ind w:firstLine="420"/>
        <w:rPr>
          <w:rFonts w:hint="eastAsia" w:hAnsi="宋体" w:cs="宋体"/>
          <w:color w:val="auto"/>
        </w:rPr>
      </w:pPr>
      <w:r>
        <w:rPr>
          <w:rFonts w:hint="eastAsia" w:hAnsi="宋体" w:cs="宋体"/>
          <w:color w:val="auto"/>
        </w:rPr>
        <w:t>8.3磋商供应商应在报价表上标明单价和总价。大写金额和小写金额不一致的，以大写金额为准；总价金额与按单价汇总金额不一致的，以单价金额计算结果为准；单价金额小数点有明显错位的，应以总价为准，并修改单价；对不同文字文本竞争性磋商响应文件的解释发生异议的，以中文文本为准。除上述原因以外，如果因磋商供应商原因引起的报价失误，并在磋商时被接受，其后果由磋商供应商自负。</w:t>
      </w:r>
    </w:p>
    <w:p w14:paraId="1D721C6E">
      <w:pPr>
        <w:spacing w:line="360" w:lineRule="auto"/>
        <w:ind w:firstLine="422" w:firstLineChars="200"/>
        <w:rPr>
          <w:rFonts w:hint="eastAsia" w:ascii="宋体" w:hAnsi="宋体" w:cs="宋体"/>
          <w:b/>
          <w:color w:val="auto"/>
        </w:rPr>
      </w:pPr>
      <w:r>
        <w:rPr>
          <w:rFonts w:hint="eastAsia" w:ascii="宋体" w:hAnsi="宋体" w:cs="宋体"/>
          <w:b/>
          <w:color w:val="auto"/>
          <w:szCs w:val="21"/>
        </w:rPr>
        <w:t>8.4</w:t>
      </w:r>
      <w:r>
        <w:rPr>
          <w:rFonts w:hint="eastAsia" w:ascii="宋体" w:hAnsi="宋体" w:cs="宋体"/>
          <w:b/>
          <w:color w:val="auto"/>
        </w:rPr>
        <w:t>磋商报价：供应商必须就所竞项目的全部内容作完整唯一报价，漏项报价的或有选择的或有条件的报价，其响应文件将视为无效。</w:t>
      </w:r>
    </w:p>
    <w:p w14:paraId="3DB97836">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8.5磋商供应商在报价时应考虑各方面因素、各种风险和自己的承受能力。经磋商小组审核存在严重不合理、低于其企业成本的报价，有可能影响产品质量和不能诚信履约的，其报价将不予接受。</w:t>
      </w:r>
    </w:p>
    <w:p w14:paraId="0F4577B4">
      <w:pPr>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四、竞争性磋商响应文件有效期</w:t>
      </w:r>
    </w:p>
    <w:p w14:paraId="770DDDD3">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9.1自竞争性磋商响应文件递交截止日期后60日响应文件应保持有效。有效期不足的竞争性磋商响应文件将被拒绝。</w:t>
      </w:r>
    </w:p>
    <w:p w14:paraId="6A03D2A6">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9.2在特殊情况下，采购代理机构可与磋商供应商协商延长竞争性磋商响应文件的有效期。</w:t>
      </w:r>
    </w:p>
    <w:p w14:paraId="2FB512D5">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9.3未成交的响应文件有效期内均应保持有效。</w:t>
      </w:r>
    </w:p>
    <w:p w14:paraId="50A037C4">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9.4成交供应商的响应文件有效期自响应文件提交截止之日起至合同履行完毕止均应保持有效。</w:t>
      </w:r>
    </w:p>
    <w:p w14:paraId="2D88317F">
      <w:pPr>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五、竞争性磋商响应文件书写及签名、盖章要求</w:t>
      </w:r>
    </w:p>
    <w:p w14:paraId="5CDFA010">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10.1竞争性磋商响应文件正本必须用不褪色的墨水书写或打印，修改处应由法定代表人或委托代理人签名和盖公章，否则将会在评审中按无效竞争性磋商响应文件处理。</w:t>
      </w:r>
    </w:p>
    <w:p w14:paraId="0A0C783B">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10.2字迹潦草、表达不清或未按要求填写的竞争性磋商响应文件可能将被认定为无效的竞争性磋商响应文件。</w:t>
      </w:r>
    </w:p>
    <w:p w14:paraId="1B6D30EC">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10.3竞争性磋商响应文件应由法定代表人或委托代理人在凡规定签章处逐一签名和盖公章，否则将会在评审中按无效竞争性磋商响应文件处理。</w:t>
      </w:r>
    </w:p>
    <w:p w14:paraId="46FA9E22">
      <w:pPr>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六、竞争性磋商响应文件的份数、封装、递交和撤回</w:t>
      </w:r>
    </w:p>
    <w:p w14:paraId="1791545F">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11. 竞争性磋商响应文件的份数和封装</w:t>
      </w:r>
    </w:p>
    <w:p w14:paraId="3D5E8812">
      <w:pPr>
        <w:pStyle w:val="6"/>
        <w:spacing w:line="360" w:lineRule="auto"/>
        <w:ind w:firstLine="420"/>
        <w:rPr>
          <w:rFonts w:hint="eastAsia" w:hAnsi="宋体" w:cs="宋体"/>
          <w:color w:val="auto"/>
        </w:rPr>
      </w:pPr>
      <w:r>
        <w:rPr>
          <w:rFonts w:hint="eastAsia" w:hAnsi="宋体" w:cs="宋体"/>
          <w:color w:val="auto"/>
        </w:rPr>
        <w:t>11.1磋商供应商应将竞争性磋商响应文件中“价格文件”和“商务技术文件”装订成一本（两文件相隔之间用封面标识，封面写明“价格文件”、“商务技术文件”字样）。</w:t>
      </w:r>
    </w:p>
    <w:p w14:paraId="6E96DFEC">
      <w:pPr>
        <w:pStyle w:val="6"/>
        <w:spacing w:line="360" w:lineRule="auto"/>
        <w:ind w:firstLine="420"/>
        <w:rPr>
          <w:rFonts w:hint="eastAsia" w:hAnsi="宋体" w:cs="宋体"/>
          <w:color w:val="auto"/>
        </w:rPr>
      </w:pPr>
      <w:r>
        <w:rPr>
          <w:rFonts w:hint="eastAsia" w:hAnsi="宋体" w:cs="宋体"/>
          <w:color w:val="auto"/>
        </w:rPr>
        <w:t>磋商供应商将竞争性磋商响应文件按正、副本分别装订成册，在每个正、副本封面上标明“正本”或“副本”，以及采购项目名称、采购项目编号、</w:t>
      </w:r>
      <w:r>
        <w:rPr>
          <w:rFonts w:hint="eastAsia" w:hAnsi="宋体" w:cs="宋体"/>
          <w:bCs/>
          <w:color w:val="auto"/>
        </w:rPr>
        <w:t>所竞分标号（如有）</w:t>
      </w:r>
      <w:r>
        <w:rPr>
          <w:rFonts w:hint="eastAsia" w:hAnsi="宋体" w:cs="宋体"/>
          <w:color w:val="auto"/>
        </w:rPr>
        <w:t>、磋商供应商名称等内容。副本可以使用已在指定位置签字盖章的正本的复印件（封面除外），一旦正本和副本不符，以正本为准。</w:t>
      </w:r>
    </w:p>
    <w:p w14:paraId="2D194238">
      <w:pPr>
        <w:spacing w:line="360" w:lineRule="auto"/>
        <w:ind w:firstLine="420" w:firstLineChars="200"/>
        <w:rPr>
          <w:rFonts w:hint="eastAsia" w:ascii="宋体" w:hAnsi="宋体" w:cs="宋体"/>
          <w:color w:val="auto"/>
        </w:rPr>
      </w:pPr>
      <w:r>
        <w:rPr>
          <w:rFonts w:hint="eastAsia" w:ascii="宋体" w:hAnsi="宋体" w:cs="宋体"/>
          <w:color w:val="auto"/>
          <w:szCs w:val="21"/>
        </w:rPr>
        <w:t>11.2竞争性磋商</w:t>
      </w:r>
      <w:r>
        <w:rPr>
          <w:rFonts w:hint="eastAsia" w:ascii="宋体" w:hAnsi="宋体" w:cs="宋体"/>
          <w:color w:val="auto"/>
        </w:rPr>
        <w:t>响应文件份数：正本一份，副本四份。供应商在递交响应文件时，同时递交响应文件电子版。</w:t>
      </w:r>
    </w:p>
    <w:p w14:paraId="3D0E1DF5">
      <w:pPr>
        <w:spacing w:line="360" w:lineRule="auto"/>
        <w:ind w:firstLine="420" w:firstLineChars="200"/>
        <w:rPr>
          <w:rFonts w:hint="eastAsia" w:ascii="宋体" w:hAnsi="宋体" w:cs="宋体"/>
          <w:color w:val="auto"/>
        </w:rPr>
      </w:pPr>
      <w:r>
        <w:rPr>
          <w:rFonts w:hint="eastAsia" w:ascii="宋体" w:hAnsi="宋体" w:cs="宋体"/>
          <w:color w:val="auto"/>
          <w:szCs w:val="21"/>
        </w:rPr>
        <w:t>1）竞争性磋商</w:t>
      </w:r>
      <w:r>
        <w:rPr>
          <w:rFonts w:hint="eastAsia" w:ascii="宋体" w:hAnsi="宋体" w:cs="宋体"/>
          <w:color w:val="auto"/>
        </w:rPr>
        <w:t>响应文件电子版形式与份数：可编辑的word文档格式与盖章后扫描的PDF格式各1份。</w:t>
      </w:r>
    </w:p>
    <w:p w14:paraId="61A02202">
      <w:pPr>
        <w:spacing w:line="360" w:lineRule="auto"/>
        <w:ind w:firstLine="420" w:firstLineChars="200"/>
        <w:rPr>
          <w:rFonts w:hint="eastAsia" w:ascii="宋体" w:hAnsi="宋体" w:cs="宋体"/>
          <w:color w:val="auto"/>
        </w:rPr>
      </w:pPr>
      <w:r>
        <w:rPr>
          <w:rFonts w:hint="eastAsia" w:ascii="宋体" w:hAnsi="宋体" w:cs="宋体"/>
          <w:color w:val="auto"/>
          <w:szCs w:val="21"/>
        </w:rPr>
        <w:t>2）竞争性磋商</w:t>
      </w:r>
      <w:r>
        <w:rPr>
          <w:rFonts w:hint="eastAsia" w:ascii="宋体" w:hAnsi="宋体" w:cs="宋体"/>
          <w:color w:val="auto"/>
        </w:rPr>
        <w:t>响应文件电子版密封方式：将响应文件电子版U盘与纸质版响应文件一并装入响应文件袋中。</w:t>
      </w:r>
    </w:p>
    <w:p w14:paraId="5745970B">
      <w:pPr>
        <w:spacing w:line="360" w:lineRule="auto"/>
        <w:ind w:firstLine="420" w:firstLineChars="200"/>
        <w:rPr>
          <w:rFonts w:hint="eastAsia" w:ascii="宋体" w:hAnsi="宋体" w:cs="宋体"/>
          <w:color w:val="auto"/>
        </w:rPr>
      </w:pPr>
      <w:r>
        <w:rPr>
          <w:rFonts w:hint="eastAsia" w:ascii="宋体" w:hAnsi="宋体" w:cs="宋体"/>
          <w:color w:val="auto"/>
          <w:szCs w:val="21"/>
        </w:rPr>
        <w:t>3）</w:t>
      </w:r>
      <w:r>
        <w:rPr>
          <w:rFonts w:hint="eastAsia" w:ascii="宋体" w:hAnsi="宋体" w:cs="宋体"/>
          <w:b/>
          <w:color w:val="auto"/>
          <w:szCs w:val="21"/>
        </w:rPr>
        <w:t>磋商供应商必须按竞争性磋商文件要求的顺序自编目录及逐页标注连续页码装订成册，且竞争性磋商响应文件装订位置必须封边，不允许使用活页夹、拉杆夹、夹条等可能导致竞争性磋商响应文件散落或脱页的装订方式，否则将可能被磋商小组视为无效响应文件。</w:t>
      </w:r>
    </w:p>
    <w:p w14:paraId="23C0658D">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11.3竞标文件袋上应写明：</w:t>
      </w:r>
    </w:p>
    <w:p w14:paraId="2704A2EC">
      <w:pPr>
        <w:spacing w:line="360" w:lineRule="auto"/>
        <w:ind w:firstLine="630" w:firstLineChars="300"/>
        <w:rPr>
          <w:rFonts w:hint="eastAsia" w:ascii="宋体" w:hAnsi="宋体" w:cs="宋体"/>
          <w:color w:val="auto"/>
          <w:szCs w:val="21"/>
        </w:rPr>
      </w:pPr>
      <w:r>
        <w:rPr>
          <w:rFonts w:hint="eastAsia" w:ascii="宋体" w:hAnsi="宋体" w:cs="宋体"/>
          <w:color w:val="auto"/>
          <w:szCs w:val="21"/>
        </w:rPr>
        <w:t>1）采购代理机构：广西国建项目管理有限公司</w:t>
      </w:r>
    </w:p>
    <w:p w14:paraId="77EB0342">
      <w:pPr>
        <w:spacing w:line="360" w:lineRule="auto"/>
        <w:ind w:firstLine="630" w:firstLineChars="300"/>
        <w:rPr>
          <w:rFonts w:hint="eastAsia" w:ascii="宋体" w:hAnsi="宋体" w:cs="宋体"/>
          <w:bCs/>
          <w:color w:val="auto"/>
          <w:szCs w:val="21"/>
        </w:rPr>
      </w:pPr>
      <w:r>
        <w:rPr>
          <w:rFonts w:hint="eastAsia" w:ascii="宋体" w:hAnsi="宋体" w:cs="宋体"/>
          <w:color w:val="auto"/>
          <w:szCs w:val="21"/>
        </w:rPr>
        <w:t>2）采购项目名称</w:t>
      </w:r>
      <w:r>
        <w:rPr>
          <w:rFonts w:hint="eastAsia" w:ascii="宋体" w:hAnsi="宋体" w:cs="宋体"/>
          <w:bCs/>
          <w:color w:val="auto"/>
          <w:szCs w:val="21"/>
        </w:rPr>
        <w:t>：</w:t>
      </w:r>
    </w:p>
    <w:p w14:paraId="0DE8FEC7">
      <w:pPr>
        <w:spacing w:line="360" w:lineRule="auto"/>
        <w:ind w:firstLine="630" w:firstLineChars="300"/>
        <w:rPr>
          <w:rFonts w:hint="eastAsia" w:ascii="宋体" w:hAnsi="宋体" w:cs="宋体"/>
          <w:bCs/>
          <w:color w:val="auto"/>
          <w:szCs w:val="21"/>
        </w:rPr>
      </w:pPr>
      <w:r>
        <w:rPr>
          <w:rFonts w:hint="eastAsia" w:ascii="宋体" w:hAnsi="宋体" w:cs="宋体"/>
          <w:bCs/>
          <w:color w:val="auto"/>
        </w:rPr>
        <w:t>3）</w:t>
      </w:r>
      <w:r>
        <w:rPr>
          <w:rFonts w:hint="eastAsia" w:ascii="宋体" w:hAnsi="宋体" w:cs="宋体"/>
          <w:color w:val="auto"/>
          <w:szCs w:val="21"/>
        </w:rPr>
        <w:t>采购项目编号</w:t>
      </w:r>
      <w:r>
        <w:rPr>
          <w:rFonts w:hint="eastAsia" w:ascii="宋体" w:hAnsi="宋体" w:cs="宋体"/>
          <w:bCs/>
          <w:color w:val="auto"/>
          <w:szCs w:val="21"/>
        </w:rPr>
        <w:t>：</w:t>
      </w:r>
    </w:p>
    <w:p w14:paraId="3E82DF40">
      <w:pPr>
        <w:spacing w:line="360" w:lineRule="auto"/>
        <w:ind w:firstLine="630" w:firstLineChars="300"/>
        <w:rPr>
          <w:rFonts w:hint="eastAsia" w:ascii="宋体" w:hAnsi="宋体" w:cs="宋体"/>
          <w:bCs/>
          <w:color w:val="auto"/>
        </w:rPr>
      </w:pPr>
      <w:r>
        <w:rPr>
          <w:rFonts w:hint="eastAsia" w:ascii="宋体" w:hAnsi="宋体" w:cs="宋体"/>
          <w:color w:val="auto"/>
          <w:szCs w:val="21"/>
        </w:rPr>
        <w:t>4）</w:t>
      </w:r>
      <w:r>
        <w:rPr>
          <w:rFonts w:hint="eastAsia" w:ascii="宋体" w:hAnsi="宋体" w:cs="宋体"/>
          <w:bCs/>
          <w:color w:val="auto"/>
        </w:rPr>
        <w:t>所竞分标号（如有）：</w:t>
      </w:r>
    </w:p>
    <w:p w14:paraId="3DBB749D">
      <w:pPr>
        <w:spacing w:line="360" w:lineRule="auto"/>
        <w:ind w:firstLine="630" w:firstLineChars="300"/>
        <w:rPr>
          <w:rFonts w:hint="eastAsia" w:ascii="宋体" w:hAnsi="宋体" w:cs="宋体"/>
          <w:bCs/>
          <w:color w:val="auto"/>
          <w:szCs w:val="21"/>
        </w:rPr>
      </w:pPr>
      <w:r>
        <w:rPr>
          <w:rFonts w:hint="eastAsia" w:ascii="宋体" w:hAnsi="宋体" w:cs="宋体"/>
          <w:bCs/>
          <w:color w:val="auto"/>
          <w:szCs w:val="21"/>
        </w:rPr>
        <w:t>5）</w:t>
      </w:r>
      <w:r>
        <w:rPr>
          <w:rFonts w:hint="eastAsia" w:ascii="宋体" w:hAnsi="宋体" w:cs="宋体"/>
          <w:color w:val="auto"/>
          <w:szCs w:val="21"/>
        </w:rPr>
        <w:t>磋商供应商名称</w:t>
      </w:r>
      <w:r>
        <w:rPr>
          <w:rFonts w:hint="eastAsia" w:ascii="宋体" w:hAnsi="宋体" w:cs="宋体"/>
          <w:bCs/>
          <w:color w:val="auto"/>
          <w:szCs w:val="21"/>
        </w:rPr>
        <w:t>：</w:t>
      </w:r>
    </w:p>
    <w:p w14:paraId="5B75871F">
      <w:pPr>
        <w:spacing w:line="360" w:lineRule="auto"/>
        <w:ind w:firstLine="630" w:firstLineChars="300"/>
        <w:rPr>
          <w:rFonts w:hint="eastAsia" w:ascii="宋体" w:hAnsi="宋体" w:cs="宋体"/>
          <w:bCs/>
          <w:color w:val="auto"/>
          <w:szCs w:val="21"/>
        </w:rPr>
      </w:pPr>
      <w:r>
        <w:rPr>
          <w:rFonts w:hint="eastAsia" w:ascii="宋体" w:hAnsi="宋体" w:cs="宋体"/>
          <w:bCs/>
          <w:color w:val="auto"/>
          <w:szCs w:val="21"/>
        </w:rPr>
        <w:t>6）（</w:t>
      </w:r>
      <w:r>
        <w:rPr>
          <w:rFonts w:hint="eastAsia" w:ascii="宋体" w:hAnsi="宋体" w:cs="宋体"/>
          <w:color w:val="auto"/>
        </w:rPr>
        <w:t>××年××月××日××时××分前不得拆开</w:t>
      </w:r>
      <w:r>
        <w:rPr>
          <w:rFonts w:hint="eastAsia" w:ascii="宋体" w:hAnsi="宋体" w:cs="宋体"/>
          <w:bCs/>
          <w:color w:val="auto"/>
          <w:szCs w:val="21"/>
        </w:rPr>
        <w:t>）</w:t>
      </w:r>
    </w:p>
    <w:p w14:paraId="46CD932B">
      <w:pPr>
        <w:spacing w:line="360" w:lineRule="auto"/>
        <w:ind w:firstLine="420" w:firstLineChars="200"/>
        <w:rPr>
          <w:rFonts w:hint="eastAsia" w:ascii="宋体" w:hAnsi="宋体" w:cs="宋体"/>
          <w:bCs/>
          <w:color w:val="auto"/>
          <w:szCs w:val="21"/>
        </w:rPr>
      </w:pPr>
      <w:r>
        <w:rPr>
          <w:rFonts w:hint="eastAsia" w:ascii="宋体" w:hAnsi="宋体" w:cs="宋体"/>
          <w:bCs/>
          <w:color w:val="auto"/>
          <w:szCs w:val="21"/>
        </w:rPr>
        <w:t>11.4竞争性磋商响应文件的密封以竞标文件袋无明显缝隙露出袋内文件且封口处有密封签章为合格。</w:t>
      </w:r>
    </w:p>
    <w:p w14:paraId="5793A978">
      <w:pPr>
        <w:spacing w:line="360" w:lineRule="auto"/>
        <w:ind w:firstLine="420" w:firstLineChars="200"/>
        <w:rPr>
          <w:rFonts w:hint="eastAsia" w:ascii="宋体" w:hAnsi="宋体" w:cs="宋体"/>
          <w:bCs/>
          <w:color w:val="auto"/>
          <w:szCs w:val="21"/>
        </w:rPr>
      </w:pPr>
      <w:r>
        <w:rPr>
          <w:rFonts w:hint="eastAsia" w:ascii="宋体" w:hAnsi="宋体" w:cs="宋体"/>
          <w:bCs/>
          <w:color w:val="auto"/>
          <w:szCs w:val="21"/>
        </w:rPr>
        <w:t>11.5</w:t>
      </w:r>
      <w:r>
        <w:rPr>
          <w:rFonts w:hint="eastAsia" w:ascii="宋体" w:hAnsi="宋体" w:cs="宋体"/>
          <w:b/>
          <w:bCs/>
          <w:color w:val="auto"/>
          <w:szCs w:val="21"/>
        </w:rPr>
        <w:t>磋商供应商在递交竞争性磋商响应文件时未按本须知要求密封、标记的，采购代理机构有权拒收，拒收所产生的后果由磋商供应商自负。</w:t>
      </w:r>
    </w:p>
    <w:p w14:paraId="56D93A0F">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12. 竞争性磋商响应文件的递交和撤回</w:t>
      </w:r>
    </w:p>
    <w:p w14:paraId="669526A4">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12.1竞争性磋商响应文件应于竞争性磋商文件中规定的时间前递交到指定地点位置。</w:t>
      </w:r>
    </w:p>
    <w:p w14:paraId="02F84F94">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12.2递交竞争性磋商响应文件的地点：见“供应商须知前附表”。</w:t>
      </w:r>
    </w:p>
    <w:p w14:paraId="0B1186C2">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12.3磋商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修改后重新递交的响应文件应当按本竞争性磋商文件的要求签署、盖章和密封。</w:t>
      </w:r>
    </w:p>
    <w:p w14:paraId="3A6B777A">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13.迟交的竞争性磋商响应文件</w:t>
      </w:r>
    </w:p>
    <w:p w14:paraId="47D35A3A">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按《政府采购法》的规定，逾期送达的或者未送达指定地点的竞争性磋商响应文件，采购代理机构拒绝接收。</w:t>
      </w:r>
    </w:p>
    <w:p w14:paraId="1239489A">
      <w:pPr>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七、磋商保证金</w:t>
      </w:r>
    </w:p>
    <w:p w14:paraId="3AA2F424">
      <w:pPr>
        <w:spacing w:line="360" w:lineRule="auto"/>
        <w:ind w:firstLine="420" w:firstLineChars="200"/>
        <w:rPr>
          <w:rFonts w:hint="eastAsia" w:ascii="宋体" w:hAnsi="宋体" w:cs="宋体"/>
          <w:color w:val="auto"/>
        </w:rPr>
      </w:pPr>
      <w:r>
        <w:rPr>
          <w:rFonts w:hint="eastAsia" w:ascii="宋体" w:hAnsi="宋体" w:cs="宋体"/>
          <w:color w:val="auto"/>
        </w:rPr>
        <w:t>14.1供应商须按须知前附表的规定提交磋商保证金。否则，其响应文件将被拒绝。</w:t>
      </w:r>
    </w:p>
    <w:p w14:paraId="187CEBC3">
      <w:pPr>
        <w:tabs>
          <w:tab w:val="left" w:pos="975"/>
        </w:tabs>
        <w:snapToGrid w:val="0"/>
        <w:spacing w:line="360" w:lineRule="auto"/>
        <w:ind w:firstLine="411" w:firstLineChars="196"/>
        <w:jc w:val="left"/>
        <w:rPr>
          <w:rFonts w:hint="eastAsia" w:ascii="宋体" w:hAnsi="宋体" w:cs="宋体"/>
          <w:color w:val="auto"/>
        </w:rPr>
      </w:pPr>
      <w:r>
        <w:rPr>
          <w:rFonts w:hint="eastAsia" w:ascii="宋体" w:hAnsi="宋体" w:cs="宋体"/>
          <w:color w:val="auto"/>
        </w:rPr>
        <w:t>14.2磋商保证金按须知前附表的规定退还供应商。</w:t>
      </w:r>
    </w:p>
    <w:p w14:paraId="0B6D53C9">
      <w:pPr>
        <w:tabs>
          <w:tab w:val="left" w:pos="975"/>
        </w:tabs>
        <w:snapToGrid w:val="0"/>
        <w:spacing w:line="360" w:lineRule="auto"/>
        <w:ind w:firstLine="413" w:firstLineChars="196"/>
        <w:jc w:val="left"/>
        <w:rPr>
          <w:rFonts w:hint="eastAsia" w:ascii="宋体" w:hAnsi="宋体" w:cs="宋体"/>
          <w:b/>
          <w:bCs/>
          <w:color w:val="auto"/>
          <w:szCs w:val="21"/>
        </w:rPr>
      </w:pPr>
      <w:r>
        <w:rPr>
          <w:rFonts w:hint="eastAsia" w:ascii="宋体" w:hAnsi="宋体" w:cs="宋体"/>
          <w:b/>
          <w:bCs/>
          <w:color w:val="auto"/>
          <w:szCs w:val="21"/>
        </w:rPr>
        <w:t>14.3磋商供应商有下列情形之一的，保证金将不予退还：</w:t>
      </w:r>
    </w:p>
    <w:p w14:paraId="7C34057B">
      <w:pPr>
        <w:tabs>
          <w:tab w:val="left" w:pos="975"/>
        </w:tabs>
        <w:snapToGrid w:val="0"/>
        <w:spacing w:line="360" w:lineRule="auto"/>
        <w:ind w:firstLine="411" w:firstLineChars="196"/>
        <w:jc w:val="left"/>
        <w:rPr>
          <w:rFonts w:hint="eastAsia" w:ascii="宋体" w:hAnsi="宋体" w:cs="宋体"/>
          <w:color w:val="auto"/>
          <w:kern w:val="0"/>
          <w:szCs w:val="21"/>
        </w:rPr>
      </w:pPr>
      <w:r>
        <w:rPr>
          <w:rFonts w:hint="eastAsia" w:ascii="宋体" w:hAnsi="宋体" w:cs="宋体"/>
          <w:color w:val="auto"/>
          <w:kern w:val="0"/>
          <w:szCs w:val="21"/>
        </w:rPr>
        <w:t>1）磋商供应商在提交</w:t>
      </w:r>
      <w:r>
        <w:rPr>
          <w:rFonts w:hint="eastAsia" w:ascii="宋体" w:hAnsi="宋体" w:cs="宋体"/>
          <w:color w:val="auto"/>
          <w:szCs w:val="21"/>
        </w:rPr>
        <w:t>竞争性磋商</w:t>
      </w:r>
      <w:r>
        <w:rPr>
          <w:rFonts w:hint="eastAsia" w:ascii="宋体" w:hAnsi="宋体" w:cs="宋体"/>
          <w:color w:val="auto"/>
          <w:kern w:val="0"/>
          <w:szCs w:val="21"/>
        </w:rPr>
        <w:t>响应文件截止时间后撤回</w:t>
      </w:r>
      <w:r>
        <w:rPr>
          <w:rFonts w:hint="eastAsia" w:ascii="宋体" w:hAnsi="宋体" w:cs="宋体"/>
          <w:color w:val="auto"/>
          <w:szCs w:val="21"/>
        </w:rPr>
        <w:t>竞争性磋商</w:t>
      </w:r>
      <w:r>
        <w:rPr>
          <w:rFonts w:hint="eastAsia" w:ascii="宋体" w:hAnsi="宋体" w:cs="宋体"/>
          <w:color w:val="auto"/>
          <w:kern w:val="0"/>
          <w:szCs w:val="21"/>
        </w:rPr>
        <w:t>响应文件的；</w:t>
      </w:r>
    </w:p>
    <w:p w14:paraId="72C33A1D">
      <w:pPr>
        <w:tabs>
          <w:tab w:val="left" w:pos="975"/>
        </w:tabs>
        <w:snapToGrid w:val="0"/>
        <w:spacing w:line="360" w:lineRule="auto"/>
        <w:ind w:firstLine="411" w:firstLineChars="196"/>
        <w:jc w:val="left"/>
        <w:rPr>
          <w:rFonts w:hint="eastAsia" w:ascii="宋体" w:hAnsi="宋体" w:cs="宋体"/>
          <w:color w:val="auto"/>
          <w:kern w:val="0"/>
          <w:szCs w:val="21"/>
        </w:rPr>
      </w:pPr>
      <w:r>
        <w:rPr>
          <w:rFonts w:hint="eastAsia" w:ascii="宋体" w:hAnsi="宋体" w:cs="宋体"/>
          <w:color w:val="auto"/>
          <w:kern w:val="0"/>
          <w:szCs w:val="21"/>
        </w:rPr>
        <w:t>2）磋商供应商在</w:t>
      </w:r>
      <w:r>
        <w:rPr>
          <w:rFonts w:hint="eastAsia" w:ascii="宋体" w:hAnsi="宋体" w:cs="宋体"/>
          <w:color w:val="auto"/>
          <w:szCs w:val="21"/>
        </w:rPr>
        <w:t>竞争性磋商</w:t>
      </w:r>
      <w:r>
        <w:rPr>
          <w:rFonts w:hint="eastAsia" w:ascii="宋体" w:hAnsi="宋体" w:cs="宋体"/>
          <w:color w:val="auto"/>
          <w:kern w:val="0"/>
          <w:szCs w:val="21"/>
        </w:rPr>
        <w:t>响应文件中提供虚假材料的；</w:t>
      </w:r>
    </w:p>
    <w:p w14:paraId="4699633F">
      <w:pPr>
        <w:tabs>
          <w:tab w:val="left" w:pos="975"/>
        </w:tabs>
        <w:snapToGrid w:val="0"/>
        <w:spacing w:line="360" w:lineRule="auto"/>
        <w:ind w:firstLine="411" w:firstLineChars="196"/>
        <w:jc w:val="left"/>
        <w:rPr>
          <w:rFonts w:hint="eastAsia" w:ascii="宋体" w:hAnsi="宋体" w:cs="宋体"/>
          <w:color w:val="auto"/>
          <w:kern w:val="0"/>
          <w:szCs w:val="21"/>
        </w:rPr>
      </w:pPr>
      <w:r>
        <w:rPr>
          <w:rFonts w:hint="eastAsia" w:ascii="宋体" w:hAnsi="宋体" w:cs="宋体"/>
          <w:color w:val="auto"/>
          <w:kern w:val="0"/>
          <w:szCs w:val="21"/>
        </w:rPr>
        <w:t>3）除因不可抗力或</w:t>
      </w:r>
      <w:r>
        <w:rPr>
          <w:rFonts w:hint="eastAsia" w:ascii="宋体" w:hAnsi="宋体" w:cs="宋体"/>
          <w:color w:val="auto"/>
          <w:szCs w:val="21"/>
        </w:rPr>
        <w:t>竞争性</w:t>
      </w:r>
      <w:r>
        <w:rPr>
          <w:rFonts w:hint="eastAsia" w:ascii="宋体" w:hAnsi="宋体" w:cs="宋体"/>
          <w:color w:val="auto"/>
          <w:kern w:val="0"/>
          <w:szCs w:val="21"/>
        </w:rPr>
        <w:t>磋商文件认可的情形以外，成交供应商不与采购人签订合同的；</w:t>
      </w:r>
    </w:p>
    <w:p w14:paraId="05813358">
      <w:pPr>
        <w:tabs>
          <w:tab w:val="left" w:pos="975"/>
        </w:tabs>
        <w:snapToGrid w:val="0"/>
        <w:spacing w:line="360" w:lineRule="auto"/>
        <w:ind w:firstLine="411" w:firstLineChars="196"/>
        <w:jc w:val="left"/>
        <w:rPr>
          <w:rFonts w:hint="eastAsia" w:ascii="宋体" w:hAnsi="宋体" w:cs="宋体"/>
          <w:color w:val="auto"/>
          <w:kern w:val="0"/>
          <w:szCs w:val="21"/>
        </w:rPr>
      </w:pPr>
      <w:r>
        <w:rPr>
          <w:rFonts w:hint="eastAsia" w:ascii="宋体" w:hAnsi="宋体" w:cs="宋体"/>
          <w:color w:val="auto"/>
          <w:kern w:val="0"/>
          <w:szCs w:val="21"/>
        </w:rPr>
        <w:t>4）磋商供应商与采购人、其他供应商或者采购代理机构恶意串通的。</w:t>
      </w:r>
    </w:p>
    <w:p w14:paraId="489B6713">
      <w:pPr>
        <w:tabs>
          <w:tab w:val="left" w:pos="975"/>
        </w:tabs>
        <w:snapToGrid w:val="0"/>
        <w:spacing w:line="360" w:lineRule="auto"/>
        <w:ind w:firstLine="411" w:firstLineChars="196"/>
        <w:jc w:val="left"/>
        <w:rPr>
          <w:rFonts w:hint="eastAsia" w:ascii="宋体" w:hAnsi="宋体" w:cs="宋体"/>
          <w:color w:val="auto"/>
          <w:kern w:val="0"/>
          <w:szCs w:val="21"/>
        </w:rPr>
      </w:pPr>
      <w:r>
        <w:rPr>
          <w:rFonts w:hint="eastAsia" w:ascii="宋体" w:hAnsi="宋体" w:cs="宋体"/>
          <w:color w:val="auto"/>
          <w:kern w:val="0"/>
          <w:szCs w:val="21"/>
        </w:rPr>
        <w:t>5）法律法规规定的其他情形。</w:t>
      </w:r>
    </w:p>
    <w:p w14:paraId="0CCE0EE9">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bCs/>
          <w:color w:val="auto"/>
          <w:szCs w:val="21"/>
        </w:rPr>
        <w:t>注：</w:t>
      </w:r>
      <w:r>
        <w:rPr>
          <w:rFonts w:hint="eastAsia" w:ascii="宋体" w:hAnsi="宋体" w:cs="宋体"/>
          <w:b/>
          <w:color w:val="auto"/>
          <w:kern w:val="0"/>
          <w:szCs w:val="21"/>
        </w:rPr>
        <w:t>磋商供应商</w:t>
      </w:r>
      <w:r>
        <w:rPr>
          <w:rFonts w:hint="eastAsia" w:ascii="宋体" w:hAnsi="宋体" w:cs="宋体"/>
          <w:b/>
          <w:color w:val="auto"/>
        </w:rPr>
        <w:t>已经被推荐为第一成交候选供应商后撤回</w:t>
      </w:r>
      <w:r>
        <w:rPr>
          <w:rFonts w:hint="eastAsia" w:ascii="宋体" w:hAnsi="宋体" w:cs="宋体"/>
          <w:b/>
          <w:color w:val="auto"/>
          <w:szCs w:val="21"/>
        </w:rPr>
        <w:t>竞争性磋商</w:t>
      </w:r>
      <w:r>
        <w:rPr>
          <w:rFonts w:hint="eastAsia" w:ascii="宋体" w:hAnsi="宋体" w:cs="宋体"/>
          <w:b/>
          <w:color w:val="auto"/>
          <w:kern w:val="0"/>
          <w:szCs w:val="21"/>
        </w:rPr>
        <w:t>响应文件</w:t>
      </w:r>
      <w:r>
        <w:rPr>
          <w:rFonts w:hint="eastAsia" w:ascii="宋体" w:hAnsi="宋体" w:cs="宋体"/>
          <w:b/>
          <w:color w:val="auto"/>
        </w:rPr>
        <w:t>或</w:t>
      </w:r>
      <w:r>
        <w:rPr>
          <w:rFonts w:hint="eastAsia" w:ascii="宋体" w:hAnsi="宋体" w:cs="宋体"/>
          <w:b/>
          <w:color w:val="auto"/>
          <w:kern w:val="0"/>
          <w:szCs w:val="21"/>
        </w:rPr>
        <w:t>拒绝签订采购合同的</w:t>
      </w:r>
      <w:r>
        <w:rPr>
          <w:rFonts w:hint="eastAsia" w:ascii="宋体" w:hAnsi="宋体" w:cs="宋体"/>
          <w:b/>
          <w:color w:val="auto"/>
        </w:rPr>
        <w:t>，其保证金将不予退还，给采购人造成损失的，还应当赔偿损失，并作为不良行为记录在案。</w:t>
      </w:r>
    </w:p>
    <w:p w14:paraId="581EAD4D">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szCs w:val="21"/>
        </w:rPr>
        <w:t>八</w:t>
      </w:r>
      <w:r>
        <w:rPr>
          <w:rFonts w:hint="eastAsia" w:ascii="宋体" w:hAnsi="宋体" w:cs="宋体"/>
          <w:b/>
          <w:color w:val="auto"/>
        </w:rPr>
        <w:t>、磋商程序</w:t>
      </w:r>
      <w:r>
        <w:rPr>
          <w:rFonts w:hint="eastAsia" w:ascii="宋体" w:hAnsi="宋体" w:cs="宋体"/>
          <w:b/>
          <w:color w:val="auto"/>
          <w:szCs w:val="21"/>
        </w:rPr>
        <w:t>及</w:t>
      </w:r>
      <w:r>
        <w:rPr>
          <w:rFonts w:hint="eastAsia" w:ascii="宋体" w:hAnsi="宋体" w:cs="宋体"/>
          <w:b/>
          <w:color w:val="auto"/>
        </w:rPr>
        <w:t>评标方法</w:t>
      </w:r>
    </w:p>
    <w:p w14:paraId="2BEB46B4">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rPr>
        <w:t>15.竞争性磋商响应文件无效的情形：</w:t>
      </w:r>
    </w:p>
    <w:p w14:paraId="7C043829">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rPr>
        <w:t>15.1未实质性响应竞争性磋商文件的竞争性磋商响应文件按无效处理。</w:t>
      </w:r>
    </w:p>
    <w:p w14:paraId="48EB75C1">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rPr>
        <w:t>15.2有下列情形之一的视为供应商相互串通参与磋商活动，竞争性磋商响应文件将被视为无效：</w:t>
      </w:r>
    </w:p>
    <w:p w14:paraId="0C114682">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rPr>
        <w:t>（1）不同供应商的竞争性磋商响应文件由同一单位或者个人编制；或不同供应商报名的IP地址一致的；</w:t>
      </w:r>
    </w:p>
    <w:p w14:paraId="0DCA9118">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rPr>
        <w:t>（2）不同供应商委托同一单位或者个人办理磋商活动事宜；</w:t>
      </w:r>
    </w:p>
    <w:p w14:paraId="2F2CEB1C">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rPr>
        <w:t>（3）不同的供应商的竞争性磋商响应文件载明的项目管理员或者联系人员为同一个人；</w:t>
      </w:r>
    </w:p>
    <w:p w14:paraId="69445D26">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rPr>
        <w:t>（4）不同供应商的竞争性磋商响应文件异常一致或磋商报价呈规律性差异；</w:t>
      </w:r>
    </w:p>
    <w:p w14:paraId="7EB65BAF">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rPr>
        <w:t>（5）不同供应商的竞争性磋商响应文件相互混装；</w:t>
      </w:r>
    </w:p>
    <w:p w14:paraId="34E84375">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rPr>
        <w:t>（6）不同供应商的保证金从同一单位或者个人账户转出。</w:t>
      </w:r>
    </w:p>
    <w:p w14:paraId="4D70B525">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rPr>
        <w:t>15.3有下列情形之一的视为关联供应商参加同一合同项下采购活动，竞争性磋商响应文件将被视为无效：</w:t>
      </w:r>
    </w:p>
    <w:p w14:paraId="77E23DE1">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rPr>
        <w:t>（1）单位负责人为同一人或者存在直接控股、管理关系的不同供应商，参加同一合同项下采购活动；</w:t>
      </w:r>
    </w:p>
    <w:p w14:paraId="3D6CE117">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rPr>
        <w:t>（2）生产厂商授权给供应商后又参加同一合同项下的采购活动；生产厂商对同一品牌同一型号的货物委托多个代理商参加磋商活动。</w:t>
      </w:r>
    </w:p>
    <w:p w14:paraId="15040F0B">
      <w:pPr>
        <w:tabs>
          <w:tab w:val="left" w:pos="975"/>
        </w:tabs>
        <w:snapToGrid w:val="0"/>
        <w:spacing w:line="360" w:lineRule="auto"/>
        <w:ind w:firstLine="413" w:firstLineChars="196"/>
        <w:jc w:val="left"/>
        <w:rPr>
          <w:rFonts w:hint="eastAsia" w:ascii="宋体" w:hAnsi="宋体" w:cs="宋体"/>
          <w:b/>
          <w:color w:val="auto"/>
        </w:rPr>
      </w:pPr>
      <w:r>
        <w:rPr>
          <w:rFonts w:hint="eastAsia" w:ascii="宋体" w:hAnsi="宋体" w:cs="宋体"/>
          <w:b/>
          <w:color w:val="auto"/>
        </w:rPr>
        <w:t>15.4被拒绝的响应文件为无效。</w:t>
      </w:r>
    </w:p>
    <w:p w14:paraId="57C1CABF">
      <w:pPr>
        <w:tabs>
          <w:tab w:val="left" w:pos="975"/>
        </w:tabs>
        <w:snapToGrid w:val="0"/>
        <w:spacing w:line="360" w:lineRule="auto"/>
        <w:ind w:firstLine="413" w:firstLineChars="196"/>
        <w:jc w:val="left"/>
        <w:rPr>
          <w:rFonts w:hint="eastAsia" w:ascii="宋体" w:hAnsi="宋体" w:cs="宋体"/>
          <w:b/>
          <w:color w:val="auto"/>
          <w:kern w:val="0"/>
          <w:szCs w:val="21"/>
        </w:rPr>
      </w:pPr>
      <w:r>
        <w:rPr>
          <w:rFonts w:hint="eastAsia" w:ascii="宋体" w:hAnsi="宋体" w:cs="宋体"/>
          <w:b/>
          <w:color w:val="auto"/>
          <w:kern w:val="0"/>
          <w:szCs w:val="21"/>
        </w:rPr>
        <w:t>15.5磋商供应商竞争性磋商响应文件无效的，磋商小组应当告知有关供应商。</w:t>
      </w:r>
    </w:p>
    <w:p w14:paraId="408BF29B">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16.磋商</w:t>
      </w:r>
    </w:p>
    <w:p w14:paraId="53E6E964">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16.1第一轮磋商</w:t>
      </w:r>
    </w:p>
    <w:p w14:paraId="5C948D4C">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磋商时间及地点：详见本须知前附表第9项规定。</w:t>
      </w:r>
    </w:p>
    <w:p w14:paraId="49FD92FF">
      <w:pPr>
        <w:widowControl/>
        <w:tabs>
          <w:tab w:val="left" w:pos="540"/>
        </w:tabs>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szCs w:val="21"/>
        </w:rPr>
        <w:t>磋商小组对竞争性磋商响应文件进行资格性审查，依据竞争性磋商文件对已通过资格性审核的各竞争性磋商响应文件进行书面评审，审查竞争性磋商响应文件是否实质上响应了竞争性磋商文件的要求，在评审后由磋商小组组长主持，归纳各专家审核意见，形成磋商要点。磋商小组依据磋商要点，所有成员集中与单一</w:t>
      </w:r>
      <w:r>
        <w:rPr>
          <w:rFonts w:hint="eastAsia" w:ascii="宋体" w:hAnsi="宋体" w:cs="宋体"/>
          <w:bCs/>
          <w:color w:val="auto"/>
          <w:szCs w:val="21"/>
        </w:rPr>
        <w:t>供应商分别</w:t>
      </w:r>
      <w:r>
        <w:rPr>
          <w:rFonts w:hint="eastAsia" w:ascii="宋体" w:hAnsi="宋体" w:cs="宋体"/>
          <w:color w:val="auto"/>
          <w:szCs w:val="21"/>
        </w:rPr>
        <w:t>进行磋商，</w:t>
      </w:r>
      <w:r>
        <w:rPr>
          <w:rFonts w:hint="eastAsia" w:ascii="宋体" w:hAnsi="宋体" w:cs="宋体"/>
          <w:color w:val="auto"/>
          <w:kern w:val="0"/>
          <w:szCs w:val="21"/>
        </w:rPr>
        <w:t>给予所有参加磋商的供应商平等的磋商机会。</w:t>
      </w:r>
    </w:p>
    <w:p w14:paraId="1FFD1A2E">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磋商评审在严格保密的情况下进行，磋商的任何一方不得透露与磋商有关的其他供应商的技术资料、价格和其他信息。本公司对磋商过程和重要磋商内容进行记录，磋商双方在记录上签字确认。</w:t>
      </w:r>
    </w:p>
    <w:p w14:paraId="4BE20C82">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磋商后，供应商根据磋商小组统一整理的书面磋商记录要求做出书面承诺，并由其法定代表人(负责人)或授权代表签字或者加盖公章</w:t>
      </w:r>
      <w:r>
        <w:rPr>
          <w:rFonts w:hint="eastAsia" w:ascii="宋体" w:hAnsi="宋体" w:cs="宋体"/>
          <w:color w:val="auto"/>
          <w:kern w:val="0"/>
          <w:szCs w:val="21"/>
        </w:rPr>
        <w:t>后按时密封递交</w:t>
      </w:r>
      <w:r>
        <w:rPr>
          <w:rFonts w:hint="eastAsia" w:ascii="宋体" w:hAnsi="宋体" w:cs="宋体"/>
          <w:color w:val="auto"/>
          <w:szCs w:val="21"/>
        </w:rPr>
        <w:t>。</w:t>
      </w:r>
    </w:p>
    <w:p w14:paraId="3A06C11A">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当磋商小组一致确定供应商的竞争性磋商响应文件符合竞争性磋商文件要求，无需再磋商的，磋商小组按竞争性磋商文件设定的16.4、16.6程序和</w:t>
      </w:r>
      <w:r>
        <w:rPr>
          <w:rFonts w:hint="eastAsia" w:ascii="宋体" w:hAnsi="宋体" w:cs="宋体"/>
          <w:color w:val="auto"/>
        </w:rPr>
        <w:t>评标</w:t>
      </w:r>
      <w:r>
        <w:rPr>
          <w:rFonts w:hint="eastAsia" w:ascii="宋体" w:hAnsi="宋体" w:cs="宋体"/>
          <w:color w:val="auto"/>
          <w:szCs w:val="21"/>
        </w:rPr>
        <w:t>方法确定成交候选供应商。第一轮磋商后竞争性磋商文件有实质性变动或仍需磋商的，磋商小组对竞争性磋商文件变动或提出磋商意见后进行第二轮磋商。</w:t>
      </w:r>
    </w:p>
    <w:p w14:paraId="302ACF2C">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16.2竞争性磋商文件变动</w:t>
      </w:r>
    </w:p>
    <w:p w14:paraId="755AA4D2">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第一轮磋商结束后，各响应供应商退场等候，由磋商小组组长主持，根据竞争性磋商文件和磋商情况结合第一轮磋商整体情况，可以对竞争性磋商文件采购需求中已事先明确的可能实质性变动采购需求中的技术、服务要求以及合同草案条款进行统一变动，但不得变动竞争性磋商文件中的其他内容。实质性变动的内容，须经采购人代表确认。</w:t>
      </w:r>
    </w:p>
    <w:p w14:paraId="31720453">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对竞争性磋商文件作出的实质性变动是竞争性磋商文件的有效组成部分，磋商小组应当及时以书面形式同时通知所有参加磋商的供应商，并要求供应商做出书面响应。</w:t>
      </w:r>
    </w:p>
    <w:p w14:paraId="7E1CBDB0">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（2）供应商应当按照竞争性磋商文件的变动情况和磋商小组的要求重新提交竞争性磋商响应文件，并由其法定代表人或授权代表签字或者加盖公章</w:t>
      </w:r>
      <w:r>
        <w:rPr>
          <w:rFonts w:hint="eastAsia" w:ascii="宋体" w:hAnsi="宋体" w:cs="宋体"/>
          <w:color w:val="auto"/>
          <w:kern w:val="0"/>
          <w:szCs w:val="21"/>
        </w:rPr>
        <w:t>后密封递交</w:t>
      </w:r>
      <w:r>
        <w:rPr>
          <w:rFonts w:hint="eastAsia" w:ascii="宋体" w:hAnsi="宋体" w:cs="宋体"/>
          <w:color w:val="auto"/>
          <w:szCs w:val="21"/>
        </w:rPr>
        <w:t>。由授权代表（委托代理人）签字的，应当附法定代表人授权书。供应商为自然人的，应当由本人签字并附身份证明。逾时不交的，视同放弃磋商。重新提交的响应文件与竞争性磋商响应文件同具法律效力。</w:t>
      </w:r>
    </w:p>
    <w:p w14:paraId="2FA60B77">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kern w:val="0"/>
          <w:szCs w:val="21"/>
        </w:rPr>
        <w:t>16.3第二轮磋商</w:t>
      </w:r>
    </w:p>
    <w:p w14:paraId="101297E5">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kern w:val="0"/>
          <w:szCs w:val="21"/>
        </w:rPr>
        <w:t>磋商小组集中就</w:t>
      </w:r>
      <w:r>
        <w:rPr>
          <w:rFonts w:hint="eastAsia" w:ascii="宋体" w:hAnsi="宋体" w:cs="宋体"/>
          <w:color w:val="auto"/>
          <w:szCs w:val="21"/>
        </w:rPr>
        <w:t>重新提交的响应文件或</w:t>
      </w:r>
      <w:r>
        <w:rPr>
          <w:rFonts w:hint="eastAsia" w:ascii="宋体" w:hAnsi="宋体" w:cs="宋体"/>
          <w:color w:val="auto"/>
          <w:kern w:val="0"/>
          <w:szCs w:val="21"/>
        </w:rPr>
        <w:t>磋商小组</w:t>
      </w:r>
      <w:r>
        <w:rPr>
          <w:rFonts w:hint="eastAsia" w:ascii="宋体" w:hAnsi="宋体" w:cs="宋体"/>
          <w:color w:val="auto"/>
          <w:szCs w:val="21"/>
        </w:rPr>
        <w:t>提出的磋商意见</w:t>
      </w:r>
      <w:r>
        <w:rPr>
          <w:rFonts w:hint="eastAsia" w:ascii="宋体" w:hAnsi="宋体" w:cs="宋体"/>
          <w:color w:val="auto"/>
          <w:kern w:val="0"/>
          <w:szCs w:val="21"/>
        </w:rPr>
        <w:t>与单一响应供应商分别进行磋商。</w:t>
      </w:r>
      <w:r>
        <w:rPr>
          <w:rFonts w:hint="eastAsia" w:ascii="宋体" w:hAnsi="宋体" w:cs="宋体"/>
          <w:color w:val="auto"/>
          <w:szCs w:val="21"/>
        </w:rPr>
        <w:t>本公司对磋商过程和重要磋商内容进行记录，磋商双方在记录上签字确认。</w:t>
      </w:r>
    </w:p>
    <w:p w14:paraId="3459E07E">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磋商后，供应商根据磋商小组统一整理的书面磋商记录要求做出书面承诺，并由其法定代表人或授权代表签字或者加盖公章</w:t>
      </w:r>
      <w:r>
        <w:rPr>
          <w:rFonts w:hint="eastAsia" w:ascii="宋体" w:hAnsi="宋体" w:cs="宋体"/>
          <w:color w:val="auto"/>
          <w:kern w:val="0"/>
          <w:szCs w:val="21"/>
        </w:rPr>
        <w:t>后按时密封递交</w:t>
      </w:r>
      <w:r>
        <w:rPr>
          <w:rFonts w:hint="eastAsia" w:ascii="宋体" w:hAnsi="宋体" w:cs="宋体"/>
          <w:color w:val="auto"/>
          <w:szCs w:val="21"/>
        </w:rPr>
        <w:t>。</w:t>
      </w:r>
    </w:p>
    <w:p w14:paraId="7706135E">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当磋商小组一致确定供应商的竞争性磋商响应文件符合竞争性磋商文件要求，无需再磋商的，磋商小组按竞争性磋商文件设定的16.4、16.6程序和</w:t>
      </w:r>
      <w:r>
        <w:rPr>
          <w:rFonts w:hint="eastAsia" w:ascii="宋体" w:hAnsi="宋体" w:cs="宋体"/>
          <w:color w:val="auto"/>
        </w:rPr>
        <w:t>评标</w:t>
      </w:r>
      <w:r>
        <w:rPr>
          <w:rFonts w:hint="eastAsia" w:ascii="宋体" w:hAnsi="宋体" w:cs="宋体"/>
          <w:color w:val="auto"/>
          <w:szCs w:val="21"/>
        </w:rPr>
        <w:t>方法确定成交候选供应商。第二轮磋商后竞争性磋商文件仍有实质性变动的或仍需磋商的，磋商小组对竞争性磋商文件变动或提出磋商意见后进行第三轮磋商。以此类推。</w:t>
      </w:r>
    </w:p>
    <w:p w14:paraId="3F21F5EF">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16.4最后报价</w:t>
      </w:r>
    </w:p>
    <w:p w14:paraId="14E4A42C">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kern w:val="0"/>
          <w:szCs w:val="21"/>
        </w:rPr>
        <w:t>磋商结束后，磋商小组要求所有继续参加磋商的供应商在规定时间内提交最后报价。继续参加磋商的供应商</w:t>
      </w:r>
      <w:r>
        <w:rPr>
          <w:rFonts w:hint="eastAsia" w:ascii="宋体" w:hAnsi="宋体" w:cs="宋体"/>
          <w:color w:val="auto"/>
          <w:szCs w:val="21"/>
        </w:rPr>
        <w:t>作最后报价，由其法定代表人或授权代表签字或者加盖公章</w:t>
      </w:r>
      <w:r>
        <w:rPr>
          <w:rFonts w:hint="eastAsia" w:ascii="宋体" w:hAnsi="宋体" w:cs="宋体"/>
          <w:color w:val="auto"/>
          <w:kern w:val="0"/>
          <w:szCs w:val="21"/>
        </w:rPr>
        <w:t>后密封递交</w:t>
      </w:r>
      <w:r>
        <w:rPr>
          <w:rFonts w:hint="eastAsia" w:ascii="宋体" w:hAnsi="宋体" w:cs="宋体"/>
          <w:color w:val="auto"/>
          <w:szCs w:val="21"/>
        </w:rPr>
        <w:t>磋商小组，磋商小组应当从质量和服务均能满足磋商文件实质性响应要求的供应商中，按照评标标准的得分由高到低的顺序提出3名以上成交候选供应商</w:t>
      </w:r>
      <w:r>
        <w:rPr>
          <w:rFonts w:hint="eastAsia" w:ascii="宋体" w:hAnsi="宋体" w:cs="宋体"/>
          <w:bCs/>
          <w:color w:val="auto"/>
        </w:rPr>
        <w:t>（得分相同时，以磋商报价</w:t>
      </w:r>
      <w:r>
        <w:rPr>
          <w:rFonts w:hint="eastAsia" w:ascii="宋体" w:hAnsi="宋体" w:cs="宋体"/>
          <w:b/>
          <w:bCs/>
          <w:color w:val="auto"/>
        </w:rPr>
        <w:t>由低到高</w:t>
      </w:r>
      <w:r>
        <w:rPr>
          <w:rFonts w:hint="eastAsia" w:ascii="宋体" w:hAnsi="宋体" w:cs="宋体"/>
          <w:bCs/>
          <w:color w:val="auto"/>
        </w:rPr>
        <w:t>顺序排列；得分相同且报价相同的，按服务方案优劣顺序排列）</w:t>
      </w:r>
      <w:r>
        <w:rPr>
          <w:rFonts w:hint="eastAsia" w:ascii="宋体" w:hAnsi="宋体" w:cs="宋体"/>
          <w:color w:val="auto"/>
          <w:szCs w:val="21"/>
        </w:rPr>
        <w:t>，并编写评审报告。最后报价是供应商竞争性磋商响应文件的有效组成部分。</w:t>
      </w:r>
    </w:p>
    <w:p w14:paraId="227AF75D">
      <w:pPr>
        <w:widowControl/>
        <w:tabs>
          <w:tab w:val="left" w:pos="540"/>
        </w:tabs>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2707A48">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16.5在采购过程中符合要求的供应商或者报价未超过采购预算的供应商不足3家的，磋商活动终止。</w:t>
      </w:r>
    </w:p>
    <w:p w14:paraId="101011A6">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备注：①属于市场竞争不充分的科研项目，以及需要扶持的科技成果转化项目，提交最后报价的供应商可以为2家。</w:t>
      </w:r>
    </w:p>
    <w:p w14:paraId="5381B996">
      <w:pPr>
        <w:widowControl/>
        <w:tabs>
          <w:tab w:val="left" w:pos="540"/>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②根据财库【2015】124号《财政部关于政府采购竞争性磋商采购方式有关问题的通知》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32B996BF">
      <w:pPr>
        <w:widowControl/>
        <w:tabs>
          <w:tab w:val="left" w:pos="540"/>
        </w:tabs>
        <w:spacing w:line="360" w:lineRule="auto"/>
        <w:ind w:firstLine="420" w:firstLineChars="200"/>
        <w:jc w:val="left"/>
        <w:rPr>
          <w:rFonts w:hint="eastAsia" w:ascii="宋体" w:hAnsi="宋体" w:cs="宋体"/>
          <w:color w:val="auto"/>
        </w:rPr>
      </w:pPr>
      <w:r>
        <w:rPr>
          <w:rFonts w:hint="eastAsia" w:ascii="宋体" w:hAnsi="宋体" w:cs="宋体"/>
          <w:color w:val="auto"/>
          <w:szCs w:val="21"/>
        </w:rPr>
        <w:t>16.6</w:t>
      </w:r>
      <w:r>
        <w:rPr>
          <w:rFonts w:hint="eastAsia" w:ascii="宋体" w:hAnsi="宋体" w:cs="宋体"/>
          <w:color w:val="auto"/>
        </w:rPr>
        <w:t>本采购项目的评审依据为竞争性磋商文件和竞争性磋商响应文件，采用的评标方法为</w:t>
      </w:r>
      <w:r>
        <w:rPr>
          <w:rFonts w:hint="eastAsia" w:ascii="宋体" w:hAnsi="宋体" w:cs="宋体"/>
          <w:b/>
          <w:color w:val="auto"/>
        </w:rPr>
        <w:t>综合评分法</w:t>
      </w:r>
      <w:r>
        <w:rPr>
          <w:rFonts w:hint="eastAsia" w:ascii="宋体" w:hAnsi="宋体" w:cs="宋体"/>
          <w:color w:val="auto"/>
        </w:rPr>
        <w:t>。</w:t>
      </w:r>
    </w:p>
    <w:p w14:paraId="14D8DC68">
      <w:pPr>
        <w:widowControl/>
        <w:tabs>
          <w:tab w:val="left" w:pos="540"/>
        </w:tabs>
        <w:spacing w:line="360" w:lineRule="auto"/>
        <w:ind w:firstLine="420" w:firstLineChars="200"/>
        <w:jc w:val="left"/>
        <w:rPr>
          <w:rFonts w:hint="eastAsia" w:ascii="宋体" w:hAnsi="宋体" w:cs="宋体"/>
          <w:color w:val="auto"/>
        </w:rPr>
      </w:pPr>
      <w:r>
        <w:rPr>
          <w:rFonts w:hint="eastAsia" w:ascii="宋体" w:hAnsi="宋体" w:cs="宋体"/>
          <w:color w:val="auto"/>
        </w:rPr>
        <w:t>16.7小微企业最后报价扣除计算。</w:t>
      </w:r>
    </w:p>
    <w:p w14:paraId="5E8C2C0A">
      <w:pPr>
        <w:widowControl/>
        <w:tabs>
          <w:tab w:val="left" w:pos="540"/>
        </w:tabs>
        <w:spacing w:line="360" w:lineRule="auto"/>
        <w:ind w:firstLine="420" w:firstLineChars="200"/>
        <w:jc w:val="left"/>
        <w:rPr>
          <w:rFonts w:hint="eastAsia" w:ascii="宋体" w:hAnsi="宋体" w:cs="宋体"/>
          <w:color w:val="auto"/>
        </w:rPr>
      </w:pPr>
      <w:r>
        <w:rPr>
          <w:rFonts w:hint="eastAsia" w:ascii="宋体" w:hAnsi="宋体" w:cs="宋体"/>
          <w:color w:val="auto"/>
        </w:rPr>
        <w:t>按照《政府采购促进中小企业发展管理办法》（财库〔2020〕46号）规定，服务由小微企业承接的（以响应文件中提供的符合该办法规定格式的《中小企业声明函》为准），对最后报价给予10%的扣除，扣除后的价格为评标报价，即评标报价=最后报价×（1-10%）；大中型企业与小微企业组成联合体或者大中型企业向一家或者多家小微企业分包，且联合协议或者分包意向协议约定小微企业的合同份额占到合同总金额30%以上的，对联合体或者大中型企业的最后报价给予4%的扣除，扣除后的价格为评标报价，即评标报价=最后报价×（1-4%）；除上述情况外，评标报价=最后报价。</w:t>
      </w:r>
    </w:p>
    <w:p w14:paraId="4282668E">
      <w:pPr>
        <w:widowControl/>
        <w:tabs>
          <w:tab w:val="left" w:pos="540"/>
        </w:tabs>
        <w:spacing w:line="360" w:lineRule="auto"/>
        <w:ind w:firstLine="420" w:firstLineChars="200"/>
        <w:jc w:val="left"/>
        <w:rPr>
          <w:rFonts w:hint="eastAsia" w:hAnsi="宋体"/>
          <w:color w:val="auto"/>
        </w:rPr>
      </w:pPr>
      <w:r>
        <w:rPr>
          <w:rFonts w:hint="eastAsia" w:ascii="宋体" w:hAnsi="宋体"/>
          <w:color w:val="auto"/>
        </w:rPr>
        <w:t>16.8评</w:t>
      </w:r>
      <w:r>
        <w:rPr>
          <w:rFonts w:hint="eastAsia" w:hAnsi="宋体"/>
          <w:color w:val="auto"/>
        </w:rPr>
        <w:t>审小组在评审中发现下列情形之一的，应当启动异常低价响应审查程序：</w:t>
      </w:r>
    </w:p>
    <w:p w14:paraId="1FA53725">
      <w:pPr>
        <w:spacing w:line="360" w:lineRule="auto"/>
        <w:ind w:firstLine="420" w:firstLineChars="200"/>
        <w:rPr>
          <w:rFonts w:hint="eastAsia" w:hAnsi="宋体"/>
          <w:color w:val="auto"/>
        </w:rPr>
      </w:pPr>
      <w:r>
        <w:rPr>
          <w:rFonts w:hint="eastAsia" w:hAnsi="宋体"/>
          <w:color w:val="auto"/>
        </w:rPr>
        <w:t>①响应报价低于全部通过符合性审查供应商响应报价平均值50%的，即响应报价＜全部通过符合性审查供应商响应报价平均值×50% ；</w:t>
      </w:r>
    </w:p>
    <w:p w14:paraId="20414CF4">
      <w:pPr>
        <w:spacing w:line="360" w:lineRule="auto"/>
        <w:ind w:firstLine="420" w:firstLineChars="200"/>
        <w:rPr>
          <w:rFonts w:hint="eastAsia" w:hAnsi="宋体"/>
          <w:color w:val="auto"/>
        </w:rPr>
      </w:pPr>
      <w:r>
        <w:rPr>
          <w:rFonts w:hint="eastAsia" w:hAnsi="宋体"/>
          <w:color w:val="auto"/>
        </w:rPr>
        <w:t>②响应报价低于通过符合性审查的次低报价供应商响应报价50%的，即响应报价＜通过符合性审查的次低报价供应商响应报价×50% ；</w:t>
      </w:r>
    </w:p>
    <w:p w14:paraId="0431DD33">
      <w:pPr>
        <w:spacing w:line="360" w:lineRule="auto"/>
        <w:ind w:firstLine="420" w:firstLineChars="200"/>
        <w:rPr>
          <w:rFonts w:hint="eastAsia" w:hAnsi="宋体"/>
          <w:color w:val="auto"/>
        </w:rPr>
      </w:pPr>
      <w:r>
        <w:rPr>
          <w:rFonts w:hint="eastAsia" w:hAnsi="宋体"/>
          <w:color w:val="auto"/>
        </w:rPr>
        <w:t>③响应报价低于采购项目最高限价45% 的，即响应报价＜采购项目最高限价×45%；</w:t>
      </w:r>
    </w:p>
    <w:p w14:paraId="07FF959E">
      <w:pPr>
        <w:spacing w:line="360" w:lineRule="auto"/>
        <w:ind w:firstLine="420" w:firstLineChars="200"/>
        <w:rPr>
          <w:rFonts w:hint="eastAsia" w:hAnsi="宋体"/>
          <w:color w:val="auto"/>
        </w:rPr>
      </w:pPr>
      <w:r>
        <w:rPr>
          <w:rFonts w:hint="eastAsia" w:hAnsi="宋体"/>
          <w:color w:val="auto"/>
        </w:rPr>
        <w:t>④评审小组基于专业判断，认为供应商报价过低，有可能影响产品质量或者不能诚信履约的其他情形。</w:t>
      </w:r>
    </w:p>
    <w:p w14:paraId="731B88B1">
      <w:pPr>
        <w:spacing w:line="360" w:lineRule="auto"/>
        <w:ind w:firstLine="420" w:firstLineChars="200"/>
        <w:rPr>
          <w:rFonts w:hint="eastAsia" w:hAnsi="宋体"/>
          <w:color w:val="auto"/>
        </w:rPr>
      </w:pPr>
      <w:r>
        <w:rPr>
          <w:rFonts w:hint="eastAsia" w:hAnsi="宋体"/>
          <w:color w:val="auto"/>
        </w:rPr>
        <w:t>评审小组启动异常低价响应审查后，属于前述第</w:t>
      </w:r>
      <w:r>
        <w:rPr>
          <w:rFonts w:hint="eastAsia" w:hAnsi="宋体"/>
          <w:color w:val="auto"/>
        </w:rPr>
        <w:fldChar w:fldCharType="begin"/>
      </w:r>
      <w:r>
        <w:rPr>
          <w:rFonts w:hint="eastAsia" w:hAnsi="宋体"/>
          <w:color w:val="auto"/>
        </w:rPr>
        <w:instrText xml:space="preserve"> = 1 \* GB3 </w:instrText>
      </w:r>
      <w:r>
        <w:rPr>
          <w:rFonts w:hint="eastAsia" w:hAnsi="宋体"/>
          <w:color w:val="auto"/>
        </w:rPr>
        <w:fldChar w:fldCharType="separate"/>
      </w:r>
      <w:r>
        <w:rPr>
          <w:rFonts w:hint="eastAsia" w:hAnsi="宋体"/>
          <w:color w:val="auto"/>
        </w:rPr>
        <w:t>①</w:t>
      </w:r>
      <w:r>
        <w:rPr>
          <w:rFonts w:hint="eastAsia" w:hAnsi="宋体"/>
          <w:color w:val="auto"/>
        </w:rPr>
        <w:fldChar w:fldCharType="end"/>
      </w:r>
      <w:r>
        <w:rPr>
          <w:rFonts w:hint="eastAsia" w:hAnsi="宋体"/>
          <w:color w:val="auto"/>
        </w:rPr>
        <w:t>项至第</w:t>
      </w:r>
      <w:r>
        <w:rPr>
          <w:rFonts w:hint="eastAsia" w:hAnsi="宋体"/>
          <w:color w:val="auto"/>
        </w:rPr>
        <w:fldChar w:fldCharType="begin"/>
      </w:r>
      <w:r>
        <w:rPr>
          <w:rFonts w:hint="eastAsia" w:hAnsi="宋体"/>
          <w:color w:val="auto"/>
        </w:rPr>
        <w:instrText xml:space="preserve"> = 4 \* GB3 </w:instrText>
      </w:r>
      <w:r>
        <w:rPr>
          <w:rFonts w:hint="eastAsia" w:hAnsi="宋体"/>
          <w:color w:val="auto"/>
        </w:rPr>
        <w:fldChar w:fldCharType="separate"/>
      </w:r>
      <w:r>
        <w:rPr>
          <w:rFonts w:hint="eastAsia" w:hAnsi="宋体"/>
          <w:color w:val="auto"/>
        </w:rPr>
        <w:t>④</w:t>
      </w:r>
      <w:r>
        <w:rPr>
          <w:rFonts w:hint="eastAsia" w:hAnsi="宋体"/>
          <w:color w:val="auto"/>
        </w:rPr>
        <w:fldChar w:fldCharType="end"/>
      </w:r>
      <w:r>
        <w:rPr>
          <w:rFonts w:hint="eastAsia" w:hAnsi="宋体"/>
          <w:color w:val="auto"/>
        </w:rPr>
        <w:t>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0257D448">
      <w:pPr>
        <w:spacing w:line="360" w:lineRule="auto"/>
        <w:ind w:firstLine="420" w:firstLineChars="200"/>
        <w:rPr>
          <w:rFonts w:hint="eastAsia" w:hAnsi="宋体"/>
          <w:color w:val="auto"/>
        </w:rPr>
      </w:pPr>
      <w:r>
        <w:rPr>
          <w:rFonts w:hint="eastAsia" w:hAnsi="宋体"/>
          <w:color w:val="auto"/>
        </w:rPr>
        <w:t>评审小组依据专业经验，参考同类项目中标（成交）价格、类似产品市场价格水平、行业人工费用标准、国家有关部门指导行业协会发布的行业平均成本等情况，对报价合理性进行判断。</w:t>
      </w:r>
      <w:r>
        <w:rPr>
          <w:rFonts w:hint="eastAsia" w:hAnsi="宋体"/>
          <w:b/>
          <w:bCs/>
          <w:color w:val="auto"/>
        </w:rPr>
        <w:t>响应供应商不能提供书面说明、证明材料，或者提供的书面说明、证明材料不能证明其报价合理性的，评审小组应当将其作为无效响应处理。</w:t>
      </w:r>
    </w:p>
    <w:p w14:paraId="7E7789DF">
      <w:pPr>
        <w:spacing w:line="360" w:lineRule="auto"/>
        <w:ind w:firstLine="420" w:firstLineChars="200"/>
        <w:rPr>
          <w:rFonts w:hint="eastAsia" w:hAnsi="宋体"/>
          <w:color w:val="auto"/>
        </w:rPr>
      </w:pPr>
      <w:r>
        <w:rPr>
          <w:rFonts w:hint="eastAsia" w:hAnsi="宋体"/>
          <w:color w:val="auto"/>
        </w:rPr>
        <w:t>采购人、采购代理机构应当为评审小组在评审现场及时获取同类项目中标（成交）价格、类似产品市场价格水平、行业人工费用标准、国家有关部门指导行业协会发布的行业平均成本等相关信息资料提供便利。评审小组借助互联网等渠道查询相关信息的，应当严格遵守评审工作纪律，不得实施影响评审公正的行为。</w:t>
      </w:r>
    </w:p>
    <w:p w14:paraId="4AF1274D">
      <w:pPr>
        <w:widowControl/>
        <w:tabs>
          <w:tab w:val="left" w:pos="540"/>
        </w:tabs>
        <w:spacing w:line="360" w:lineRule="auto"/>
        <w:ind w:firstLine="420" w:firstLineChars="200"/>
        <w:jc w:val="left"/>
        <w:rPr>
          <w:rFonts w:hint="eastAsia" w:hAnsi="宋体"/>
          <w:color w:val="auto"/>
        </w:rPr>
      </w:pPr>
      <w:r>
        <w:rPr>
          <w:rFonts w:hint="eastAsia" w:hAnsi="宋体"/>
          <w:color w:val="auto"/>
        </w:rPr>
        <w:t>异常低价响应审查的启动原因、审查意见和审查结果应当在评审报告中记录，并随供应商提供的相关书面说明及证明材料；如有，以及评审小组有关互联网浏览、查询历史一并归档。</w:t>
      </w:r>
    </w:p>
    <w:p w14:paraId="207D861F">
      <w:pPr>
        <w:widowControl/>
        <w:tabs>
          <w:tab w:val="left" w:pos="540"/>
        </w:tabs>
        <w:spacing w:line="360" w:lineRule="auto"/>
        <w:ind w:firstLine="422" w:firstLineChars="200"/>
        <w:jc w:val="left"/>
        <w:rPr>
          <w:rFonts w:hint="eastAsia" w:ascii="宋体" w:hAnsi="宋体" w:cs="宋体"/>
          <w:b/>
          <w:color w:val="auto"/>
          <w:szCs w:val="21"/>
        </w:rPr>
      </w:pPr>
      <w:r>
        <w:rPr>
          <w:rFonts w:hint="eastAsia" w:ascii="宋体" w:hAnsi="宋体" w:cs="宋体"/>
          <w:b/>
          <w:color w:val="auto"/>
          <w:szCs w:val="21"/>
        </w:rPr>
        <w:t>九、确定成交供应商办法</w:t>
      </w:r>
    </w:p>
    <w:p w14:paraId="0A8F223D">
      <w:pPr>
        <w:widowControl/>
        <w:tabs>
          <w:tab w:val="left" w:pos="540"/>
        </w:tabs>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17.根据以下原则确定成交供应商：质量和服务均能满足</w:t>
      </w:r>
      <w:r>
        <w:rPr>
          <w:rFonts w:hint="eastAsia" w:ascii="宋体" w:hAnsi="宋体" w:cs="宋体"/>
          <w:color w:val="auto"/>
        </w:rPr>
        <w:t>竞争性磋商文件</w:t>
      </w:r>
      <w:r>
        <w:rPr>
          <w:rFonts w:hint="eastAsia" w:ascii="宋体" w:hAnsi="宋体" w:cs="宋体"/>
          <w:color w:val="auto"/>
          <w:kern w:val="0"/>
          <w:szCs w:val="21"/>
        </w:rPr>
        <w:t>实质性响应要求的供应商中按综合评分法的成交候选供应商推荐原则确定成交供应商。</w:t>
      </w:r>
    </w:p>
    <w:p w14:paraId="302142DF">
      <w:pPr>
        <w:widowControl/>
        <w:tabs>
          <w:tab w:val="left" w:pos="540"/>
        </w:tabs>
        <w:spacing w:line="360" w:lineRule="auto"/>
        <w:ind w:firstLine="422" w:firstLineChars="200"/>
        <w:jc w:val="left"/>
        <w:rPr>
          <w:rFonts w:hint="eastAsia" w:ascii="宋体" w:hAnsi="宋体" w:cs="宋体"/>
          <w:b/>
          <w:color w:val="auto"/>
        </w:rPr>
      </w:pPr>
      <w:r>
        <w:rPr>
          <w:rFonts w:hint="eastAsia" w:ascii="宋体" w:hAnsi="宋体" w:cs="宋体"/>
          <w:b/>
          <w:color w:val="auto"/>
        </w:rPr>
        <w:t>十、成交结果公告</w:t>
      </w:r>
    </w:p>
    <w:p w14:paraId="070F2E25">
      <w:pPr>
        <w:widowControl/>
        <w:tabs>
          <w:tab w:val="left" w:pos="540"/>
        </w:tabs>
        <w:wordWrap w:val="0"/>
        <w:spacing w:line="360" w:lineRule="auto"/>
        <w:ind w:firstLine="420" w:firstLineChars="200"/>
        <w:jc w:val="left"/>
        <w:rPr>
          <w:rFonts w:hint="eastAsia" w:ascii="宋体" w:hAnsi="宋体" w:cs="宋体"/>
          <w:color w:val="auto"/>
        </w:rPr>
      </w:pPr>
      <w:r>
        <w:rPr>
          <w:rFonts w:hint="eastAsia" w:ascii="宋体" w:hAnsi="宋体" w:cs="宋体"/>
          <w:color w:val="auto"/>
          <w:kern w:val="0"/>
          <w:szCs w:val="21"/>
        </w:rPr>
        <w:t>18.1</w:t>
      </w:r>
      <w:r>
        <w:rPr>
          <w:rFonts w:hint="eastAsia" w:ascii="宋体" w:hAnsi="宋体" w:cs="宋体"/>
          <w:color w:val="auto"/>
        </w:rPr>
        <w:t>采购代理机构在评审结束后2个工作日内将磋商评审报告送采购人确认，</w:t>
      </w:r>
      <w:r>
        <w:rPr>
          <w:rFonts w:hint="eastAsia" w:ascii="宋体" w:hAnsi="宋体" w:cs="宋体"/>
          <w:color w:val="auto"/>
          <w:kern w:val="0"/>
        </w:rPr>
        <w:t>采购人</w:t>
      </w:r>
      <w:r>
        <w:rPr>
          <w:rFonts w:hint="eastAsia" w:ascii="宋体" w:hAnsi="宋体" w:cs="宋体"/>
          <w:color w:val="auto"/>
        </w:rPr>
        <w:t>确认后，成交结果公告将在中国</w:t>
      </w:r>
      <w:r>
        <w:rPr>
          <w:rFonts w:hint="eastAsia" w:ascii="宋体" w:hAnsi="宋体" w:cs="宋体"/>
          <w:bCs/>
          <w:color w:val="auto"/>
          <w:szCs w:val="21"/>
          <w:lang w:bidi="ar"/>
        </w:rPr>
        <w:t>采购与招标网、</w:t>
      </w:r>
      <w:r>
        <w:rPr>
          <w:rFonts w:hint="eastAsia" w:ascii="宋体" w:hAnsi="宋体" w:cs="宋体"/>
          <w:color w:val="auto"/>
          <w:szCs w:val="21"/>
          <w:lang w:bidi="ar"/>
        </w:rPr>
        <w:t>广西国建项目管理有限公司网</w:t>
      </w:r>
      <w:r>
        <w:rPr>
          <w:rFonts w:hint="eastAsia" w:ascii="宋体" w:hAnsi="宋体" w:cs="宋体"/>
          <w:color w:val="auto"/>
        </w:rPr>
        <w:t>上发布，</w:t>
      </w:r>
      <w:r>
        <w:rPr>
          <w:rFonts w:hint="eastAsia" w:ascii="宋体" w:hAnsi="宋体" w:cs="宋体"/>
          <w:color w:val="auto"/>
          <w:kern w:val="0"/>
        </w:rPr>
        <w:t>同时向成交供应商发出成交通知书</w:t>
      </w:r>
      <w:r>
        <w:rPr>
          <w:rFonts w:hint="eastAsia" w:ascii="宋体" w:hAnsi="宋体" w:cs="宋体"/>
          <w:color w:val="auto"/>
        </w:rPr>
        <w:t>。</w:t>
      </w:r>
    </w:p>
    <w:p w14:paraId="6C69FFB4">
      <w:pPr>
        <w:pStyle w:val="6"/>
        <w:spacing w:line="360" w:lineRule="auto"/>
        <w:ind w:left="105" w:firstLine="315"/>
        <w:rPr>
          <w:rFonts w:hint="eastAsia" w:hAnsi="宋体" w:cs="宋体"/>
          <w:bCs/>
          <w:color w:val="auto"/>
        </w:rPr>
      </w:pPr>
      <w:r>
        <w:rPr>
          <w:rFonts w:hint="eastAsia" w:hAnsi="宋体" w:cs="宋体"/>
          <w:color w:val="auto"/>
        </w:rPr>
        <w:t>18.2磋商供应商</w:t>
      </w:r>
      <w:r>
        <w:rPr>
          <w:rFonts w:hint="eastAsia" w:hAnsi="宋体" w:cs="宋体"/>
          <w:color w:val="auto"/>
          <w:kern w:val="0"/>
        </w:rPr>
        <w:t>认为成交结果使自己的权益受到损害的</w:t>
      </w:r>
      <w:r>
        <w:rPr>
          <w:rFonts w:hint="eastAsia" w:hAnsi="宋体" w:cs="宋体"/>
          <w:color w:val="auto"/>
        </w:rPr>
        <w:t>，</w:t>
      </w:r>
      <w:r>
        <w:rPr>
          <w:rFonts w:hint="eastAsia" w:hAnsi="宋体" w:cs="宋体"/>
          <w:color w:val="auto"/>
          <w:kern w:val="0"/>
        </w:rPr>
        <w:t>可以在成交结果公告期限届满之日起</w:t>
      </w:r>
      <w:r>
        <w:rPr>
          <w:rFonts w:hint="eastAsia" w:hAnsi="宋体" w:cs="宋体"/>
          <w:bCs/>
          <w:color w:val="auto"/>
        </w:rPr>
        <w:t>七个工作日内以书面形式向采购代理机构提出质疑</w:t>
      </w:r>
      <w:r>
        <w:rPr>
          <w:rFonts w:hint="eastAsia" w:hAnsi="宋体" w:cs="宋体"/>
          <w:color w:val="auto"/>
        </w:rPr>
        <w:t>，供应商在法定质疑期内必须一次性提出针对同一采购程序环节的质疑</w:t>
      </w:r>
      <w:r>
        <w:rPr>
          <w:rFonts w:hint="eastAsia" w:hAnsi="宋体" w:cs="宋体"/>
          <w:bCs/>
          <w:color w:val="auto"/>
        </w:rPr>
        <w:t>。采购代理机构将在收到</w:t>
      </w:r>
      <w:r>
        <w:rPr>
          <w:rFonts w:hint="eastAsia" w:hAnsi="宋体" w:cs="宋体"/>
          <w:color w:val="auto"/>
        </w:rPr>
        <w:t>磋商供应商</w:t>
      </w:r>
      <w:r>
        <w:rPr>
          <w:rFonts w:hint="eastAsia" w:hAnsi="宋体" w:cs="宋体"/>
          <w:bCs/>
          <w:color w:val="auto"/>
        </w:rPr>
        <w:t>的书面质疑后七个工作日内做出答复，但答复的内容不得涉及商业秘密。</w:t>
      </w:r>
    </w:p>
    <w:p w14:paraId="39839A6C">
      <w:pPr>
        <w:pStyle w:val="6"/>
        <w:spacing w:line="360" w:lineRule="auto"/>
        <w:ind w:firstLine="420"/>
        <w:rPr>
          <w:rFonts w:hint="eastAsia" w:hAnsi="宋体" w:cs="宋体"/>
          <w:bCs/>
          <w:color w:val="auto"/>
        </w:rPr>
      </w:pPr>
      <w:r>
        <w:rPr>
          <w:rFonts w:hint="eastAsia" w:hAnsi="宋体" w:cs="宋体"/>
          <w:color w:val="auto"/>
        </w:rPr>
        <w:t>18.3</w:t>
      </w:r>
      <w:r>
        <w:rPr>
          <w:rFonts w:hint="eastAsia" w:hAnsi="宋体" w:cs="宋体"/>
          <w:bCs/>
          <w:color w:val="auto"/>
        </w:rPr>
        <w:t>质疑</w:t>
      </w:r>
      <w:r>
        <w:rPr>
          <w:rFonts w:hint="eastAsia" w:hAnsi="宋体" w:cs="宋体"/>
          <w:color w:val="auto"/>
        </w:rPr>
        <w:t>磋商供应商</w:t>
      </w:r>
      <w:r>
        <w:rPr>
          <w:rFonts w:hint="eastAsia" w:hAnsi="宋体" w:cs="宋体"/>
          <w:bCs/>
          <w:color w:val="auto"/>
        </w:rPr>
        <w:t>必须首先经过质疑程序，在对采购代理机构的答复不满意或者采购代理机构未在规定的时间内做出答复的，可以在答复期满后十五个工作日内书面向本级监督管理部门投诉。</w:t>
      </w:r>
    </w:p>
    <w:p w14:paraId="08C7E8CB">
      <w:pPr>
        <w:pStyle w:val="6"/>
        <w:spacing w:line="360" w:lineRule="auto"/>
        <w:ind w:firstLine="420"/>
        <w:rPr>
          <w:rFonts w:hint="eastAsia" w:hAnsi="宋体" w:cs="宋体"/>
          <w:color w:val="auto"/>
        </w:rPr>
      </w:pPr>
      <w:r>
        <w:rPr>
          <w:rFonts w:hint="eastAsia" w:hAnsi="宋体" w:cs="宋体"/>
          <w:color w:val="auto"/>
        </w:rPr>
        <w:t>质疑联系部门及电话为：广西国建项目管理有限公司                    0771-4915533</w:t>
      </w:r>
    </w:p>
    <w:p w14:paraId="783A7920">
      <w:pPr>
        <w:pStyle w:val="6"/>
        <w:spacing w:line="360" w:lineRule="auto"/>
        <w:ind w:firstLine="420"/>
        <w:rPr>
          <w:rFonts w:hint="eastAsia" w:hAnsi="宋体" w:cs="宋体"/>
          <w:color w:val="auto"/>
        </w:rPr>
      </w:pPr>
      <w:r>
        <w:rPr>
          <w:rFonts w:hint="eastAsia" w:hAnsi="宋体" w:cs="宋体"/>
          <w:color w:val="auto"/>
        </w:rPr>
        <w:t>通讯地址：广西南宁市白沙大道53号松宇时代17楼</w:t>
      </w:r>
    </w:p>
    <w:p w14:paraId="7645C878">
      <w:pPr>
        <w:pStyle w:val="6"/>
        <w:spacing w:line="360" w:lineRule="auto"/>
        <w:ind w:firstLine="420"/>
        <w:rPr>
          <w:rFonts w:hint="eastAsia" w:hAnsi="宋体" w:cs="宋体"/>
          <w:b/>
          <w:color w:val="auto"/>
        </w:rPr>
      </w:pPr>
      <w:r>
        <w:rPr>
          <w:rFonts w:hint="eastAsia" w:hAnsi="宋体" w:cs="宋体"/>
          <w:b/>
          <w:color w:val="auto"/>
        </w:rPr>
        <w:t>十一、签订合同</w:t>
      </w:r>
    </w:p>
    <w:p w14:paraId="6E288992">
      <w:pPr>
        <w:pStyle w:val="6"/>
        <w:spacing w:line="360" w:lineRule="auto"/>
        <w:ind w:firstLine="420"/>
        <w:rPr>
          <w:rFonts w:hint="eastAsia" w:hAnsi="宋体" w:cs="宋体"/>
          <w:color w:val="auto"/>
        </w:rPr>
      </w:pPr>
      <w:r>
        <w:rPr>
          <w:rFonts w:hint="eastAsia" w:hAnsi="宋体" w:cs="宋体"/>
          <w:color w:val="auto"/>
        </w:rPr>
        <w:t>19.1签订合同时间：详见采购需求。</w:t>
      </w:r>
    </w:p>
    <w:p w14:paraId="2432881F">
      <w:pPr>
        <w:pStyle w:val="6"/>
        <w:spacing w:line="360" w:lineRule="auto"/>
        <w:ind w:firstLine="420"/>
        <w:rPr>
          <w:rFonts w:hint="eastAsia" w:hAnsi="宋体" w:cs="宋体"/>
          <w:color w:val="auto"/>
          <w:kern w:val="0"/>
        </w:rPr>
      </w:pPr>
      <w:r>
        <w:rPr>
          <w:rFonts w:hint="eastAsia" w:hAnsi="宋体" w:cs="宋体"/>
          <w:color w:val="auto"/>
        </w:rPr>
        <w:t>19.2</w:t>
      </w:r>
      <w:r>
        <w:rPr>
          <w:rFonts w:hint="eastAsia" w:hAnsi="宋体" w:cs="宋体"/>
          <w:color w:val="auto"/>
          <w:kern w:val="0"/>
        </w:rPr>
        <w:t>成交供应商拒绝签订采购合同的</w:t>
      </w:r>
      <w:r>
        <w:rPr>
          <w:rFonts w:hint="eastAsia" w:hAnsi="宋体" w:cs="宋体"/>
          <w:color w:val="auto"/>
        </w:rPr>
        <w:t>，采购人可以根据磋商评审报告确定成交供应商之后排名第一的成交候选供应商</w:t>
      </w:r>
      <w:r>
        <w:rPr>
          <w:rFonts w:hint="eastAsia" w:hAnsi="宋体" w:cs="宋体"/>
          <w:color w:val="auto"/>
          <w:kern w:val="0"/>
        </w:rPr>
        <w:t>作为</w:t>
      </w:r>
      <w:r>
        <w:rPr>
          <w:rFonts w:hint="eastAsia" w:hAnsi="宋体" w:cs="宋体"/>
          <w:color w:val="auto"/>
        </w:rPr>
        <w:t>成交供应商</w:t>
      </w:r>
      <w:r>
        <w:rPr>
          <w:rFonts w:hint="eastAsia" w:hAnsi="宋体" w:cs="宋体"/>
          <w:color w:val="auto"/>
          <w:kern w:val="0"/>
        </w:rPr>
        <w:t>并签订采购合同，也可以重新开展采购活动。拒绝签订采购合同的成交供应商不得参加对该项目重新开展的采购活动。</w:t>
      </w:r>
    </w:p>
    <w:p w14:paraId="419CDE42">
      <w:pPr>
        <w:pStyle w:val="6"/>
        <w:spacing w:line="360" w:lineRule="auto"/>
        <w:ind w:firstLine="420"/>
        <w:rPr>
          <w:rFonts w:hint="eastAsia" w:hAnsi="宋体" w:cs="宋体"/>
          <w:b/>
          <w:color w:val="auto"/>
        </w:rPr>
      </w:pPr>
      <w:r>
        <w:rPr>
          <w:rFonts w:hint="eastAsia" w:hAnsi="宋体" w:cs="宋体"/>
          <w:b/>
          <w:color w:val="auto"/>
        </w:rPr>
        <w:t>19.3</w:t>
      </w:r>
      <w:r>
        <w:rPr>
          <w:rFonts w:hint="eastAsia" w:hAnsi="宋体" w:cs="宋体"/>
          <w:b/>
          <w:color w:val="auto"/>
          <w:kern w:val="0"/>
        </w:rPr>
        <w:t>成交供应商拒绝签订采购合同的</w:t>
      </w:r>
      <w:r>
        <w:rPr>
          <w:rFonts w:hint="eastAsia" w:hAnsi="宋体" w:cs="宋体"/>
          <w:b/>
          <w:color w:val="auto"/>
        </w:rPr>
        <w:t>，其保证金将不予退还，给采购人造成损失的，还应当赔偿损失，并作为不良行为记录在案。</w:t>
      </w:r>
    </w:p>
    <w:p w14:paraId="3A077161">
      <w:pPr>
        <w:pStyle w:val="6"/>
        <w:spacing w:line="360" w:lineRule="auto"/>
        <w:ind w:firstLine="420"/>
        <w:rPr>
          <w:rFonts w:hint="eastAsia" w:hAnsi="宋体" w:cs="宋体"/>
          <w:b/>
          <w:color w:val="auto"/>
        </w:rPr>
      </w:pPr>
      <w:r>
        <w:rPr>
          <w:rFonts w:hint="eastAsia" w:hAnsi="宋体" w:cs="宋体"/>
          <w:b/>
          <w:color w:val="auto"/>
        </w:rPr>
        <w:t>19.4履约保证金</w:t>
      </w:r>
    </w:p>
    <w:p w14:paraId="23DE291E">
      <w:pPr>
        <w:pStyle w:val="6"/>
        <w:spacing w:line="360" w:lineRule="auto"/>
        <w:ind w:firstLine="420"/>
        <w:rPr>
          <w:rFonts w:hint="eastAsia" w:hAnsi="宋体" w:cs="宋体"/>
          <w:color w:val="auto"/>
          <w:kern w:val="0"/>
        </w:rPr>
      </w:pPr>
      <w:r>
        <w:rPr>
          <w:rFonts w:hint="eastAsia" w:hAnsi="宋体" w:cs="宋体"/>
          <w:color w:val="auto"/>
        </w:rPr>
        <w:t>本项目不收取履约保证金</w:t>
      </w:r>
      <w:r>
        <w:rPr>
          <w:rStyle w:val="17"/>
          <w:rFonts w:hint="eastAsia" w:ascii="宋体" w:hAnsi="宋体" w:cs="宋体"/>
          <w:color w:val="auto"/>
          <w:kern w:val="0"/>
          <w:sz w:val="24"/>
          <w:szCs w:val="24"/>
        </w:rPr>
        <w:t>。</w:t>
      </w:r>
    </w:p>
    <w:p w14:paraId="1CDC2790">
      <w:pPr>
        <w:pStyle w:val="6"/>
        <w:spacing w:line="360" w:lineRule="auto"/>
        <w:ind w:firstLine="420"/>
        <w:rPr>
          <w:rFonts w:hint="eastAsia" w:hAnsi="宋体" w:cs="宋体"/>
          <w:b/>
          <w:color w:val="auto"/>
        </w:rPr>
      </w:pPr>
      <w:r>
        <w:rPr>
          <w:rFonts w:hint="eastAsia" w:hAnsi="宋体" w:cs="宋体"/>
          <w:b/>
          <w:color w:val="auto"/>
        </w:rPr>
        <w:t>十二、适用法律</w:t>
      </w:r>
    </w:p>
    <w:p w14:paraId="44E6739D">
      <w:pPr>
        <w:pStyle w:val="6"/>
        <w:spacing w:line="360" w:lineRule="auto"/>
        <w:ind w:firstLine="420"/>
        <w:rPr>
          <w:rFonts w:hint="eastAsia" w:hAnsi="宋体" w:cs="宋体"/>
          <w:color w:val="auto"/>
        </w:rPr>
      </w:pPr>
      <w:r>
        <w:rPr>
          <w:rFonts w:hint="eastAsia" w:hAnsi="宋体" w:cs="宋体"/>
          <w:color w:val="auto"/>
        </w:rPr>
        <w:t>20.采购当事人的一切活动均适用于《中华人民共和国政府采购法》及相关规定。最终磋商结束后，</w:t>
      </w:r>
    </w:p>
    <w:p w14:paraId="57EE1FA2">
      <w:pPr>
        <w:spacing w:line="360" w:lineRule="auto"/>
        <w:rPr>
          <w:rFonts w:hint="eastAsia" w:ascii="宋体" w:hAnsi="宋体" w:cs="宋体"/>
          <w:color w:val="auto"/>
          <w:szCs w:val="21"/>
        </w:rPr>
      </w:pPr>
      <w:r>
        <w:rPr>
          <w:rFonts w:hint="eastAsia" w:ascii="宋体" w:hAnsi="宋体" w:cs="宋体"/>
          <w:color w:val="auto"/>
          <w:szCs w:val="21"/>
        </w:rPr>
        <w:t>磋商小组不得再与磋商供应商进行任何形式的商谈。</w:t>
      </w:r>
    </w:p>
    <w:p w14:paraId="65405C45">
      <w:pPr>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十三、其他事项</w:t>
      </w:r>
    </w:p>
    <w:p w14:paraId="7120BBC6">
      <w:pPr>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21.1成交服务费</w:t>
      </w:r>
    </w:p>
    <w:p w14:paraId="0FD08CAD">
      <w:pPr>
        <w:pStyle w:val="6"/>
        <w:spacing w:line="360" w:lineRule="auto"/>
        <w:ind w:firstLine="420" w:firstLineChars="200"/>
        <w:rPr>
          <w:rFonts w:hint="eastAsia" w:hAnsi="宋体" w:cs="宋体"/>
          <w:color w:val="auto"/>
        </w:rPr>
      </w:pPr>
      <w:r>
        <w:rPr>
          <w:rFonts w:hint="eastAsia" w:hAnsi="宋体" w:cs="宋体"/>
          <w:color w:val="auto"/>
        </w:rPr>
        <w:t>（1）采购代理机构按（桂价费 〔2011〕55号）的收费标准，按差额定率累进法下浮20%计取成交服务费，按上述方法计算代理服务费不足4000元的项目，则按4000元收取。签订合同前，成交人须向广西国建项目管理有限公司一次付清成交服务费。</w:t>
      </w:r>
    </w:p>
    <w:p w14:paraId="4EB17222">
      <w:pPr>
        <w:pStyle w:val="6"/>
        <w:spacing w:line="360" w:lineRule="auto"/>
        <w:ind w:firstLine="435"/>
        <w:rPr>
          <w:rFonts w:hint="eastAsia" w:hAnsi="宋体" w:cs="宋体"/>
          <w:color w:val="auto"/>
        </w:rPr>
      </w:pPr>
      <w:r>
        <w:rPr>
          <w:rFonts w:hint="eastAsia" w:hAnsi="宋体" w:cs="宋体"/>
          <w:color w:val="auto"/>
        </w:rPr>
        <w:t>（2）代理服务收费标准：</w:t>
      </w:r>
    </w:p>
    <w:tbl>
      <w:tblPr>
        <w:tblStyle w:val="13"/>
        <w:tblpPr w:leftFromText="180" w:rightFromText="180" w:vertAnchor="text" w:horzAnchor="margin" w:tblpXSpec="center" w:tblpY="1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6844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tcPr>
          <w:p w14:paraId="08745F6B">
            <w:pPr>
              <w:spacing w:line="360" w:lineRule="auto"/>
              <w:rPr>
                <w:rFonts w:hint="eastAsia" w:ascii="宋体" w:hAnsi="宋体" w:cs="宋体"/>
                <w:color w:val="auto"/>
                <w:szCs w:val="21"/>
              </w:rPr>
            </w:pPr>
            <w:r>
              <w:rPr>
                <w:rFonts w:hint="eastAsia" w:ascii="宋体" w:hAnsi="宋体" w:cs="宋体"/>
                <w:color w:val="auto"/>
                <w:szCs w:val="21"/>
              </w:rPr>
              <w:t xml:space="preserve">               费率</w:t>
            </w:r>
          </w:p>
          <w:p w14:paraId="737D2FE9">
            <w:pPr>
              <w:spacing w:line="360" w:lineRule="auto"/>
              <w:rPr>
                <w:rFonts w:hint="eastAsia" w:ascii="宋体" w:hAnsi="宋体" w:cs="宋体"/>
                <w:color w:val="auto"/>
                <w:szCs w:val="21"/>
              </w:rPr>
            </w:pPr>
            <w:r>
              <w:rPr>
                <w:rFonts w:hint="eastAsia" w:ascii="宋体" w:hAnsi="宋体" w:cs="宋体"/>
                <w:color w:val="auto"/>
                <w:szCs w:val="21"/>
              </w:rPr>
              <w:t>中标金额</w:t>
            </w:r>
          </w:p>
        </w:tc>
        <w:tc>
          <w:tcPr>
            <w:tcW w:w="1659" w:type="dxa"/>
            <w:vAlign w:val="center"/>
          </w:tcPr>
          <w:p w14:paraId="24A3E5A6">
            <w:pPr>
              <w:spacing w:line="360" w:lineRule="auto"/>
              <w:ind w:firstLine="105" w:firstLineChars="50"/>
              <w:jc w:val="center"/>
              <w:rPr>
                <w:rFonts w:hint="eastAsia" w:ascii="宋体" w:hAnsi="宋体" w:cs="宋体"/>
                <w:color w:val="auto"/>
                <w:szCs w:val="21"/>
              </w:rPr>
            </w:pPr>
            <w:r>
              <w:rPr>
                <w:rFonts w:hint="eastAsia" w:ascii="宋体" w:hAnsi="宋体" w:cs="宋体"/>
                <w:color w:val="auto"/>
                <w:szCs w:val="21"/>
              </w:rPr>
              <w:t>货物招标</w:t>
            </w:r>
          </w:p>
        </w:tc>
        <w:tc>
          <w:tcPr>
            <w:tcW w:w="1687" w:type="dxa"/>
            <w:vAlign w:val="center"/>
          </w:tcPr>
          <w:p w14:paraId="3EADC947">
            <w:pPr>
              <w:spacing w:line="360" w:lineRule="auto"/>
              <w:jc w:val="center"/>
              <w:rPr>
                <w:rFonts w:hint="eastAsia" w:ascii="宋体" w:hAnsi="宋体" w:cs="宋体"/>
                <w:color w:val="auto"/>
                <w:szCs w:val="21"/>
              </w:rPr>
            </w:pPr>
            <w:r>
              <w:rPr>
                <w:rFonts w:hint="eastAsia" w:ascii="宋体" w:hAnsi="宋体" w:cs="宋体"/>
                <w:color w:val="auto"/>
                <w:szCs w:val="21"/>
              </w:rPr>
              <w:t>服务招标</w:t>
            </w:r>
          </w:p>
        </w:tc>
        <w:tc>
          <w:tcPr>
            <w:tcW w:w="1659" w:type="dxa"/>
            <w:vAlign w:val="center"/>
          </w:tcPr>
          <w:p w14:paraId="2C0F7692">
            <w:pPr>
              <w:spacing w:line="360" w:lineRule="auto"/>
              <w:jc w:val="center"/>
              <w:rPr>
                <w:rFonts w:hint="eastAsia" w:ascii="宋体" w:hAnsi="宋体" w:cs="宋体"/>
                <w:color w:val="auto"/>
                <w:szCs w:val="21"/>
              </w:rPr>
            </w:pPr>
            <w:r>
              <w:rPr>
                <w:rFonts w:hint="eastAsia" w:ascii="宋体" w:hAnsi="宋体" w:cs="宋体"/>
                <w:color w:val="auto"/>
                <w:szCs w:val="21"/>
              </w:rPr>
              <w:t>工程招标</w:t>
            </w:r>
          </w:p>
        </w:tc>
      </w:tr>
      <w:tr w14:paraId="2197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28091FAD">
            <w:pPr>
              <w:spacing w:line="360" w:lineRule="auto"/>
              <w:rPr>
                <w:rFonts w:hint="eastAsia" w:ascii="宋体" w:hAnsi="宋体" w:cs="宋体"/>
                <w:color w:val="auto"/>
                <w:szCs w:val="21"/>
              </w:rPr>
            </w:pPr>
            <w:r>
              <w:rPr>
                <w:rFonts w:hint="eastAsia" w:ascii="宋体" w:hAnsi="宋体" w:cs="宋体"/>
                <w:color w:val="auto"/>
                <w:szCs w:val="21"/>
              </w:rPr>
              <w:t>100万元以下</w:t>
            </w:r>
          </w:p>
        </w:tc>
        <w:tc>
          <w:tcPr>
            <w:tcW w:w="1659" w:type="dxa"/>
          </w:tcPr>
          <w:p w14:paraId="0110E81F">
            <w:pPr>
              <w:spacing w:line="360" w:lineRule="auto"/>
              <w:rPr>
                <w:rFonts w:hint="eastAsia" w:ascii="宋体" w:hAnsi="宋体" w:cs="宋体"/>
                <w:color w:val="auto"/>
                <w:szCs w:val="21"/>
              </w:rPr>
            </w:pPr>
            <w:r>
              <w:rPr>
                <w:rFonts w:hint="eastAsia" w:ascii="宋体" w:hAnsi="宋体" w:cs="宋体"/>
                <w:color w:val="auto"/>
                <w:kern w:val="0"/>
                <w:szCs w:val="21"/>
              </w:rPr>
              <w:t xml:space="preserve">  1.5%                </w:t>
            </w:r>
          </w:p>
        </w:tc>
        <w:tc>
          <w:tcPr>
            <w:tcW w:w="1687" w:type="dxa"/>
          </w:tcPr>
          <w:p w14:paraId="00A5B08D">
            <w:pPr>
              <w:spacing w:line="360" w:lineRule="auto"/>
              <w:ind w:firstLine="210" w:firstLineChars="100"/>
              <w:rPr>
                <w:rFonts w:hint="eastAsia" w:ascii="宋体" w:hAnsi="宋体" w:cs="宋体"/>
                <w:color w:val="auto"/>
                <w:szCs w:val="21"/>
              </w:rPr>
            </w:pPr>
            <w:r>
              <w:rPr>
                <w:rFonts w:hint="eastAsia" w:ascii="宋体" w:hAnsi="宋体" w:cs="宋体"/>
                <w:color w:val="auto"/>
                <w:kern w:val="0"/>
                <w:szCs w:val="21"/>
              </w:rPr>
              <w:t>1.5%</w:t>
            </w:r>
          </w:p>
        </w:tc>
        <w:tc>
          <w:tcPr>
            <w:tcW w:w="1659" w:type="dxa"/>
          </w:tcPr>
          <w:p w14:paraId="6F72C90B">
            <w:pPr>
              <w:spacing w:line="360" w:lineRule="auto"/>
              <w:ind w:firstLine="210" w:firstLineChars="100"/>
              <w:rPr>
                <w:rFonts w:hint="eastAsia" w:ascii="宋体" w:hAnsi="宋体" w:cs="宋体"/>
                <w:color w:val="auto"/>
                <w:szCs w:val="21"/>
              </w:rPr>
            </w:pPr>
            <w:r>
              <w:rPr>
                <w:rFonts w:hint="eastAsia" w:ascii="宋体" w:hAnsi="宋体" w:cs="宋体"/>
                <w:color w:val="auto"/>
                <w:kern w:val="0"/>
                <w:szCs w:val="21"/>
              </w:rPr>
              <w:t xml:space="preserve">1.0% </w:t>
            </w:r>
          </w:p>
        </w:tc>
      </w:tr>
      <w:tr w14:paraId="05EC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50634755">
            <w:pPr>
              <w:spacing w:line="360" w:lineRule="auto"/>
              <w:rPr>
                <w:rFonts w:hint="eastAsia" w:ascii="宋体" w:hAnsi="宋体" w:cs="宋体"/>
                <w:color w:val="auto"/>
                <w:szCs w:val="21"/>
              </w:rPr>
            </w:pPr>
            <w:r>
              <w:rPr>
                <w:rFonts w:hint="eastAsia" w:ascii="宋体" w:hAnsi="宋体" w:cs="宋体"/>
                <w:color w:val="auto"/>
                <w:szCs w:val="21"/>
              </w:rPr>
              <w:t>100～500万元</w:t>
            </w:r>
          </w:p>
        </w:tc>
        <w:tc>
          <w:tcPr>
            <w:tcW w:w="1659" w:type="dxa"/>
          </w:tcPr>
          <w:p w14:paraId="0BB46C96">
            <w:pPr>
              <w:spacing w:line="360" w:lineRule="auto"/>
              <w:ind w:firstLine="210" w:firstLineChars="100"/>
              <w:rPr>
                <w:rFonts w:hint="eastAsia" w:ascii="宋体" w:hAnsi="宋体" w:cs="宋体"/>
                <w:color w:val="auto"/>
                <w:szCs w:val="21"/>
              </w:rPr>
            </w:pPr>
            <w:r>
              <w:rPr>
                <w:rFonts w:hint="eastAsia" w:ascii="宋体" w:hAnsi="宋体" w:cs="宋体"/>
                <w:color w:val="auto"/>
                <w:kern w:val="0"/>
                <w:szCs w:val="21"/>
              </w:rPr>
              <w:t xml:space="preserve">1.1%                 </w:t>
            </w:r>
          </w:p>
        </w:tc>
        <w:tc>
          <w:tcPr>
            <w:tcW w:w="1687" w:type="dxa"/>
          </w:tcPr>
          <w:p w14:paraId="23B66EC4">
            <w:pPr>
              <w:spacing w:line="360" w:lineRule="auto"/>
              <w:ind w:firstLine="210" w:firstLineChars="100"/>
              <w:rPr>
                <w:rFonts w:hint="eastAsia" w:ascii="宋体" w:hAnsi="宋体" w:cs="宋体"/>
                <w:color w:val="auto"/>
                <w:szCs w:val="21"/>
              </w:rPr>
            </w:pPr>
            <w:r>
              <w:rPr>
                <w:rFonts w:hint="eastAsia" w:ascii="宋体" w:hAnsi="宋体" w:cs="宋体"/>
                <w:color w:val="auto"/>
                <w:kern w:val="0"/>
                <w:szCs w:val="21"/>
              </w:rPr>
              <w:t>0.8%</w:t>
            </w:r>
          </w:p>
        </w:tc>
        <w:tc>
          <w:tcPr>
            <w:tcW w:w="1659" w:type="dxa"/>
          </w:tcPr>
          <w:p w14:paraId="28C4187E">
            <w:pPr>
              <w:spacing w:line="360" w:lineRule="auto"/>
              <w:ind w:firstLine="210" w:firstLineChars="100"/>
              <w:rPr>
                <w:rFonts w:hint="eastAsia" w:ascii="宋体" w:hAnsi="宋体" w:cs="宋体"/>
                <w:color w:val="auto"/>
                <w:szCs w:val="21"/>
              </w:rPr>
            </w:pPr>
            <w:r>
              <w:rPr>
                <w:rFonts w:hint="eastAsia" w:ascii="宋体" w:hAnsi="宋体" w:cs="宋体"/>
                <w:color w:val="auto"/>
                <w:kern w:val="0"/>
                <w:szCs w:val="21"/>
              </w:rPr>
              <w:t xml:space="preserve">0.7% </w:t>
            </w:r>
          </w:p>
        </w:tc>
      </w:tr>
      <w:tr w14:paraId="0A85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56031A6B">
            <w:pPr>
              <w:spacing w:line="360" w:lineRule="auto"/>
              <w:rPr>
                <w:rFonts w:hint="eastAsia" w:ascii="宋体" w:hAnsi="宋体" w:cs="宋体"/>
                <w:color w:val="auto"/>
                <w:szCs w:val="21"/>
              </w:rPr>
            </w:pPr>
            <w:r>
              <w:rPr>
                <w:rFonts w:hint="eastAsia" w:ascii="宋体" w:hAnsi="宋体" w:cs="宋体"/>
                <w:color w:val="auto"/>
                <w:szCs w:val="21"/>
              </w:rPr>
              <w:t>500～1000万元</w:t>
            </w:r>
          </w:p>
        </w:tc>
        <w:tc>
          <w:tcPr>
            <w:tcW w:w="1659" w:type="dxa"/>
          </w:tcPr>
          <w:p w14:paraId="501971C8">
            <w:pPr>
              <w:spacing w:line="360" w:lineRule="auto"/>
              <w:rPr>
                <w:rFonts w:hint="eastAsia" w:ascii="宋体" w:hAnsi="宋体" w:cs="宋体"/>
                <w:color w:val="auto"/>
                <w:szCs w:val="21"/>
              </w:rPr>
            </w:pPr>
            <w:r>
              <w:rPr>
                <w:rFonts w:hint="eastAsia" w:ascii="宋体" w:hAnsi="宋体" w:cs="宋体"/>
                <w:color w:val="auto"/>
                <w:kern w:val="0"/>
                <w:szCs w:val="21"/>
              </w:rPr>
              <w:t xml:space="preserve">  0.8%                </w:t>
            </w:r>
          </w:p>
        </w:tc>
        <w:tc>
          <w:tcPr>
            <w:tcW w:w="1687" w:type="dxa"/>
          </w:tcPr>
          <w:p w14:paraId="7B2EE99B">
            <w:pPr>
              <w:spacing w:line="360" w:lineRule="auto"/>
              <w:ind w:firstLine="210" w:firstLineChars="100"/>
              <w:rPr>
                <w:rFonts w:hint="eastAsia" w:ascii="宋体" w:hAnsi="宋体" w:cs="宋体"/>
                <w:color w:val="auto"/>
                <w:szCs w:val="21"/>
              </w:rPr>
            </w:pPr>
            <w:r>
              <w:rPr>
                <w:rFonts w:hint="eastAsia" w:ascii="宋体" w:hAnsi="宋体" w:cs="宋体"/>
                <w:color w:val="auto"/>
                <w:kern w:val="0"/>
                <w:szCs w:val="21"/>
              </w:rPr>
              <w:t>0.45%</w:t>
            </w:r>
          </w:p>
        </w:tc>
        <w:tc>
          <w:tcPr>
            <w:tcW w:w="1659" w:type="dxa"/>
          </w:tcPr>
          <w:p w14:paraId="51C4EB59">
            <w:pPr>
              <w:spacing w:line="360" w:lineRule="auto"/>
              <w:ind w:firstLine="210" w:firstLineChars="100"/>
              <w:rPr>
                <w:rFonts w:hint="eastAsia" w:ascii="宋体" w:hAnsi="宋体" w:cs="宋体"/>
                <w:color w:val="auto"/>
                <w:szCs w:val="21"/>
              </w:rPr>
            </w:pPr>
            <w:r>
              <w:rPr>
                <w:rFonts w:hint="eastAsia" w:ascii="宋体" w:hAnsi="宋体" w:cs="宋体"/>
                <w:color w:val="auto"/>
                <w:kern w:val="0"/>
                <w:szCs w:val="21"/>
              </w:rPr>
              <w:t>0.55%</w:t>
            </w:r>
          </w:p>
        </w:tc>
      </w:tr>
      <w:tr w14:paraId="5FEB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3A0FC53">
            <w:pPr>
              <w:spacing w:line="360" w:lineRule="auto"/>
              <w:rPr>
                <w:rFonts w:hint="eastAsia" w:ascii="宋体" w:hAnsi="宋体" w:cs="宋体"/>
                <w:color w:val="auto"/>
                <w:szCs w:val="21"/>
              </w:rPr>
            </w:pPr>
            <w:r>
              <w:rPr>
                <w:rFonts w:hint="eastAsia" w:ascii="宋体" w:hAnsi="宋体" w:cs="宋体"/>
                <w:color w:val="auto"/>
                <w:szCs w:val="21"/>
              </w:rPr>
              <w:t>1000～5000万元</w:t>
            </w:r>
          </w:p>
        </w:tc>
        <w:tc>
          <w:tcPr>
            <w:tcW w:w="1659" w:type="dxa"/>
          </w:tcPr>
          <w:p w14:paraId="11FCDB17">
            <w:pPr>
              <w:spacing w:line="360" w:lineRule="auto"/>
              <w:ind w:firstLine="210" w:firstLineChars="100"/>
              <w:rPr>
                <w:rFonts w:hint="eastAsia" w:ascii="宋体" w:hAnsi="宋体" w:cs="宋体"/>
                <w:color w:val="auto"/>
                <w:szCs w:val="21"/>
              </w:rPr>
            </w:pPr>
            <w:r>
              <w:rPr>
                <w:rFonts w:hint="eastAsia" w:ascii="宋体" w:hAnsi="宋体" w:cs="宋体"/>
                <w:color w:val="auto"/>
                <w:kern w:val="0"/>
                <w:szCs w:val="21"/>
              </w:rPr>
              <w:t xml:space="preserve">0.5%                </w:t>
            </w:r>
          </w:p>
        </w:tc>
        <w:tc>
          <w:tcPr>
            <w:tcW w:w="1687" w:type="dxa"/>
          </w:tcPr>
          <w:p w14:paraId="2C6DBA27">
            <w:pPr>
              <w:spacing w:line="360" w:lineRule="auto"/>
              <w:ind w:firstLine="210" w:firstLineChars="100"/>
              <w:rPr>
                <w:rFonts w:hint="eastAsia" w:ascii="宋体" w:hAnsi="宋体" w:cs="宋体"/>
                <w:color w:val="auto"/>
                <w:szCs w:val="21"/>
              </w:rPr>
            </w:pPr>
            <w:r>
              <w:rPr>
                <w:rFonts w:hint="eastAsia" w:ascii="宋体" w:hAnsi="宋体" w:cs="宋体"/>
                <w:color w:val="auto"/>
                <w:kern w:val="0"/>
                <w:szCs w:val="21"/>
              </w:rPr>
              <w:t>0.25%</w:t>
            </w:r>
          </w:p>
        </w:tc>
        <w:tc>
          <w:tcPr>
            <w:tcW w:w="1659" w:type="dxa"/>
          </w:tcPr>
          <w:p w14:paraId="088B37DF">
            <w:pPr>
              <w:spacing w:line="360" w:lineRule="auto"/>
              <w:ind w:firstLine="210" w:firstLineChars="100"/>
              <w:rPr>
                <w:rFonts w:hint="eastAsia" w:ascii="宋体" w:hAnsi="宋体" w:cs="宋体"/>
                <w:color w:val="auto"/>
                <w:szCs w:val="21"/>
              </w:rPr>
            </w:pPr>
            <w:r>
              <w:rPr>
                <w:rFonts w:hint="eastAsia" w:ascii="宋体" w:hAnsi="宋体" w:cs="宋体"/>
                <w:color w:val="auto"/>
                <w:kern w:val="0"/>
                <w:szCs w:val="21"/>
              </w:rPr>
              <w:t xml:space="preserve">0.35% </w:t>
            </w:r>
          </w:p>
        </w:tc>
      </w:tr>
      <w:tr w14:paraId="3296B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5B516A28">
            <w:pPr>
              <w:spacing w:line="360" w:lineRule="auto"/>
              <w:rPr>
                <w:rFonts w:hint="eastAsia" w:ascii="宋体" w:hAnsi="宋体" w:cs="宋体"/>
                <w:color w:val="auto"/>
                <w:szCs w:val="21"/>
              </w:rPr>
            </w:pPr>
            <w:r>
              <w:rPr>
                <w:rFonts w:hint="eastAsia" w:ascii="宋体" w:hAnsi="宋体" w:cs="宋体"/>
                <w:color w:val="auto"/>
                <w:szCs w:val="21"/>
              </w:rPr>
              <w:t>5000万元～1亿元</w:t>
            </w:r>
          </w:p>
        </w:tc>
        <w:tc>
          <w:tcPr>
            <w:tcW w:w="1659" w:type="dxa"/>
          </w:tcPr>
          <w:p w14:paraId="5D625ECA">
            <w:pPr>
              <w:spacing w:line="360" w:lineRule="auto"/>
              <w:ind w:firstLine="210" w:firstLineChars="100"/>
              <w:rPr>
                <w:rFonts w:hint="eastAsia" w:ascii="宋体" w:hAnsi="宋体" w:cs="宋体"/>
                <w:color w:val="auto"/>
                <w:szCs w:val="21"/>
              </w:rPr>
            </w:pPr>
            <w:r>
              <w:rPr>
                <w:rFonts w:hint="eastAsia" w:ascii="宋体" w:hAnsi="宋体" w:cs="宋体"/>
                <w:color w:val="auto"/>
                <w:kern w:val="0"/>
                <w:szCs w:val="21"/>
              </w:rPr>
              <w:t xml:space="preserve">0.25%                 </w:t>
            </w:r>
          </w:p>
        </w:tc>
        <w:tc>
          <w:tcPr>
            <w:tcW w:w="1687" w:type="dxa"/>
          </w:tcPr>
          <w:p w14:paraId="21DB588E">
            <w:pPr>
              <w:spacing w:line="360" w:lineRule="auto"/>
              <w:ind w:firstLine="210" w:firstLineChars="100"/>
              <w:rPr>
                <w:rFonts w:hint="eastAsia" w:ascii="宋体" w:hAnsi="宋体" w:cs="宋体"/>
                <w:color w:val="auto"/>
                <w:szCs w:val="21"/>
              </w:rPr>
            </w:pPr>
            <w:r>
              <w:rPr>
                <w:rFonts w:hint="eastAsia" w:ascii="宋体" w:hAnsi="宋体" w:cs="宋体"/>
                <w:color w:val="auto"/>
                <w:kern w:val="0"/>
                <w:szCs w:val="21"/>
              </w:rPr>
              <w:t>0.1%</w:t>
            </w:r>
          </w:p>
        </w:tc>
        <w:tc>
          <w:tcPr>
            <w:tcW w:w="1659" w:type="dxa"/>
          </w:tcPr>
          <w:p w14:paraId="76E10C03">
            <w:pPr>
              <w:spacing w:line="360" w:lineRule="auto"/>
              <w:ind w:firstLine="210" w:firstLineChars="100"/>
              <w:rPr>
                <w:rFonts w:hint="eastAsia" w:ascii="宋体" w:hAnsi="宋体" w:cs="宋体"/>
                <w:color w:val="auto"/>
                <w:szCs w:val="21"/>
              </w:rPr>
            </w:pPr>
            <w:r>
              <w:rPr>
                <w:rFonts w:hint="eastAsia" w:ascii="宋体" w:hAnsi="宋体" w:cs="宋体"/>
                <w:color w:val="auto"/>
                <w:kern w:val="0"/>
                <w:szCs w:val="21"/>
              </w:rPr>
              <w:t>0.2%</w:t>
            </w:r>
          </w:p>
        </w:tc>
      </w:tr>
    </w:tbl>
    <w:p w14:paraId="5A6DF21A">
      <w:pPr>
        <w:pStyle w:val="6"/>
        <w:spacing w:line="360" w:lineRule="auto"/>
        <w:ind w:firstLine="435"/>
        <w:rPr>
          <w:rFonts w:hint="eastAsia" w:hAnsi="宋体" w:cs="宋体"/>
          <w:color w:val="auto"/>
        </w:rPr>
      </w:pPr>
    </w:p>
    <w:p w14:paraId="46EDAE4E">
      <w:pPr>
        <w:pStyle w:val="6"/>
        <w:spacing w:line="360" w:lineRule="auto"/>
        <w:ind w:firstLine="435"/>
        <w:rPr>
          <w:rFonts w:hint="eastAsia" w:hAnsi="宋体" w:cs="宋体"/>
          <w:color w:val="auto"/>
        </w:rPr>
      </w:pPr>
    </w:p>
    <w:p w14:paraId="2744BE87">
      <w:pPr>
        <w:pStyle w:val="6"/>
        <w:spacing w:line="360" w:lineRule="auto"/>
        <w:ind w:firstLine="435"/>
        <w:rPr>
          <w:rFonts w:hint="eastAsia" w:hAnsi="宋体" w:cs="宋体"/>
          <w:color w:val="auto"/>
        </w:rPr>
      </w:pPr>
      <w:r>
        <w:rPr>
          <w:rFonts w:hint="eastAsia" w:hAnsi="宋体" w:cs="宋体"/>
          <w:color w:val="auto"/>
        </w:rPr>
        <w:t>注:招标代理服务收费按差额定率累进法计算。</w:t>
      </w:r>
    </w:p>
    <w:p w14:paraId="134E12DE">
      <w:pPr>
        <w:pStyle w:val="6"/>
        <w:spacing w:line="360" w:lineRule="auto"/>
        <w:ind w:firstLine="435"/>
        <w:rPr>
          <w:rFonts w:hint="eastAsia" w:hAnsi="宋体" w:cs="宋体"/>
          <w:color w:val="auto"/>
        </w:rPr>
      </w:pPr>
      <w:r>
        <w:rPr>
          <w:rFonts w:hint="eastAsia" w:hAnsi="宋体" w:cs="宋体"/>
          <w:color w:val="auto"/>
        </w:rPr>
        <w:t>（3）服务费指定银行账户：</w:t>
      </w:r>
    </w:p>
    <w:p w14:paraId="35368F9D">
      <w:pPr>
        <w:pStyle w:val="6"/>
        <w:spacing w:line="360" w:lineRule="auto"/>
        <w:ind w:firstLine="435"/>
        <w:rPr>
          <w:rFonts w:hint="eastAsia" w:hAnsi="宋体" w:cs="宋体"/>
          <w:color w:val="auto"/>
        </w:rPr>
      </w:pPr>
      <w:r>
        <w:rPr>
          <w:rFonts w:hint="eastAsia" w:hAnsi="宋体" w:cs="宋体"/>
          <w:color w:val="auto"/>
        </w:rPr>
        <w:t>开户名称：广西国建项目管理有限公司</w:t>
      </w:r>
    </w:p>
    <w:p w14:paraId="09304006">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开户银行：广西北部湾银行股份有限公司南宁市江南支行</w:t>
      </w:r>
    </w:p>
    <w:p w14:paraId="1B14CC52">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银行账号：8001 1543 5100 037</w:t>
      </w:r>
    </w:p>
    <w:p w14:paraId="07EF2ABA">
      <w:pPr>
        <w:spacing w:line="360" w:lineRule="auto"/>
        <w:ind w:firstLine="422" w:firstLineChars="200"/>
        <w:rPr>
          <w:rFonts w:hint="eastAsia" w:ascii="宋体" w:hAnsi="宋体" w:cs="宋体"/>
          <w:b/>
          <w:color w:val="auto"/>
        </w:rPr>
      </w:pPr>
      <w:r>
        <w:rPr>
          <w:rFonts w:hint="eastAsia" w:ascii="宋体" w:hAnsi="宋体" w:cs="宋体"/>
          <w:b/>
          <w:color w:val="auto"/>
          <w:szCs w:val="21"/>
        </w:rPr>
        <w:t>21.2</w:t>
      </w:r>
      <w:r>
        <w:rPr>
          <w:rFonts w:hint="eastAsia" w:ascii="宋体" w:hAnsi="宋体" w:cs="宋体"/>
          <w:b/>
          <w:color w:val="auto"/>
        </w:rPr>
        <w:t>解释权</w:t>
      </w:r>
    </w:p>
    <w:p w14:paraId="7D46D93D">
      <w:pPr>
        <w:spacing w:line="360" w:lineRule="auto"/>
        <w:ind w:firstLine="404" w:firstLineChars="200"/>
        <w:rPr>
          <w:rFonts w:hint="eastAsia" w:ascii="宋体" w:hAnsi="宋体" w:cs="宋体"/>
          <w:color w:val="auto"/>
          <w:spacing w:val="-4"/>
        </w:rPr>
      </w:pPr>
      <w:r>
        <w:rPr>
          <w:rFonts w:hint="eastAsia" w:ascii="宋体" w:hAnsi="宋体" w:cs="宋体"/>
          <w:color w:val="auto"/>
          <w:spacing w:val="-4"/>
        </w:rPr>
        <w:t>本竞争性磋商文件是根据国家有关法律、法规以及政府采购管理的有关规定和参照国际惯例编制，解释权属本采购代理机构。</w:t>
      </w:r>
    </w:p>
    <w:p w14:paraId="2208F7CB">
      <w:pPr>
        <w:spacing w:line="360" w:lineRule="auto"/>
        <w:ind w:firstLine="422" w:firstLineChars="200"/>
        <w:rPr>
          <w:rFonts w:hint="eastAsia" w:ascii="宋体" w:hAnsi="宋体" w:cs="宋体"/>
          <w:b/>
          <w:color w:val="auto"/>
        </w:rPr>
      </w:pPr>
      <w:r>
        <w:rPr>
          <w:rFonts w:hint="eastAsia" w:ascii="宋体" w:hAnsi="宋体" w:cs="宋体"/>
          <w:b/>
          <w:color w:val="auto"/>
          <w:szCs w:val="21"/>
        </w:rPr>
        <w:t>21.3</w:t>
      </w:r>
      <w:r>
        <w:rPr>
          <w:rFonts w:hint="eastAsia" w:ascii="宋体" w:hAnsi="宋体" w:cs="宋体"/>
          <w:b/>
          <w:color w:val="auto"/>
        </w:rPr>
        <w:t>有关事宜</w:t>
      </w:r>
    </w:p>
    <w:p w14:paraId="4D16D952">
      <w:pPr>
        <w:spacing w:line="360" w:lineRule="auto"/>
        <w:ind w:firstLine="420" w:firstLineChars="200"/>
        <w:rPr>
          <w:rFonts w:hint="eastAsia" w:ascii="宋体" w:hAnsi="宋体" w:cs="宋体"/>
          <w:color w:val="auto"/>
        </w:rPr>
      </w:pPr>
      <w:r>
        <w:rPr>
          <w:rFonts w:hint="eastAsia" w:ascii="宋体" w:hAnsi="宋体" w:cs="宋体"/>
          <w:color w:val="auto"/>
        </w:rPr>
        <w:t>所有与本竞争性磋商文件有关的函电请按下列通讯地址联系：</w:t>
      </w:r>
    </w:p>
    <w:p w14:paraId="009C0FEF">
      <w:pPr>
        <w:pStyle w:val="6"/>
        <w:spacing w:line="360" w:lineRule="auto"/>
        <w:ind w:firstLine="420" w:firstLineChars="200"/>
        <w:rPr>
          <w:rFonts w:hint="eastAsia" w:hAnsi="宋体" w:cs="宋体"/>
          <w:color w:val="auto"/>
        </w:rPr>
      </w:pPr>
      <w:r>
        <w:rPr>
          <w:rFonts w:hint="eastAsia" w:hAnsi="宋体" w:cs="宋体"/>
          <w:color w:val="auto"/>
        </w:rPr>
        <w:t>广西国建项目管理有限公司</w:t>
      </w:r>
    </w:p>
    <w:p w14:paraId="7E1C01F0">
      <w:pPr>
        <w:pStyle w:val="6"/>
        <w:tabs>
          <w:tab w:val="left" w:pos="1990"/>
        </w:tabs>
        <w:spacing w:line="360" w:lineRule="auto"/>
        <w:ind w:firstLine="420" w:firstLineChars="200"/>
        <w:rPr>
          <w:rFonts w:hint="eastAsia" w:hAnsi="宋体" w:cs="宋体"/>
          <w:color w:val="auto"/>
          <w:u w:val="single"/>
        </w:rPr>
      </w:pPr>
      <w:r>
        <w:rPr>
          <w:rFonts w:hint="eastAsia" w:hAnsi="宋体" w:cs="宋体"/>
          <w:color w:val="auto"/>
        </w:rPr>
        <w:t>邮政编码：530031</w:t>
      </w:r>
    </w:p>
    <w:p w14:paraId="13834449">
      <w:pPr>
        <w:pStyle w:val="6"/>
        <w:tabs>
          <w:tab w:val="left" w:pos="1990"/>
        </w:tabs>
        <w:spacing w:line="360" w:lineRule="auto"/>
        <w:ind w:firstLine="420" w:firstLineChars="200"/>
        <w:rPr>
          <w:rFonts w:hint="eastAsia" w:hAnsi="宋体" w:cs="宋体"/>
          <w:color w:val="auto"/>
          <w:spacing w:val="-4"/>
        </w:rPr>
      </w:pPr>
      <w:r>
        <w:rPr>
          <w:rFonts w:hint="eastAsia" w:hAnsi="宋体" w:cs="宋体"/>
          <w:color w:val="auto"/>
        </w:rPr>
        <w:t>通讯地址：广西南宁市白沙大道53号松宇时代17楼</w:t>
      </w:r>
    </w:p>
    <w:p w14:paraId="2DDF5958">
      <w:pPr>
        <w:pStyle w:val="6"/>
        <w:spacing w:line="360" w:lineRule="auto"/>
        <w:ind w:firstLine="420" w:firstLineChars="200"/>
        <w:rPr>
          <w:rFonts w:hint="eastAsia" w:hAnsi="宋体" w:cs="宋体"/>
          <w:b/>
          <w:color w:val="auto"/>
          <w:sz w:val="32"/>
          <w:szCs w:val="32"/>
        </w:rPr>
      </w:pPr>
      <w:r>
        <w:rPr>
          <w:rFonts w:hint="eastAsia" w:hAnsi="宋体" w:cs="宋体"/>
          <w:color w:val="auto"/>
        </w:rPr>
        <w:t>电    话：0771—4915533</w:t>
      </w:r>
    </w:p>
    <w:p w14:paraId="6C7360FA">
      <w:pPr>
        <w:spacing w:line="360" w:lineRule="auto"/>
        <w:jc w:val="center"/>
        <w:rPr>
          <w:rFonts w:hint="eastAsia" w:ascii="宋体" w:hAnsi="宋体" w:cs="宋体"/>
          <w:b/>
          <w:color w:val="auto"/>
          <w:sz w:val="32"/>
          <w:szCs w:val="32"/>
        </w:rPr>
      </w:pPr>
    </w:p>
    <w:p w14:paraId="215C591F">
      <w:pPr>
        <w:spacing w:line="360" w:lineRule="auto"/>
        <w:jc w:val="center"/>
        <w:rPr>
          <w:rFonts w:hint="eastAsia" w:ascii="宋体" w:hAnsi="宋体" w:cs="宋体"/>
          <w:b/>
          <w:color w:val="auto"/>
          <w:sz w:val="32"/>
          <w:szCs w:val="32"/>
        </w:rPr>
      </w:pPr>
      <w:r>
        <w:rPr>
          <w:rFonts w:hint="eastAsia" w:ascii="宋体" w:hAnsi="宋体" w:cs="宋体"/>
          <w:b/>
          <w:color w:val="auto"/>
          <w:sz w:val="32"/>
          <w:szCs w:val="32"/>
        </w:rPr>
        <w:br w:type="page"/>
      </w:r>
    </w:p>
    <w:p w14:paraId="6ED3CF4E">
      <w:pPr>
        <w:spacing w:line="360" w:lineRule="auto"/>
        <w:jc w:val="center"/>
        <w:rPr>
          <w:rFonts w:hint="eastAsia" w:ascii="宋体" w:hAnsi="宋体" w:cs="宋体"/>
          <w:b/>
          <w:color w:val="auto"/>
          <w:sz w:val="32"/>
          <w:szCs w:val="32"/>
        </w:rPr>
      </w:pPr>
    </w:p>
    <w:p w14:paraId="4EC4C365">
      <w:pPr>
        <w:spacing w:line="360" w:lineRule="auto"/>
        <w:jc w:val="center"/>
        <w:rPr>
          <w:rFonts w:hint="eastAsia" w:ascii="宋体" w:hAnsi="宋体" w:cs="宋体"/>
          <w:b/>
          <w:color w:val="auto"/>
          <w:sz w:val="32"/>
          <w:szCs w:val="32"/>
        </w:rPr>
      </w:pPr>
    </w:p>
    <w:p w14:paraId="6D88CE6F">
      <w:pPr>
        <w:spacing w:line="360" w:lineRule="auto"/>
        <w:jc w:val="center"/>
        <w:rPr>
          <w:rFonts w:hint="eastAsia" w:ascii="宋体" w:hAnsi="宋体" w:cs="宋体"/>
          <w:b/>
          <w:color w:val="auto"/>
          <w:sz w:val="32"/>
          <w:szCs w:val="32"/>
        </w:rPr>
      </w:pPr>
    </w:p>
    <w:p w14:paraId="346462E0">
      <w:pPr>
        <w:spacing w:line="360" w:lineRule="auto"/>
        <w:jc w:val="center"/>
        <w:rPr>
          <w:rFonts w:hint="eastAsia" w:ascii="宋体" w:hAnsi="宋体" w:cs="宋体"/>
          <w:b/>
          <w:color w:val="auto"/>
          <w:sz w:val="32"/>
          <w:szCs w:val="32"/>
        </w:rPr>
      </w:pPr>
    </w:p>
    <w:p w14:paraId="0A31EA3E">
      <w:pPr>
        <w:spacing w:line="360" w:lineRule="auto"/>
        <w:jc w:val="center"/>
        <w:rPr>
          <w:rFonts w:hint="eastAsia" w:ascii="宋体" w:hAnsi="宋体" w:cs="宋体"/>
          <w:b/>
          <w:color w:val="auto"/>
          <w:sz w:val="32"/>
          <w:szCs w:val="32"/>
        </w:rPr>
      </w:pPr>
    </w:p>
    <w:p w14:paraId="37F40F36">
      <w:pPr>
        <w:spacing w:line="360" w:lineRule="auto"/>
        <w:rPr>
          <w:rFonts w:hint="eastAsia" w:ascii="宋体" w:hAnsi="宋体" w:cs="宋体"/>
          <w:b/>
          <w:color w:val="auto"/>
          <w:sz w:val="32"/>
          <w:szCs w:val="32"/>
        </w:rPr>
      </w:pPr>
    </w:p>
    <w:p w14:paraId="28F8576C">
      <w:pPr>
        <w:pStyle w:val="12"/>
        <w:spacing w:line="360" w:lineRule="auto"/>
        <w:rPr>
          <w:rFonts w:hint="eastAsia" w:ascii="宋体" w:hAnsi="宋体" w:cs="宋体"/>
          <w:color w:val="auto"/>
          <w:sz w:val="44"/>
          <w:szCs w:val="44"/>
        </w:rPr>
      </w:pPr>
      <w:bookmarkStart w:id="37" w:name="_Toc14307"/>
      <w:bookmarkStart w:id="38" w:name="_Toc476258664"/>
      <w:r>
        <w:rPr>
          <w:rFonts w:hint="eastAsia" w:ascii="宋体" w:hAnsi="宋体" w:cs="宋体"/>
          <w:color w:val="auto"/>
          <w:sz w:val="44"/>
          <w:szCs w:val="44"/>
        </w:rPr>
        <w:t>第三章  采购需求</w:t>
      </w:r>
      <w:bookmarkEnd w:id="37"/>
      <w:bookmarkEnd w:id="38"/>
    </w:p>
    <w:p w14:paraId="5A3E84AD">
      <w:pPr>
        <w:spacing w:line="360" w:lineRule="auto"/>
        <w:jc w:val="center"/>
        <w:rPr>
          <w:rFonts w:hint="eastAsia" w:ascii="宋体" w:hAnsi="宋体" w:cs="宋体"/>
          <w:b/>
          <w:color w:val="auto"/>
          <w:sz w:val="32"/>
          <w:szCs w:val="32"/>
        </w:rPr>
      </w:pPr>
      <w:r>
        <w:rPr>
          <w:rFonts w:hint="eastAsia" w:ascii="宋体" w:hAnsi="宋体" w:cs="宋体"/>
          <w:b/>
          <w:color w:val="auto"/>
          <w:sz w:val="32"/>
          <w:szCs w:val="32"/>
        </w:rPr>
        <w:br w:type="page"/>
      </w:r>
      <w:r>
        <w:rPr>
          <w:rFonts w:hint="eastAsia" w:ascii="宋体" w:hAnsi="宋体" w:cs="宋体"/>
          <w:b/>
          <w:color w:val="auto"/>
          <w:sz w:val="32"/>
          <w:szCs w:val="32"/>
        </w:rPr>
        <w:t>采购项目技术规格、参数及要求</w:t>
      </w:r>
    </w:p>
    <w:p w14:paraId="2B74D4C3">
      <w:pPr>
        <w:tabs>
          <w:tab w:val="left" w:pos="180"/>
          <w:tab w:val="left" w:pos="1620"/>
        </w:tabs>
        <w:spacing w:line="360" w:lineRule="auto"/>
        <w:ind w:firstLine="420" w:firstLineChars="200"/>
        <w:rPr>
          <w:rFonts w:hint="eastAsia" w:ascii="宋体" w:hAnsi="宋体" w:cs="宋体"/>
          <w:color w:val="auto"/>
          <w:szCs w:val="21"/>
          <w:u w:val="single"/>
        </w:rPr>
      </w:pPr>
      <w:r>
        <w:rPr>
          <w:rFonts w:hint="eastAsia" w:ascii="宋体" w:hAnsi="宋体" w:cs="宋体"/>
          <w:color w:val="auto"/>
          <w:szCs w:val="21"/>
        </w:rPr>
        <w:t>一、采购项目编号：GXGJ2026-C0110-S</w:t>
      </w:r>
    </w:p>
    <w:p w14:paraId="3C13169B">
      <w:pPr>
        <w:tabs>
          <w:tab w:val="left" w:pos="180"/>
          <w:tab w:val="left" w:pos="1620"/>
        </w:tabs>
        <w:spacing w:line="360" w:lineRule="auto"/>
        <w:ind w:firstLine="420" w:firstLineChars="200"/>
        <w:rPr>
          <w:rFonts w:hint="eastAsia" w:ascii="宋体" w:hAnsi="宋体" w:cs="宋体"/>
          <w:color w:val="auto"/>
          <w:szCs w:val="21"/>
          <w:u w:val="single"/>
        </w:rPr>
      </w:pPr>
      <w:r>
        <w:rPr>
          <w:rFonts w:hint="eastAsia" w:ascii="宋体" w:hAnsi="宋体" w:cs="宋体"/>
          <w:color w:val="auto"/>
          <w:szCs w:val="21"/>
        </w:rPr>
        <w:t>二、采购项目类别：</w:t>
      </w:r>
      <w:r>
        <w:rPr>
          <w:rFonts w:hint="eastAsia" w:ascii="宋体" w:hAnsi="宋体" w:cs="宋体"/>
          <w:color w:val="auto"/>
          <w:szCs w:val="21"/>
          <w:u w:val="single"/>
        </w:rPr>
        <w:t xml:space="preserve">  服务类  </w:t>
      </w:r>
    </w:p>
    <w:p w14:paraId="43570303">
      <w:pPr>
        <w:tabs>
          <w:tab w:val="left" w:pos="180"/>
          <w:tab w:val="left" w:pos="1620"/>
        </w:tabs>
        <w:spacing w:line="360" w:lineRule="auto"/>
        <w:ind w:firstLine="420" w:firstLineChars="200"/>
        <w:rPr>
          <w:rFonts w:hint="eastAsia" w:ascii="宋体" w:hAnsi="宋体" w:cs="宋体"/>
          <w:color w:val="auto"/>
          <w:szCs w:val="21"/>
        </w:rPr>
      </w:pPr>
      <w:r>
        <w:rPr>
          <w:rFonts w:hint="eastAsia" w:ascii="宋体" w:hAnsi="宋体" w:cs="宋体"/>
          <w:color w:val="auto"/>
          <w:szCs w:val="21"/>
        </w:rPr>
        <w:t>三、采购需求一览表</w:t>
      </w:r>
    </w:p>
    <w:p w14:paraId="7C1B6799">
      <w:pPr>
        <w:spacing w:line="360" w:lineRule="auto"/>
        <w:ind w:firstLine="437"/>
        <w:rPr>
          <w:rFonts w:hint="eastAsia" w:ascii="宋体" w:hAnsi="宋体" w:cs="宋体"/>
          <w:color w:val="auto"/>
          <w:szCs w:val="21"/>
        </w:rPr>
      </w:pPr>
      <w:r>
        <w:rPr>
          <w:rFonts w:hint="eastAsia" w:ascii="宋体" w:hAnsi="宋体" w:cs="宋体"/>
          <w:color w:val="auto"/>
          <w:szCs w:val="21"/>
        </w:rPr>
        <w:t>说明：</w:t>
      </w:r>
    </w:p>
    <w:p w14:paraId="42624CCC">
      <w:pPr>
        <w:spacing w:line="360" w:lineRule="auto"/>
        <w:ind w:firstLine="437"/>
        <w:rPr>
          <w:rFonts w:hint="eastAsia" w:ascii="宋体" w:hAnsi="宋体" w:cs="宋体"/>
          <w:color w:val="auto"/>
          <w:szCs w:val="21"/>
        </w:rPr>
      </w:pPr>
      <w:r>
        <w:rPr>
          <w:rFonts w:hint="eastAsia" w:ascii="宋体" w:hAnsi="宋体" w:cs="宋体"/>
          <w:color w:val="auto"/>
          <w:szCs w:val="21"/>
        </w:rPr>
        <w:t>1、本项目需求表中打“▲”及表述为“须”或“必须”的条款均为实质性要求或条件，供应商必须作出满足或者优于该要求和条件的承诺，否则响应文件无效。</w:t>
      </w:r>
    </w:p>
    <w:p w14:paraId="5028FD75">
      <w:pPr>
        <w:spacing w:line="360" w:lineRule="auto"/>
        <w:ind w:firstLine="437"/>
        <w:rPr>
          <w:rFonts w:hint="eastAsia" w:ascii="宋体" w:hAnsi="宋体" w:cs="宋体"/>
          <w:color w:val="auto"/>
          <w:szCs w:val="21"/>
        </w:rPr>
      </w:pPr>
      <w:r>
        <w:rPr>
          <w:rFonts w:hint="eastAsia" w:ascii="宋体" w:hAnsi="宋体" w:cs="宋体"/>
          <w:color w:val="auto"/>
          <w:szCs w:val="21"/>
        </w:rPr>
        <w:t>2、采购标的对应的中小企业划分标准所属行业：根据《关于印发中小企业划型标准规定的通知》（工信部联企业〔2011〕300号），本次采购标的属于：</w:t>
      </w:r>
      <w:r>
        <w:rPr>
          <w:rFonts w:hint="eastAsia" w:ascii="宋体" w:hAnsi="宋体" w:cs="宋体"/>
          <w:color w:val="auto"/>
          <w:szCs w:val="21"/>
          <w:u w:val="single"/>
        </w:rPr>
        <w:t xml:space="preserve"> </w:t>
      </w:r>
      <w:r>
        <w:rPr>
          <w:rFonts w:hint="eastAsia" w:ascii="宋体" w:hAnsi="宋体" w:cs="宋体"/>
          <w:b/>
          <w:bCs/>
          <w:color w:val="auto"/>
          <w:szCs w:val="21"/>
          <w:u w:val="single"/>
        </w:rPr>
        <w:t>其他未列明行业</w:t>
      </w:r>
      <w:r>
        <w:rPr>
          <w:rFonts w:hint="eastAsia" w:ascii="宋体" w:hAnsi="宋体" w:cs="宋体"/>
          <w:color w:val="auto"/>
          <w:szCs w:val="21"/>
        </w:rPr>
        <w:t>。</w:t>
      </w:r>
    </w:p>
    <w:p w14:paraId="4F90590E">
      <w:pPr>
        <w:spacing w:line="360" w:lineRule="auto"/>
        <w:ind w:firstLine="437"/>
        <w:rPr>
          <w:rFonts w:hint="eastAsia" w:ascii="宋体" w:hAnsi="宋体" w:cs="宋体"/>
          <w:color w:val="auto"/>
          <w:szCs w:val="21"/>
        </w:rPr>
      </w:pPr>
    </w:p>
    <w:tbl>
      <w:tblPr>
        <w:tblStyle w:val="13"/>
        <w:tblW w:w="9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866"/>
        <w:gridCol w:w="789"/>
        <w:gridCol w:w="708"/>
        <w:gridCol w:w="709"/>
        <w:gridCol w:w="6206"/>
      </w:tblGrid>
      <w:tr w14:paraId="6EAF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4" w:type="dxa"/>
            <w:tcBorders>
              <w:top w:val="single" w:color="auto" w:sz="4" w:space="0"/>
              <w:left w:val="single" w:color="auto" w:sz="4" w:space="0"/>
              <w:bottom w:val="single" w:color="auto" w:sz="4" w:space="0"/>
              <w:right w:val="single" w:color="auto" w:sz="4" w:space="0"/>
            </w:tcBorders>
            <w:vAlign w:val="center"/>
          </w:tcPr>
          <w:p w14:paraId="6FB548F9">
            <w:pPr>
              <w:spacing w:line="360" w:lineRule="auto"/>
              <w:jc w:val="center"/>
              <w:rPr>
                <w:rFonts w:hint="eastAsia" w:ascii="宋体" w:hAnsi="宋体" w:cs="宋体"/>
                <w:b/>
                <w:color w:val="auto"/>
                <w:szCs w:val="21"/>
              </w:rPr>
            </w:pPr>
            <w:r>
              <w:rPr>
                <w:rFonts w:hint="eastAsia" w:ascii="宋体" w:hAnsi="宋体" w:cs="宋体"/>
                <w:b/>
                <w:color w:val="auto"/>
                <w:szCs w:val="21"/>
              </w:rPr>
              <w:t>项号</w:t>
            </w:r>
          </w:p>
        </w:tc>
        <w:tc>
          <w:tcPr>
            <w:tcW w:w="1655" w:type="dxa"/>
            <w:gridSpan w:val="2"/>
            <w:tcBorders>
              <w:top w:val="single" w:color="auto" w:sz="4" w:space="0"/>
              <w:left w:val="single" w:color="auto" w:sz="4" w:space="0"/>
              <w:bottom w:val="single" w:color="auto" w:sz="4" w:space="0"/>
              <w:right w:val="single" w:color="auto" w:sz="4" w:space="0"/>
            </w:tcBorders>
            <w:vAlign w:val="center"/>
          </w:tcPr>
          <w:p w14:paraId="18BD5EF6">
            <w:pPr>
              <w:spacing w:line="360" w:lineRule="auto"/>
              <w:jc w:val="center"/>
              <w:rPr>
                <w:rFonts w:hint="eastAsia" w:ascii="宋体" w:hAnsi="宋体" w:cs="宋体"/>
                <w:b/>
                <w:color w:val="auto"/>
                <w:szCs w:val="21"/>
              </w:rPr>
            </w:pPr>
            <w:r>
              <w:rPr>
                <w:rFonts w:hint="eastAsia" w:ascii="宋体" w:hAnsi="宋体" w:cs="宋体"/>
                <w:b/>
                <w:color w:val="auto"/>
                <w:szCs w:val="21"/>
              </w:rPr>
              <w:t>标的名称</w:t>
            </w:r>
          </w:p>
        </w:tc>
        <w:tc>
          <w:tcPr>
            <w:tcW w:w="708" w:type="dxa"/>
            <w:tcBorders>
              <w:top w:val="single" w:color="auto" w:sz="4" w:space="0"/>
              <w:left w:val="single" w:color="auto" w:sz="4" w:space="0"/>
              <w:bottom w:val="single" w:color="auto" w:sz="4" w:space="0"/>
              <w:right w:val="single" w:color="auto" w:sz="4" w:space="0"/>
            </w:tcBorders>
            <w:vAlign w:val="center"/>
          </w:tcPr>
          <w:p w14:paraId="33F0C96D">
            <w:pPr>
              <w:spacing w:line="360" w:lineRule="auto"/>
              <w:jc w:val="center"/>
              <w:rPr>
                <w:rFonts w:hint="eastAsia" w:ascii="宋体" w:hAnsi="宋体" w:cs="宋体"/>
                <w:b/>
                <w:color w:val="auto"/>
                <w:szCs w:val="21"/>
              </w:rPr>
            </w:pPr>
            <w:r>
              <w:rPr>
                <w:rFonts w:hint="eastAsia" w:ascii="宋体" w:hAnsi="宋体" w:cs="宋体"/>
                <w:b/>
                <w:color w:val="auto"/>
                <w:szCs w:val="21"/>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376C2E12">
            <w:pPr>
              <w:spacing w:line="360" w:lineRule="auto"/>
              <w:jc w:val="center"/>
              <w:rPr>
                <w:rFonts w:hint="eastAsia" w:ascii="宋体" w:hAnsi="宋体" w:cs="宋体"/>
                <w:b/>
                <w:color w:val="auto"/>
                <w:szCs w:val="21"/>
              </w:rPr>
            </w:pPr>
            <w:r>
              <w:rPr>
                <w:rFonts w:hint="eastAsia" w:ascii="宋体" w:hAnsi="宋体" w:cs="宋体"/>
                <w:b/>
                <w:color w:val="auto"/>
                <w:szCs w:val="21"/>
              </w:rPr>
              <w:t>单位</w:t>
            </w:r>
          </w:p>
        </w:tc>
        <w:tc>
          <w:tcPr>
            <w:tcW w:w="6206" w:type="dxa"/>
            <w:tcBorders>
              <w:top w:val="single" w:color="auto" w:sz="4" w:space="0"/>
              <w:left w:val="single" w:color="auto" w:sz="4" w:space="0"/>
              <w:bottom w:val="single" w:color="auto" w:sz="4" w:space="0"/>
              <w:right w:val="single" w:color="auto" w:sz="4" w:space="0"/>
            </w:tcBorders>
            <w:vAlign w:val="center"/>
          </w:tcPr>
          <w:p w14:paraId="4C30295A">
            <w:pPr>
              <w:spacing w:line="360" w:lineRule="auto"/>
              <w:jc w:val="center"/>
              <w:rPr>
                <w:rFonts w:hint="eastAsia" w:ascii="宋体" w:hAnsi="宋体" w:cs="宋体"/>
                <w:b/>
                <w:color w:val="auto"/>
                <w:szCs w:val="21"/>
              </w:rPr>
            </w:pPr>
            <w:r>
              <w:rPr>
                <w:rFonts w:hint="eastAsia" w:ascii="宋体" w:hAnsi="宋体" w:cs="宋体"/>
                <w:b/>
                <w:color w:val="auto"/>
                <w:szCs w:val="21"/>
              </w:rPr>
              <w:t>内容和要求</w:t>
            </w:r>
          </w:p>
        </w:tc>
      </w:tr>
      <w:tr w14:paraId="62E6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4" w:type="dxa"/>
            <w:tcBorders>
              <w:top w:val="single" w:color="auto" w:sz="4" w:space="0"/>
              <w:left w:val="single" w:color="auto" w:sz="4" w:space="0"/>
              <w:bottom w:val="single" w:color="auto" w:sz="4" w:space="0"/>
              <w:right w:val="single" w:color="auto" w:sz="4" w:space="0"/>
            </w:tcBorders>
            <w:vAlign w:val="center"/>
          </w:tcPr>
          <w:p w14:paraId="543B208D">
            <w:pPr>
              <w:numPr>
                <w:ilvl w:val="0"/>
                <w:numId w:val="2"/>
              </w:numPr>
              <w:spacing w:line="360" w:lineRule="auto"/>
              <w:jc w:val="center"/>
              <w:rPr>
                <w:rFonts w:hint="eastAsia" w:ascii="宋体" w:hAnsi="宋体" w:cs="宋体"/>
                <w:b/>
                <w:color w:val="auto"/>
                <w:szCs w:val="21"/>
              </w:rPr>
            </w:pPr>
          </w:p>
        </w:tc>
        <w:tc>
          <w:tcPr>
            <w:tcW w:w="1655" w:type="dxa"/>
            <w:gridSpan w:val="2"/>
            <w:tcBorders>
              <w:top w:val="single" w:color="auto" w:sz="4" w:space="0"/>
              <w:left w:val="single" w:color="auto" w:sz="4" w:space="0"/>
              <w:bottom w:val="single" w:color="auto" w:sz="4" w:space="0"/>
              <w:right w:val="single" w:color="auto" w:sz="4" w:space="0"/>
            </w:tcBorders>
            <w:vAlign w:val="center"/>
          </w:tcPr>
          <w:p w14:paraId="7B5CABD8">
            <w:pPr>
              <w:spacing w:line="360" w:lineRule="auto"/>
              <w:jc w:val="center"/>
              <w:rPr>
                <w:rFonts w:hint="eastAsia" w:ascii="宋体" w:hAnsi="宋体" w:cs="宋体"/>
                <w:color w:val="auto"/>
                <w:szCs w:val="21"/>
              </w:rPr>
            </w:pPr>
            <w:r>
              <w:rPr>
                <w:rFonts w:hint="eastAsia" w:ascii="宋体" w:hAnsi="宋体" w:cs="宋体"/>
                <w:color w:val="auto"/>
                <w:szCs w:val="21"/>
                <w:lang w:bidi="ar"/>
              </w:rPr>
              <w:t>广西壮族自治区土壤肥料工作站测试中心实验室搬迁服务</w:t>
            </w:r>
          </w:p>
        </w:tc>
        <w:tc>
          <w:tcPr>
            <w:tcW w:w="708" w:type="dxa"/>
            <w:tcBorders>
              <w:top w:val="single" w:color="auto" w:sz="4" w:space="0"/>
              <w:left w:val="single" w:color="auto" w:sz="4" w:space="0"/>
              <w:bottom w:val="single" w:color="auto" w:sz="4" w:space="0"/>
              <w:right w:val="single" w:color="auto" w:sz="4" w:space="0"/>
            </w:tcBorders>
            <w:vAlign w:val="center"/>
          </w:tcPr>
          <w:p w14:paraId="2D396984">
            <w:pPr>
              <w:spacing w:line="360" w:lineRule="auto"/>
              <w:jc w:val="center"/>
              <w:rPr>
                <w:rFonts w:hint="eastAsia" w:ascii="宋体" w:hAnsi="宋体" w:cs="宋体"/>
                <w:color w:val="auto"/>
                <w:szCs w:val="21"/>
              </w:rPr>
            </w:pPr>
            <w:r>
              <w:rPr>
                <w:rFonts w:hint="eastAsia" w:ascii="宋体" w:hAnsi="宋体" w:cs="宋体"/>
                <w:color w:val="auto"/>
                <w:szCs w:val="21"/>
              </w:rPr>
              <w:t>1</w:t>
            </w:r>
          </w:p>
        </w:tc>
        <w:tc>
          <w:tcPr>
            <w:tcW w:w="709" w:type="dxa"/>
            <w:tcBorders>
              <w:top w:val="single" w:color="auto" w:sz="4" w:space="0"/>
              <w:left w:val="single" w:color="auto" w:sz="4" w:space="0"/>
              <w:bottom w:val="single" w:color="auto" w:sz="4" w:space="0"/>
              <w:right w:val="single" w:color="auto" w:sz="4" w:space="0"/>
            </w:tcBorders>
            <w:vAlign w:val="center"/>
          </w:tcPr>
          <w:p w14:paraId="0E91C419">
            <w:pPr>
              <w:spacing w:line="360" w:lineRule="auto"/>
              <w:jc w:val="center"/>
              <w:rPr>
                <w:rFonts w:hint="eastAsia" w:ascii="宋体" w:hAnsi="宋体" w:cs="宋体"/>
                <w:color w:val="auto"/>
                <w:szCs w:val="21"/>
              </w:rPr>
            </w:pPr>
            <w:r>
              <w:rPr>
                <w:rFonts w:hint="eastAsia" w:ascii="宋体" w:hAnsi="宋体" w:cs="宋体"/>
                <w:color w:val="auto"/>
                <w:szCs w:val="21"/>
              </w:rPr>
              <w:t>项</w:t>
            </w:r>
          </w:p>
        </w:tc>
        <w:tc>
          <w:tcPr>
            <w:tcW w:w="6206" w:type="dxa"/>
            <w:tcBorders>
              <w:top w:val="single" w:color="auto" w:sz="4" w:space="0"/>
              <w:left w:val="single" w:color="auto" w:sz="4" w:space="0"/>
              <w:right w:val="single" w:color="auto" w:sz="4" w:space="0"/>
            </w:tcBorders>
          </w:tcPr>
          <w:p w14:paraId="091CB014">
            <w:pPr>
              <w:spacing w:line="360" w:lineRule="auto"/>
              <w:rPr>
                <w:rFonts w:hint="eastAsia" w:ascii="宋体" w:hAnsi="宋体" w:cs="宋体"/>
                <w:color w:val="auto"/>
                <w:szCs w:val="21"/>
              </w:rPr>
            </w:pPr>
            <w:r>
              <w:rPr>
                <w:rFonts w:hint="eastAsia" w:ascii="宋体" w:hAnsi="宋体" w:cs="宋体"/>
                <w:color w:val="auto"/>
                <w:szCs w:val="21"/>
              </w:rPr>
              <w:t>一、本项目为广西壮族自治区土壤肥料工作站实验室的办公家具、办公设备、实验室设备的搬迁，搬迁具体内容包含检测室（仪器设备、化学试剂、仪器耗材、玻璃器皿、样品、实验家具等）以及办公室（办公家具、设备、耗材用品、文书、档案等）整体搬迁至指定地点指定楼栋指定房间。</w:t>
            </w:r>
          </w:p>
          <w:p w14:paraId="2C9B9D33">
            <w:pPr>
              <w:spacing w:line="360" w:lineRule="auto"/>
              <w:rPr>
                <w:rFonts w:hint="eastAsia" w:ascii="宋体" w:hAnsi="宋体" w:cs="宋体"/>
                <w:color w:val="auto"/>
                <w:szCs w:val="21"/>
              </w:rPr>
            </w:pPr>
            <w:r>
              <w:rPr>
                <w:rFonts w:hint="eastAsia" w:ascii="宋体" w:hAnsi="宋体" w:cs="宋体"/>
                <w:color w:val="auto"/>
                <w:szCs w:val="21"/>
              </w:rPr>
              <w:t>二、实验室环境检测：迁移前后仪器设备的指标测试、仪器设备清点核查及追踪、迁移计划的制定与执行、仪器设备的拆解与包装、新旧地址之间的运输、搬迁至新场地整理（含新场地的环境卫生）、仪器设备的拆包和重新安装调试、仪器设备检定校准服务以及仪器设备故障（由成交供应商造成的）的维修。</w:t>
            </w:r>
          </w:p>
          <w:p w14:paraId="68EA6E43">
            <w:pPr>
              <w:spacing w:line="360" w:lineRule="auto"/>
              <w:rPr>
                <w:rFonts w:hint="eastAsia" w:ascii="宋体" w:hAnsi="宋体" w:cs="宋体"/>
                <w:color w:val="auto"/>
                <w:szCs w:val="21"/>
              </w:rPr>
            </w:pPr>
            <w:r>
              <w:rPr>
                <w:rFonts w:hint="eastAsia" w:ascii="宋体" w:hAnsi="宋体" w:cs="宋体"/>
                <w:color w:val="auto"/>
                <w:szCs w:val="21"/>
              </w:rPr>
              <w:t>三、搬迁设备清单：具体搬迁清单及相关要求详见附件搬迁设备清单（清单仅供参考，搬迁时可能根据实际情况存在细微调整，具体数量以现场统计确认为准，成交供应商需无条件配合采购人调整和完成搬迁）。</w:t>
            </w:r>
          </w:p>
          <w:p w14:paraId="5A9012D8">
            <w:pPr>
              <w:spacing w:line="360" w:lineRule="auto"/>
              <w:rPr>
                <w:rFonts w:ascii="宋体" w:hAnsi="宋体" w:cs="宋体"/>
                <w:color w:val="auto"/>
                <w:szCs w:val="21"/>
              </w:rPr>
            </w:pPr>
            <w:r>
              <w:rPr>
                <w:rFonts w:hint="eastAsia" w:ascii="宋体" w:hAnsi="宋体" w:cs="宋体"/>
                <w:color w:val="auto"/>
                <w:szCs w:val="21"/>
              </w:rPr>
              <w:t>四、危险废弃化学品处置：对旧实验室场所进行清洁、消毒，并按有关规定对危废化学品、废液进行处置。</w:t>
            </w:r>
          </w:p>
          <w:p w14:paraId="35B1A452">
            <w:pPr>
              <w:tabs>
                <w:tab w:val="left" w:pos="180"/>
                <w:tab w:val="left" w:pos="1620"/>
              </w:tabs>
              <w:spacing w:line="360" w:lineRule="auto"/>
              <w:jc w:val="left"/>
              <w:rPr>
                <w:rFonts w:ascii="宋体" w:hAnsi="宋体" w:cs="宋体"/>
                <w:color w:val="auto"/>
                <w:szCs w:val="21"/>
              </w:rPr>
            </w:pPr>
            <w:r>
              <w:rPr>
                <w:rFonts w:hint="eastAsia" w:ascii="宋体" w:hAnsi="宋体" w:cs="宋体"/>
                <w:color w:val="auto"/>
                <w:szCs w:val="21"/>
              </w:rPr>
              <w:t>五、危化品搬运：危化品运输应根据国家有关规定搬运报备，需提供相应的危化品搬迁方案，必须使用具有危险品（含易制毒易制爆）运输资质的车辆专车运输化学品，化学品搬运工作人员必须具备化学品搬运相关安全知识和技能，有从事化学品搬运的经历；化学品不能与其他搬迁物品装车混放。</w:t>
            </w:r>
          </w:p>
          <w:p w14:paraId="0494FE26">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六、协助办理转移手续：试剂、耗材中涉及易制毒、危化等安全的，供应商应为采购人提供方案和办理相关易制毒、危化品等转移手续；需由商务部审批迁移手续的设备（如ICPMS等），由供应商负责办理相关手续。</w:t>
            </w:r>
          </w:p>
        </w:tc>
      </w:tr>
      <w:tr w14:paraId="357F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jc w:val="center"/>
        </w:trPr>
        <w:tc>
          <w:tcPr>
            <w:tcW w:w="1450" w:type="dxa"/>
            <w:gridSpan w:val="2"/>
            <w:tcBorders>
              <w:top w:val="single" w:color="auto" w:sz="4" w:space="0"/>
              <w:left w:val="single" w:color="auto" w:sz="4" w:space="0"/>
              <w:right w:val="single" w:color="auto" w:sz="4" w:space="0"/>
            </w:tcBorders>
            <w:vAlign w:val="center"/>
          </w:tcPr>
          <w:p w14:paraId="46205C82">
            <w:pPr>
              <w:tabs>
                <w:tab w:val="left" w:pos="180"/>
                <w:tab w:val="left" w:pos="1620"/>
              </w:tabs>
              <w:spacing w:line="360" w:lineRule="auto"/>
              <w:jc w:val="center"/>
              <w:rPr>
                <w:rFonts w:hint="eastAsia" w:ascii="宋体" w:hAnsi="宋体" w:cs="宋体"/>
                <w:color w:val="auto"/>
                <w:szCs w:val="21"/>
              </w:rPr>
            </w:pPr>
            <w:r>
              <w:rPr>
                <w:rFonts w:hint="eastAsia" w:ascii="宋体" w:hAnsi="宋体" w:cs="宋体"/>
                <w:b/>
                <w:color w:val="auto"/>
                <w:szCs w:val="21"/>
              </w:rPr>
              <w:t>商务要求表</w:t>
            </w:r>
          </w:p>
        </w:tc>
        <w:tc>
          <w:tcPr>
            <w:tcW w:w="8412" w:type="dxa"/>
            <w:gridSpan w:val="4"/>
            <w:tcBorders>
              <w:top w:val="single" w:color="auto" w:sz="4" w:space="0"/>
              <w:left w:val="single" w:color="auto" w:sz="4" w:space="0"/>
              <w:bottom w:val="single" w:color="auto" w:sz="4" w:space="0"/>
              <w:right w:val="single" w:color="auto" w:sz="4" w:space="0"/>
            </w:tcBorders>
            <w:vAlign w:val="center"/>
          </w:tcPr>
          <w:p w14:paraId="6289CFD3">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一、合同签订日期：自成交通知书发出之日起25日内签订。</w:t>
            </w:r>
          </w:p>
          <w:p w14:paraId="5BF6C15E">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二、提交服务成果时间及地点</w:t>
            </w:r>
          </w:p>
          <w:p w14:paraId="24652CAF">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提交服务成果时间：成交供应商接到采购人搬迁通知之日起30天内完成搬迁任务，包括但不限于拆解、打包、搬迁、安装、调试等工作。</w:t>
            </w:r>
          </w:p>
          <w:p w14:paraId="587000E0">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服务地点：广西南宁市采购人指定地点。</w:t>
            </w:r>
          </w:p>
          <w:p w14:paraId="5BDE8044">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三、报价要求</w:t>
            </w:r>
          </w:p>
          <w:p w14:paraId="01EBAA51">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项目报价包含：服务价格（检测、施工、复检），必要的保险费用和各项税金；运输产生的相关费用及其它所有成本费用总和。</w:t>
            </w:r>
          </w:p>
          <w:p w14:paraId="48F19155">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四、服务质量承诺要求</w:t>
            </w:r>
          </w:p>
          <w:p w14:paraId="766154A7">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1.供应商必须在响应文件中提供详细的服务质量承诺书。</w:t>
            </w:r>
          </w:p>
          <w:p w14:paraId="0EF9754B">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2.供应商在服务期内应当为采购人提供以下技术支持和服务：</w:t>
            </w:r>
          </w:p>
          <w:p w14:paraId="13158402">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(1)电话咨询：供应商应当为采购人提供技术援助电话，解答采购人在使用中遇到的问题，及时为采购人提出解决问题的建议。</w:t>
            </w:r>
          </w:p>
          <w:p w14:paraId="37C45973">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(2)现场响应：采购人及项目方遇到使用及技术问题，电话咨询不能解决的，供应商应在 24小时内到达现场进行治理，确保正常工作。3.服务期外服务要求：供应商完成服务项目后，应供免费电话咨询服务。</w:t>
            </w:r>
          </w:p>
          <w:p w14:paraId="02A86DB1">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4.如各分项有特殊要求的按各分项要求执行。</w:t>
            </w:r>
          </w:p>
          <w:p w14:paraId="1284DBC5">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五、付款条件</w:t>
            </w:r>
          </w:p>
          <w:p w14:paraId="0DEFDE74">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1.签订合同后15个工作日内，支付合同款的40%</w:t>
            </w:r>
          </w:p>
          <w:p w14:paraId="4635B001">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2.所有仪器设备搬运完成后，支付至合同款的70%；</w:t>
            </w:r>
          </w:p>
          <w:p w14:paraId="6DC864E0">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3.双方验收合格取并得具有检定校准资质的第三方检测机构相应的检定/校准合格报告/证书后15个工作日内支付合同余款；</w:t>
            </w:r>
          </w:p>
          <w:p w14:paraId="3BD2C642">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5.供应商在采购人支付合同款前向采购人提出请款函并开具等额增值税发票。</w:t>
            </w:r>
          </w:p>
          <w:p w14:paraId="200CA693">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六、验收标准</w:t>
            </w:r>
          </w:p>
          <w:p w14:paraId="205F0BA7">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1.供应商需完成招标文件规定的整体搬迁服务内容，确保没有遗漏。搬迁完成后由供应商及采购方根据搬迁清单进行清点。</w:t>
            </w:r>
          </w:p>
          <w:p w14:paraId="794ECC9F">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2.仅要求拆装、搬运的物件（包括试剂、耗材、菌毒种等），供应商需妥善处理，避免搬迁过程中造成损坏和遗失。若造成损坏或丢失的，由供应商按原厂维修价格或采购价格进行赔偿。</w:t>
            </w:r>
          </w:p>
          <w:p w14:paraId="0E72C7A6">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3.对于有检定/校准需求的设备应在搬运前由供应商确认其状态，搬运完成后须完成调试，调试结果应达到搬迁前状态或原厂标准。若造成损坏或丢失的，由供应商进行维修或采购价格进行赔偿。仪器安装调试后，由供应商负责委托具有检定校准资质的第三方检测机构负责对所搬迁的有检定/校准需求的大小设备（具体设备清单由委托方指定）进行一次检定/校准，以相应的检定/校准合格报告/证书作为此次搬迁验收合格的依据。其余没有检定/校准需求的设备由供应商会同采购人逐一进行安装验收并签字确认，全部仪器验收完成后签订整体验收合格报告。</w:t>
            </w:r>
          </w:p>
          <w:p w14:paraId="6461F5C8">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七、其他要求及说明</w:t>
            </w:r>
          </w:p>
          <w:p w14:paraId="1D1EE8A1">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 xml:space="preserve">1.供应商须严格遵守采购人的相关规定，必须配备专业人员及工具，严禁使用非专业设施设备。若供应商拟派人员因违规操作造成采购人室内设施设备损坏时，供应商需照价赔偿，采购人有权追究供应商法律责任； </w:t>
            </w:r>
          </w:p>
          <w:p w14:paraId="45CF1C57">
            <w:pPr>
              <w:tabs>
                <w:tab w:val="left" w:pos="180"/>
                <w:tab w:val="left" w:pos="1620"/>
              </w:tabs>
              <w:spacing w:line="360" w:lineRule="auto"/>
              <w:jc w:val="left"/>
              <w:rPr>
                <w:rFonts w:hint="eastAsia"/>
                <w:color w:val="auto"/>
              </w:rPr>
            </w:pPr>
            <w:r>
              <w:rPr>
                <w:rFonts w:hint="eastAsia" w:ascii="宋体" w:hAnsi="宋体" w:cs="宋体"/>
                <w:color w:val="auto"/>
                <w:szCs w:val="21"/>
              </w:rPr>
              <w:t>2.供应商须自行对拟派施工人员安全负全责，采购人与供应商所派人员不存在劳动关系和劳务关系，不负责供应商所有人员病、老、伤、残、亡的善后治理，亦不承担因此而产生的任何经济责任和法律责任。</w:t>
            </w:r>
          </w:p>
        </w:tc>
      </w:tr>
      <w:tr w14:paraId="39838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450" w:type="dxa"/>
            <w:gridSpan w:val="2"/>
            <w:tcBorders>
              <w:top w:val="single" w:color="auto" w:sz="4" w:space="0"/>
              <w:left w:val="single" w:color="auto" w:sz="4" w:space="0"/>
              <w:bottom w:val="single" w:color="auto" w:sz="4" w:space="0"/>
              <w:right w:val="single" w:color="auto" w:sz="4" w:space="0"/>
            </w:tcBorders>
            <w:vAlign w:val="center"/>
          </w:tcPr>
          <w:p w14:paraId="64BFEE42">
            <w:pPr>
              <w:spacing w:line="360" w:lineRule="auto"/>
              <w:jc w:val="center"/>
              <w:rPr>
                <w:rFonts w:hint="eastAsia" w:ascii="宋体" w:hAnsi="宋体" w:cs="宋体"/>
                <w:color w:val="auto"/>
                <w:szCs w:val="21"/>
              </w:rPr>
            </w:pPr>
            <w:r>
              <w:rPr>
                <w:rFonts w:hint="eastAsia" w:ascii="宋体" w:hAnsi="宋体" w:cs="宋体"/>
                <w:color w:val="auto"/>
                <w:szCs w:val="21"/>
              </w:rPr>
              <w:t>其他说明</w:t>
            </w:r>
          </w:p>
        </w:tc>
        <w:tc>
          <w:tcPr>
            <w:tcW w:w="8412" w:type="dxa"/>
            <w:gridSpan w:val="4"/>
            <w:tcBorders>
              <w:top w:val="single" w:color="auto" w:sz="4" w:space="0"/>
              <w:left w:val="single" w:color="auto" w:sz="4" w:space="0"/>
              <w:bottom w:val="single" w:color="auto" w:sz="4" w:space="0"/>
              <w:right w:val="single" w:color="auto" w:sz="4" w:space="0"/>
            </w:tcBorders>
            <w:vAlign w:val="center"/>
          </w:tcPr>
          <w:p w14:paraId="32245070">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1.供应商可根据实际情况在响应文件中针对本项目提供详细的整体搬迁方案、设备保护方案、应急服务方案、仪器设备计量校准方案、拟投入人员（格式自拟）。</w:t>
            </w:r>
          </w:p>
          <w:p w14:paraId="362EB932">
            <w:pPr>
              <w:tabs>
                <w:tab w:val="left" w:pos="180"/>
                <w:tab w:val="left" w:pos="1620"/>
              </w:tabs>
              <w:spacing w:line="360" w:lineRule="auto"/>
              <w:jc w:val="left"/>
              <w:rPr>
                <w:rFonts w:hint="eastAsia" w:ascii="宋体" w:hAnsi="宋体" w:cs="宋体"/>
                <w:color w:val="auto"/>
                <w:szCs w:val="21"/>
              </w:rPr>
            </w:pPr>
            <w:r>
              <w:rPr>
                <w:rFonts w:hint="eastAsia" w:ascii="宋体" w:hAnsi="宋体" w:cs="宋体"/>
                <w:color w:val="auto"/>
                <w:szCs w:val="21"/>
              </w:rPr>
              <w:t>2.供应商可在响应文件中提供类似业绩、信誉证书作为评审因素。</w:t>
            </w:r>
          </w:p>
        </w:tc>
      </w:tr>
    </w:tbl>
    <w:p w14:paraId="06803425">
      <w:pPr>
        <w:rPr>
          <w:color w:val="auto"/>
        </w:rPr>
      </w:pPr>
    </w:p>
    <w:p w14:paraId="7F5D1248">
      <w:pPr>
        <w:rPr>
          <w:color w:val="auto"/>
        </w:rPr>
      </w:pPr>
      <w:r>
        <w:rPr>
          <w:rFonts w:hint="eastAsia"/>
          <w:color w:val="auto"/>
        </w:rPr>
        <w:br w:type="page"/>
      </w:r>
    </w:p>
    <w:p w14:paraId="30933FC1">
      <w:pPr>
        <w:rPr>
          <w:color w:val="auto"/>
        </w:rPr>
      </w:pPr>
      <w:r>
        <w:rPr>
          <w:rFonts w:hint="eastAsia"/>
          <w:color w:val="auto"/>
        </w:rPr>
        <w:t>附件：</w:t>
      </w:r>
    </w:p>
    <w:tbl>
      <w:tblPr>
        <w:tblStyle w:val="14"/>
        <w:tblW w:w="8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5386"/>
        <w:gridCol w:w="1458"/>
      </w:tblGrid>
      <w:tr w14:paraId="4A45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555" w:type="dxa"/>
            <w:vAlign w:val="center"/>
          </w:tcPr>
          <w:p w14:paraId="1C01A2A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房间</w:t>
            </w:r>
          </w:p>
        </w:tc>
        <w:tc>
          <w:tcPr>
            <w:tcW w:w="5386" w:type="dxa"/>
            <w:vAlign w:val="center"/>
          </w:tcPr>
          <w:p w14:paraId="05C9F52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物品</w:t>
            </w:r>
          </w:p>
        </w:tc>
        <w:tc>
          <w:tcPr>
            <w:tcW w:w="1458" w:type="dxa"/>
            <w:vAlign w:val="center"/>
          </w:tcPr>
          <w:p w14:paraId="2FCF99A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数量(台/套)</w:t>
            </w:r>
          </w:p>
        </w:tc>
      </w:tr>
      <w:tr w14:paraId="1617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555" w:type="dxa"/>
            <w:vMerge w:val="restart"/>
            <w:vAlign w:val="center"/>
          </w:tcPr>
          <w:p w14:paraId="7462BEE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205</w:t>
            </w:r>
          </w:p>
        </w:tc>
        <w:tc>
          <w:tcPr>
            <w:tcW w:w="5386" w:type="dxa"/>
            <w:vAlign w:val="center"/>
          </w:tcPr>
          <w:p w14:paraId="0B429AC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可燃气体探测器</w:t>
            </w:r>
          </w:p>
        </w:tc>
        <w:tc>
          <w:tcPr>
            <w:tcW w:w="1458" w:type="dxa"/>
            <w:vAlign w:val="center"/>
          </w:tcPr>
          <w:p w14:paraId="1537BB4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A73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88952A5">
            <w:pPr>
              <w:jc w:val="center"/>
              <w:rPr>
                <w:rFonts w:hint="eastAsia" w:asciiTheme="majorEastAsia" w:hAnsiTheme="majorEastAsia" w:eastAsiaTheme="majorEastAsia" w:cstheme="majorEastAsia"/>
                <w:color w:val="auto"/>
                <w:sz w:val="22"/>
                <w:szCs w:val="22"/>
              </w:rPr>
            </w:pPr>
          </w:p>
        </w:tc>
        <w:tc>
          <w:tcPr>
            <w:tcW w:w="5386" w:type="dxa"/>
            <w:vAlign w:val="center"/>
          </w:tcPr>
          <w:p w14:paraId="67343C4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火焰光度计</w:t>
            </w:r>
          </w:p>
        </w:tc>
        <w:tc>
          <w:tcPr>
            <w:tcW w:w="1458" w:type="dxa"/>
            <w:vAlign w:val="center"/>
          </w:tcPr>
          <w:p w14:paraId="59F9AD2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BCF2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2D0F45DF">
            <w:pPr>
              <w:jc w:val="center"/>
              <w:rPr>
                <w:rFonts w:hint="eastAsia" w:asciiTheme="majorEastAsia" w:hAnsiTheme="majorEastAsia" w:eastAsiaTheme="majorEastAsia" w:cstheme="majorEastAsia"/>
                <w:color w:val="auto"/>
                <w:sz w:val="22"/>
                <w:szCs w:val="22"/>
              </w:rPr>
            </w:pPr>
          </w:p>
        </w:tc>
        <w:tc>
          <w:tcPr>
            <w:tcW w:w="5386" w:type="dxa"/>
            <w:vAlign w:val="center"/>
          </w:tcPr>
          <w:p w14:paraId="3DF8490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电感耦合等离子体光谱仪</w:t>
            </w:r>
          </w:p>
        </w:tc>
        <w:tc>
          <w:tcPr>
            <w:tcW w:w="1458" w:type="dxa"/>
            <w:vAlign w:val="center"/>
          </w:tcPr>
          <w:p w14:paraId="7916D3F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F19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5CDA655">
            <w:pPr>
              <w:jc w:val="center"/>
              <w:rPr>
                <w:rFonts w:hint="eastAsia" w:asciiTheme="majorEastAsia" w:hAnsiTheme="majorEastAsia" w:eastAsiaTheme="majorEastAsia" w:cstheme="majorEastAsia"/>
                <w:color w:val="auto"/>
                <w:sz w:val="22"/>
                <w:szCs w:val="22"/>
              </w:rPr>
            </w:pPr>
          </w:p>
        </w:tc>
        <w:tc>
          <w:tcPr>
            <w:tcW w:w="5386" w:type="dxa"/>
            <w:vAlign w:val="center"/>
          </w:tcPr>
          <w:p w14:paraId="4D72FF6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原子荧光光度计</w:t>
            </w:r>
          </w:p>
        </w:tc>
        <w:tc>
          <w:tcPr>
            <w:tcW w:w="1458" w:type="dxa"/>
            <w:vAlign w:val="center"/>
          </w:tcPr>
          <w:p w14:paraId="4FBC8A7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3254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5E2FB61">
            <w:pPr>
              <w:jc w:val="center"/>
              <w:rPr>
                <w:rFonts w:hint="eastAsia" w:asciiTheme="majorEastAsia" w:hAnsiTheme="majorEastAsia" w:eastAsiaTheme="majorEastAsia" w:cstheme="majorEastAsia"/>
                <w:color w:val="auto"/>
                <w:sz w:val="22"/>
                <w:szCs w:val="22"/>
              </w:rPr>
            </w:pPr>
          </w:p>
        </w:tc>
        <w:tc>
          <w:tcPr>
            <w:tcW w:w="5386" w:type="dxa"/>
            <w:vAlign w:val="center"/>
          </w:tcPr>
          <w:p w14:paraId="7FD2904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电脑</w:t>
            </w:r>
          </w:p>
        </w:tc>
        <w:tc>
          <w:tcPr>
            <w:tcW w:w="1458" w:type="dxa"/>
            <w:vAlign w:val="center"/>
          </w:tcPr>
          <w:p w14:paraId="4BF5DE0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15C7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555" w:type="dxa"/>
            <w:vMerge w:val="continue"/>
            <w:vAlign w:val="center"/>
          </w:tcPr>
          <w:p w14:paraId="5EC3F0DD">
            <w:pPr>
              <w:jc w:val="center"/>
              <w:rPr>
                <w:rFonts w:hint="eastAsia" w:asciiTheme="majorEastAsia" w:hAnsiTheme="majorEastAsia" w:eastAsiaTheme="majorEastAsia" w:cstheme="majorEastAsia"/>
                <w:color w:val="auto"/>
                <w:sz w:val="22"/>
                <w:szCs w:val="22"/>
              </w:rPr>
            </w:pPr>
          </w:p>
        </w:tc>
        <w:tc>
          <w:tcPr>
            <w:tcW w:w="5386" w:type="dxa"/>
            <w:vAlign w:val="center"/>
          </w:tcPr>
          <w:p w14:paraId="1DFC3FF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打印机</w:t>
            </w:r>
          </w:p>
        </w:tc>
        <w:tc>
          <w:tcPr>
            <w:tcW w:w="1458" w:type="dxa"/>
            <w:vAlign w:val="center"/>
          </w:tcPr>
          <w:p w14:paraId="712E3C2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39BFF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555" w:type="dxa"/>
            <w:vMerge w:val="continue"/>
            <w:vAlign w:val="center"/>
          </w:tcPr>
          <w:p w14:paraId="169EA4C8">
            <w:pPr>
              <w:jc w:val="center"/>
              <w:rPr>
                <w:rFonts w:hint="eastAsia" w:asciiTheme="majorEastAsia" w:hAnsiTheme="majorEastAsia" w:eastAsiaTheme="majorEastAsia" w:cstheme="majorEastAsia"/>
                <w:color w:val="auto"/>
                <w:sz w:val="22"/>
                <w:szCs w:val="22"/>
              </w:rPr>
            </w:pPr>
          </w:p>
        </w:tc>
        <w:tc>
          <w:tcPr>
            <w:tcW w:w="5386" w:type="dxa"/>
            <w:vAlign w:val="center"/>
          </w:tcPr>
          <w:p w14:paraId="5F24580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操作台</w:t>
            </w:r>
          </w:p>
        </w:tc>
        <w:tc>
          <w:tcPr>
            <w:tcW w:w="1458" w:type="dxa"/>
            <w:vAlign w:val="center"/>
          </w:tcPr>
          <w:p w14:paraId="105220C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4</w:t>
            </w:r>
          </w:p>
        </w:tc>
      </w:tr>
      <w:tr w14:paraId="32FE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555" w:type="dxa"/>
            <w:vMerge w:val="continue"/>
            <w:vAlign w:val="center"/>
          </w:tcPr>
          <w:p w14:paraId="141AFCF3">
            <w:pPr>
              <w:jc w:val="center"/>
              <w:rPr>
                <w:rFonts w:hint="eastAsia" w:asciiTheme="majorEastAsia" w:hAnsiTheme="majorEastAsia" w:eastAsiaTheme="majorEastAsia" w:cstheme="majorEastAsia"/>
                <w:color w:val="auto"/>
                <w:sz w:val="22"/>
                <w:szCs w:val="22"/>
              </w:rPr>
            </w:pPr>
          </w:p>
        </w:tc>
        <w:tc>
          <w:tcPr>
            <w:tcW w:w="5386" w:type="dxa"/>
            <w:vAlign w:val="center"/>
          </w:tcPr>
          <w:p w14:paraId="6A66B72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稳压器</w:t>
            </w:r>
          </w:p>
        </w:tc>
        <w:tc>
          <w:tcPr>
            <w:tcW w:w="1458" w:type="dxa"/>
            <w:vAlign w:val="center"/>
          </w:tcPr>
          <w:p w14:paraId="018DABA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25C4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633C68A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206</w:t>
            </w:r>
          </w:p>
        </w:tc>
        <w:tc>
          <w:tcPr>
            <w:tcW w:w="5386" w:type="dxa"/>
            <w:vAlign w:val="center"/>
          </w:tcPr>
          <w:p w14:paraId="1F882ED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稳压器</w:t>
            </w:r>
          </w:p>
        </w:tc>
        <w:tc>
          <w:tcPr>
            <w:tcW w:w="1458" w:type="dxa"/>
            <w:vAlign w:val="center"/>
          </w:tcPr>
          <w:p w14:paraId="4678DD0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4</w:t>
            </w:r>
          </w:p>
        </w:tc>
      </w:tr>
      <w:tr w14:paraId="471E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B5374A8">
            <w:pPr>
              <w:jc w:val="center"/>
              <w:rPr>
                <w:rFonts w:hint="eastAsia" w:asciiTheme="majorEastAsia" w:hAnsiTheme="majorEastAsia" w:eastAsiaTheme="majorEastAsia" w:cstheme="majorEastAsia"/>
                <w:color w:val="auto"/>
                <w:sz w:val="22"/>
                <w:szCs w:val="22"/>
              </w:rPr>
            </w:pPr>
          </w:p>
        </w:tc>
        <w:tc>
          <w:tcPr>
            <w:tcW w:w="5386" w:type="dxa"/>
            <w:vAlign w:val="center"/>
          </w:tcPr>
          <w:p w14:paraId="1BAF07A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高效液相色谱仪</w:t>
            </w:r>
          </w:p>
        </w:tc>
        <w:tc>
          <w:tcPr>
            <w:tcW w:w="1458" w:type="dxa"/>
            <w:vAlign w:val="center"/>
          </w:tcPr>
          <w:p w14:paraId="24C57B7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34887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5C90AA7">
            <w:pPr>
              <w:jc w:val="center"/>
              <w:rPr>
                <w:rFonts w:hint="eastAsia" w:asciiTheme="majorEastAsia" w:hAnsiTheme="majorEastAsia" w:eastAsiaTheme="majorEastAsia" w:cstheme="majorEastAsia"/>
                <w:color w:val="auto"/>
                <w:sz w:val="22"/>
                <w:szCs w:val="22"/>
              </w:rPr>
            </w:pPr>
          </w:p>
        </w:tc>
        <w:tc>
          <w:tcPr>
            <w:tcW w:w="5386" w:type="dxa"/>
            <w:vAlign w:val="center"/>
          </w:tcPr>
          <w:p w14:paraId="3CAAA05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防爆箱</w:t>
            </w:r>
          </w:p>
        </w:tc>
        <w:tc>
          <w:tcPr>
            <w:tcW w:w="1458" w:type="dxa"/>
            <w:vAlign w:val="center"/>
          </w:tcPr>
          <w:p w14:paraId="78D5938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2ABC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38872BA">
            <w:pPr>
              <w:jc w:val="center"/>
              <w:rPr>
                <w:rFonts w:hint="eastAsia" w:asciiTheme="majorEastAsia" w:hAnsiTheme="majorEastAsia" w:eastAsiaTheme="majorEastAsia" w:cstheme="majorEastAsia"/>
                <w:color w:val="auto"/>
                <w:sz w:val="22"/>
                <w:szCs w:val="22"/>
              </w:rPr>
            </w:pPr>
          </w:p>
        </w:tc>
        <w:tc>
          <w:tcPr>
            <w:tcW w:w="5386" w:type="dxa"/>
            <w:vAlign w:val="center"/>
          </w:tcPr>
          <w:p w14:paraId="54A64DE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除湿机</w:t>
            </w:r>
          </w:p>
        </w:tc>
        <w:tc>
          <w:tcPr>
            <w:tcW w:w="1458" w:type="dxa"/>
            <w:vAlign w:val="center"/>
          </w:tcPr>
          <w:p w14:paraId="0B071BA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2A20E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F336B67">
            <w:pPr>
              <w:jc w:val="center"/>
              <w:rPr>
                <w:rFonts w:hint="eastAsia" w:asciiTheme="majorEastAsia" w:hAnsiTheme="majorEastAsia" w:eastAsiaTheme="majorEastAsia" w:cstheme="majorEastAsia"/>
                <w:color w:val="auto"/>
                <w:sz w:val="22"/>
                <w:szCs w:val="22"/>
              </w:rPr>
            </w:pPr>
          </w:p>
        </w:tc>
        <w:tc>
          <w:tcPr>
            <w:tcW w:w="5386" w:type="dxa"/>
            <w:vAlign w:val="center"/>
          </w:tcPr>
          <w:p w14:paraId="42AC190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洗手台</w:t>
            </w:r>
          </w:p>
        </w:tc>
        <w:tc>
          <w:tcPr>
            <w:tcW w:w="1458" w:type="dxa"/>
            <w:vAlign w:val="center"/>
          </w:tcPr>
          <w:p w14:paraId="5F49B7E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82E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BDFFBBA">
            <w:pPr>
              <w:jc w:val="center"/>
              <w:rPr>
                <w:rFonts w:hint="eastAsia" w:asciiTheme="majorEastAsia" w:hAnsiTheme="majorEastAsia" w:eastAsiaTheme="majorEastAsia" w:cstheme="majorEastAsia"/>
                <w:color w:val="auto"/>
                <w:sz w:val="22"/>
                <w:szCs w:val="22"/>
              </w:rPr>
            </w:pPr>
          </w:p>
        </w:tc>
        <w:tc>
          <w:tcPr>
            <w:tcW w:w="5386" w:type="dxa"/>
            <w:vAlign w:val="center"/>
          </w:tcPr>
          <w:p w14:paraId="6AC8F2A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柜机空调</w:t>
            </w:r>
          </w:p>
        </w:tc>
        <w:tc>
          <w:tcPr>
            <w:tcW w:w="1458" w:type="dxa"/>
            <w:vAlign w:val="center"/>
          </w:tcPr>
          <w:p w14:paraId="3A12A41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21C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2010994E">
            <w:pPr>
              <w:jc w:val="center"/>
              <w:rPr>
                <w:rFonts w:hint="eastAsia" w:asciiTheme="majorEastAsia" w:hAnsiTheme="majorEastAsia" w:eastAsiaTheme="majorEastAsia" w:cstheme="majorEastAsia"/>
                <w:color w:val="auto"/>
                <w:sz w:val="22"/>
                <w:szCs w:val="22"/>
              </w:rPr>
            </w:pPr>
          </w:p>
        </w:tc>
        <w:tc>
          <w:tcPr>
            <w:tcW w:w="5386" w:type="dxa"/>
            <w:vAlign w:val="center"/>
          </w:tcPr>
          <w:p w14:paraId="37D5F70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电脑</w:t>
            </w:r>
          </w:p>
        </w:tc>
        <w:tc>
          <w:tcPr>
            <w:tcW w:w="1458" w:type="dxa"/>
            <w:vAlign w:val="center"/>
          </w:tcPr>
          <w:p w14:paraId="2672185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771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C0612CC">
            <w:pPr>
              <w:jc w:val="center"/>
              <w:rPr>
                <w:rFonts w:hint="eastAsia" w:asciiTheme="majorEastAsia" w:hAnsiTheme="majorEastAsia" w:eastAsiaTheme="majorEastAsia" w:cstheme="majorEastAsia"/>
                <w:color w:val="auto"/>
                <w:sz w:val="22"/>
                <w:szCs w:val="22"/>
              </w:rPr>
            </w:pPr>
          </w:p>
        </w:tc>
        <w:tc>
          <w:tcPr>
            <w:tcW w:w="5386" w:type="dxa"/>
            <w:vAlign w:val="center"/>
          </w:tcPr>
          <w:p w14:paraId="300BEFA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电脑主机箱</w:t>
            </w:r>
          </w:p>
        </w:tc>
        <w:tc>
          <w:tcPr>
            <w:tcW w:w="1458" w:type="dxa"/>
            <w:vAlign w:val="center"/>
          </w:tcPr>
          <w:p w14:paraId="54F5DED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E2C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33E8CBF">
            <w:pPr>
              <w:jc w:val="center"/>
              <w:rPr>
                <w:rFonts w:hint="eastAsia" w:asciiTheme="majorEastAsia" w:hAnsiTheme="majorEastAsia" w:eastAsiaTheme="majorEastAsia" w:cstheme="majorEastAsia"/>
                <w:color w:val="auto"/>
                <w:sz w:val="22"/>
                <w:szCs w:val="22"/>
              </w:rPr>
            </w:pPr>
          </w:p>
        </w:tc>
        <w:tc>
          <w:tcPr>
            <w:tcW w:w="5386" w:type="dxa"/>
            <w:vAlign w:val="center"/>
          </w:tcPr>
          <w:p w14:paraId="71AA626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打印机</w:t>
            </w:r>
          </w:p>
        </w:tc>
        <w:tc>
          <w:tcPr>
            <w:tcW w:w="1458" w:type="dxa"/>
            <w:vAlign w:val="center"/>
          </w:tcPr>
          <w:p w14:paraId="308E4CF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55C4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C611929">
            <w:pPr>
              <w:jc w:val="center"/>
              <w:rPr>
                <w:rFonts w:hint="eastAsia" w:asciiTheme="majorEastAsia" w:hAnsiTheme="majorEastAsia" w:eastAsiaTheme="majorEastAsia" w:cstheme="majorEastAsia"/>
                <w:color w:val="auto"/>
                <w:sz w:val="22"/>
                <w:szCs w:val="22"/>
              </w:rPr>
            </w:pPr>
          </w:p>
        </w:tc>
        <w:tc>
          <w:tcPr>
            <w:tcW w:w="5386" w:type="dxa"/>
            <w:vAlign w:val="center"/>
          </w:tcPr>
          <w:p w14:paraId="140F1DC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边台</w:t>
            </w:r>
          </w:p>
        </w:tc>
        <w:tc>
          <w:tcPr>
            <w:tcW w:w="1458" w:type="dxa"/>
            <w:vAlign w:val="center"/>
          </w:tcPr>
          <w:p w14:paraId="22F613A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EDD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4FC9797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207</w:t>
            </w:r>
          </w:p>
        </w:tc>
        <w:tc>
          <w:tcPr>
            <w:tcW w:w="5386" w:type="dxa"/>
            <w:vAlign w:val="center"/>
          </w:tcPr>
          <w:p w14:paraId="7F44CAA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边台</w:t>
            </w:r>
          </w:p>
        </w:tc>
        <w:tc>
          <w:tcPr>
            <w:tcW w:w="1458" w:type="dxa"/>
            <w:vAlign w:val="center"/>
          </w:tcPr>
          <w:p w14:paraId="0D1E4F8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070E6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A785385">
            <w:pPr>
              <w:jc w:val="center"/>
              <w:rPr>
                <w:rFonts w:hint="eastAsia" w:asciiTheme="majorEastAsia" w:hAnsiTheme="majorEastAsia" w:eastAsiaTheme="majorEastAsia" w:cstheme="majorEastAsia"/>
                <w:color w:val="auto"/>
                <w:sz w:val="22"/>
                <w:szCs w:val="22"/>
              </w:rPr>
            </w:pPr>
          </w:p>
        </w:tc>
        <w:tc>
          <w:tcPr>
            <w:tcW w:w="5386" w:type="dxa"/>
            <w:vAlign w:val="center"/>
          </w:tcPr>
          <w:p w14:paraId="2529169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天平台</w:t>
            </w:r>
          </w:p>
        </w:tc>
        <w:tc>
          <w:tcPr>
            <w:tcW w:w="1458" w:type="dxa"/>
            <w:vAlign w:val="center"/>
          </w:tcPr>
          <w:p w14:paraId="34539F2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5</w:t>
            </w:r>
          </w:p>
        </w:tc>
      </w:tr>
      <w:tr w14:paraId="138D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F95F209">
            <w:pPr>
              <w:jc w:val="center"/>
              <w:rPr>
                <w:rFonts w:hint="eastAsia" w:asciiTheme="majorEastAsia" w:hAnsiTheme="majorEastAsia" w:eastAsiaTheme="majorEastAsia" w:cstheme="majorEastAsia"/>
                <w:color w:val="auto"/>
                <w:sz w:val="22"/>
                <w:szCs w:val="22"/>
              </w:rPr>
            </w:pPr>
          </w:p>
        </w:tc>
        <w:tc>
          <w:tcPr>
            <w:tcW w:w="5386" w:type="dxa"/>
            <w:vAlign w:val="center"/>
          </w:tcPr>
          <w:p w14:paraId="46732A7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电字天平</w:t>
            </w:r>
          </w:p>
        </w:tc>
        <w:tc>
          <w:tcPr>
            <w:tcW w:w="1458" w:type="dxa"/>
            <w:vAlign w:val="center"/>
          </w:tcPr>
          <w:p w14:paraId="4B3035D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6</w:t>
            </w:r>
          </w:p>
        </w:tc>
      </w:tr>
      <w:tr w14:paraId="18B13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E4E713D">
            <w:pPr>
              <w:jc w:val="center"/>
              <w:rPr>
                <w:rFonts w:hint="eastAsia" w:asciiTheme="majorEastAsia" w:hAnsiTheme="majorEastAsia" w:eastAsiaTheme="majorEastAsia" w:cstheme="majorEastAsia"/>
                <w:color w:val="auto"/>
                <w:sz w:val="22"/>
                <w:szCs w:val="22"/>
              </w:rPr>
            </w:pPr>
          </w:p>
        </w:tc>
        <w:tc>
          <w:tcPr>
            <w:tcW w:w="5386" w:type="dxa"/>
            <w:vAlign w:val="center"/>
          </w:tcPr>
          <w:p w14:paraId="625B163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电脑屏幕</w:t>
            </w:r>
          </w:p>
        </w:tc>
        <w:tc>
          <w:tcPr>
            <w:tcW w:w="1458" w:type="dxa"/>
            <w:vAlign w:val="center"/>
          </w:tcPr>
          <w:p w14:paraId="5B70FD4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14CF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2437103">
            <w:pPr>
              <w:jc w:val="center"/>
              <w:rPr>
                <w:rFonts w:hint="eastAsia" w:asciiTheme="majorEastAsia" w:hAnsiTheme="majorEastAsia" w:eastAsiaTheme="majorEastAsia" w:cstheme="majorEastAsia"/>
                <w:color w:val="auto"/>
                <w:sz w:val="22"/>
                <w:szCs w:val="22"/>
              </w:rPr>
            </w:pPr>
          </w:p>
        </w:tc>
        <w:tc>
          <w:tcPr>
            <w:tcW w:w="5386" w:type="dxa"/>
            <w:vAlign w:val="center"/>
          </w:tcPr>
          <w:p w14:paraId="50537B0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架盘天平</w:t>
            </w:r>
          </w:p>
        </w:tc>
        <w:tc>
          <w:tcPr>
            <w:tcW w:w="1458" w:type="dxa"/>
            <w:vAlign w:val="center"/>
          </w:tcPr>
          <w:p w14:paraId="2DA457F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F84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EFC66DE">
            <w:pPr>
              <w:jc w:val="center"/>
              <w:rPr>
                <w:rFonts w:hint="eastAsia" w:asciiTheme="majorEastAsia" w:hAnsiTheme="majorEastAsia" w:eastAsiaTheme="majorEastAsia" w:cstheme="majorEastAsia"/>
                <w:color w:val="auto"/>
                <w:sz w:val="22"/>
                <w:szCs w:val="22"/>
              </w:rPr>
            </w:pPr>
          </w:p>
        </w:tc>
        <w:tc>
          <w:tcPr>
            <w:tcW w:w="5386" w:type="dxa"/>
            <w:vAlign w:val="center"/>
          </w:tcPr>
          <w:p w14:paraId="3403551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挂式空调</w:t>
            </w:r>
          </w:p>
        </w:tc>
        <w:tc>
          <w:tcPr>
            <w:tcW w:w="1458" w:type="dxa"/>
            <w:vAlign w:val="center"/>
          </w:tcPr>
          <w:p w14:paraId="7EE4830F">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6B8E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45DDF9D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208</w:t>
            </w:r>
          </w:p>
        </w:tc>
        <w:tc>
          <w:tcPr>
            <w:tcW w:w="5386" w:type="dxa"/>
            <w:vAlign w:val="center"/>
          </w:tcPr>
          <w:p w14:paraId="6FC635F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边台</w:t>
            </w:r>
          </w:p>
        </w:tc>
        <w:tc>
          <w:tcPr>
            <w:tcW w:w="1458" w:type="dxa"/>
            <w:vAlign w:val="center"/>
          </w:tcPr>
          <w:p w14:paraId="22106F6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5</w:t>
            </w:r>
          </w:p>
        </w:tc>
      </w:tr>
      <w:tr w14:paraId="23964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2B52302">
            <w:pPr>
              <w:jc w:val="center"/>
              <w:rPr>
                <w:rFonts w:hint="eastAsia" w:asciiTheme="majorEastAsia" w:hAnsiTheme="majorEastAsia" w:eastAsiaTheme="majorEastAsia" w:cstheme="majorEastAsia"/>
                <w:color w:val="auto"/>
                <w:sz w:val="22"/>
                <w:szCs w:val="22"/>
              </w:rPr>
            </w:pPr>
          </w:p>
        </w:tc>
        <w:tc>
          <w:tcPr>
            <w:tcW w:w="5386" w:type="dxa"/>
            <w:vAlign w:val="center"/>
          </w:tcPr>
          <w:p w14:paraId="3A0CD44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洗手台</w:t>
            </w:r>
          </w:p>
        </w:tc>
        <w:tc>
          <w:tcPr>
            <w:tcW w:w="1458" w:type="dxa"/>
            <w:vAlign w:val="center"/>
          </w:tcPr>
          <w:p w14:paraId="1938656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562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712FE4A">
            <w:pPr>
              <w:jc w:val="center"/>
              <w:rPr>
                <w:rFonts w:hint="eastAsia" w:asciiTheme="majorEastAsia" w:hAnsiTheme="majorEastAsia" w:eastAsiaTheme="majorEastAsia" w:cstheme="majorEastAsia"/>
                <w:color w:val="auto"/>
                <w:sz w:val="22"/>
                <w:szCs w:val="22"/>
              </w:rPr>
            </w:pPr>
          </w:p>
        </w:tc>
        <w:tc>
          <w:tcPr>
            <w:tcW w:w="5386" w:type="dxa"/>
            <w:vAlign w:val="center"/>
          </w:tcPr>
          <w:p w14:paraId="0EB2375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电热水器</w:t>
            </w:r>
          </w:p>
        </w:tc>
        <w:tc>
          <w:tcPr>
            <w:tcW w:w="1458" w:type="dxa"/>
            <w:vAlign w:val="center"/>
          </w:tcPr>
          <w:p w14:paraId="660127D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A73B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B4656D6">
            <w:pPr>
              <w:jc w:val="center"/>
              <w:rPr>
                <w:rFonts w:hint="eastAsia" w:asciiTheme="majorEastAsia" w:hAnsiTheme="majorEastAsia" w:eastAsiaTheme="majorEastAsia" w:cstheme="majorEastAsia"/>
                <w:color w:val="auto"/>
                <w:sz w:val="22"/>
                <w:szCs w:val="22"/>
              </w:rPr>
            </w:pPr>
          </w:p>
        </w:tc>
        <w:tc>
          <w:tcPr>
            <w:tcW w:w="5386" w:type="dxa"/>
            <w:vAlign w:val="center"/>
          </w:tcPr>
          <w:p w14:paraId="147E25B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自动定氮仪</w:t>
            </w:r>
          </w:p>
        </w:tc>
        <w:tc>
          <w:tcPr>
            <w:tcW w:w="1458" w:type="dxa"/>
            <w:vAlign w:val="center"/>
          </w:tcPr>
          <w:p w14:paraId="4678918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5</w:t>
            </w:r>
          </w:p>
        </w:tc>
      </w:tr>
      <w:tr w14:paraId="04201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36F28F7">
            <w:pPr>
              <w:jc w:val="center"/>
              <w:rPr>
                <w:rFonts w:hint="eastAsia" w:asciiTheme="majorEastAsia" w:hAnsiTheme="majorEastAsia" w:eastAsiaTheme="majorEastAsia" w:cstheme="majorEastAsia"/>
                <w:color w:val="auto"/>
                <w:sz w:val="22"/>
                <w:szCs w:val="22"/>
              </w:rPr>
            </w:pPr>
          </w:p>
        </w:tc>
        <w:tc>
          <w:tcPr>
            <w:tcW w:w="5386" w:type="dxa"/>
            <w:vAlign w:val="center"/>
          </w:tcPr>
          <w:p w14:paraId="3A83752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器皿柜</w:t>
            </w:r>
          </w:p>
        </w:tc>
        <w:tc>
          <w:tcPr>
            <w:tcW w:w="1458" w:type="dxa"/>
            <w:vAlign w:val="center"/>
          </w:tcPr>
          <w:p w14:paraId="603248CF">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42E4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5F6F71A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211</w:t>
            </w:r>
          </w:p>
        </w:tc>
        <w:tc>
          <w:tcPr>
            <w:tcW w:w="5386" w:type="dxa"/>
            <w:vAlign w:val="center"/>
          </w:tcPr>
          <w:p w14:paraId="5166F5A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洗手台</w:t>
            </w:r>
          </w:p>
        </w:tc>
        <w:tc>
          <w:tcPr>
            <w:tcW w:w="1458" w:type="dxa"/>
            <w:vAlign w:val="center"/>
          </w:tcPr>
          <w:p w14:paraId="75EA91B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FA6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ACC1076">
            <w:pPr>
              <w:jc w:val="center"/>
              <w:rPr>
                <w:rFonts w:hint="eastAsia" w:asciiTheme="majorEastAsia" w:hAnsiTheme="majorEastAsia" w:eastAsiaTheme="majorEastAsia" w:cstheme="majorEastAsia"/>
                <w:color w:val="auto"/>
                <w:sz w:val="22"/>
                <w:szCs w:val="22"/>
              </w:rPr>
            </w:pPr>
          </w:p>
        </w:tc>
        <w:tc>
          <w:tcPr>
            <w:tcW w:w="5386" w:type="dxa"/>
            <w:vAlign w:val="center"/>
          </w:tcPr>
          <w:p w14:paraId="61A06B1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自动定氮仪</w:t>
            </w:r>
          </w:p>
        </w:tc>
        <w:tc>
          <w:tcPr>
            <w:tcW w:w="1458" w:type="dxa"/>
            <w:vAlign w:val="center"/>
          </w:tcPr>
          <w:p w14:paraId="623829B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973A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4D420D0">
            <w:pPr>
              <w:jc w:val="center"/>
              <w:rPr>
                <w:rFonts w:hint="eastAsia" w:asciiTheme="majorEastAsia" w:hAnsiTheme="majorEastAsia" w:eastAsiaTheme="majorEastAsia" w:cstheme="majorEastAsia"/>
                <w:color w:val="auto"/>
                <w:sz w:val="22"/>
                <w:szCs w:val="22"/>
              </w:rPr>
            </w:pPr>
          </w:p>
        </w:tc>
        <w:tc>
          <w:tcPr>
            <w:tcW w:w="5386" w:type="dxa"/>
            <w:vAlign w:val="center"/>
          </w:tcPr>
          <w:p w14:paraId="18FBAAE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小狗吸尘器</w:t>
            </w:r>
          </w:p>
        </w:tc>
        <w:tc>
          <w:tcPr>
            <w:tcW w:w="1458" w:type="dxa"/>
            <w:vAlign w:val="center"/>
          </w:tcPr>
          <w:p w14:paraId="09D708A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2E37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04F7CD6B">
            <w:pPr>
              <w:ind w:firstLine="220" w:firstLineChars="100"/>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210</w:t>
            </w:r>
          </w:p>
        </w:tc>
        <w:tc>
          <w:tcPr>
            <w:tcW w:w="5386" w:type="dxa"/>
            <w:vAlign w:val="center"/>
          </w:tcPr>
          <w:p w14:paraId="319032B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试剂柜</w:t>
            </w:r>
          </w:p>
        </w:tc>
        <w:tc>
          <w:tcPr>
            <w:tcW w:w="1458" w:type="dxa"/>
            <w:vAlign w:val="center"/>
          </w:tcPr>
          <w:p w14:paraId="03F6CD8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DA74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2897D73E">
            <w:pPr>
              <w:jc w:val="center"/>
              <w:rPr>
                <w:rFonts w:hint="eastAsia" w:asciiTheme="majorEastAsia" w:hAnsiTheme="majorEastAsia" w:eastAsiaTheme="majorEastAsia" w:cstheme="majorEastAsia"/>
                <w:color w:val="auto"/>
                <w:sz w:val="22"/>
                <w:szCs w:val="22"/>
              </w:rPr>
            </w:pPr>
          </w:p>
        </w:tc>
        <w:tc>
          <w:tcPr>
            <w:tcW w:w="5386" w:type="dxa"/>
            <w:vAlign w:val="center"/>
          </w:tcPr>
          <w:p w14:paraId="6429397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器皿柜</w:t>
            </w:r>
          </w:p>
        </w:tc>
        <w:tc>
          <w:tcPr>
            <w:tcW w:w="1458" w:type="dxa"/>
            <w:vAlign w:val="center"/>
          </w:tcPr>
          <w:p w14:paraId="1C8D8EA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7185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5966067">
            <w:pPr>
              <w:jc w:val="center"/>
              <w:rPr>
                <w:rFonts w:hint="eastAsia" w:asciiTheme="majorEastAsia" w:hAnsiTheme="majorEastAsia" w:eastAsiaTheme="majorEastAsia" w:cstheme="majorEastAsia"/>
                <w:color w:val="auto"/>
                <w:sz w:val="22"/>
                <w:szCs w:val="22"/>
              </w:rPr>
            </w:pPr>
          </w:p>
        </w:tc>
        <w:tc>
          <w:tcPr>
            <w:tcW w:w="5386" w:type="dxa"/>
            <w:vAlign w:val="center"/>
          </w:tcPr>
          <w:p w14:paraId="44FCFE8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通风橱</w:t>
            </w:r>
          </w:p>
        </w:tc>
        <w:tc>
          <w:tcPr>
            <w:tcW w:w="1458" w:type="dxa"/>
            <w:vAlign w:val="center"/>
          </w:tcPr>
          <w:p w14:paraId="38BE245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71B4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8D60650">
            <w:pPr>
              <w:jc w:val="center"/>
              <w:rPr>
                <w:rFonts w:hint="eastAsia" w:asciiTheme="majorEastAsia" w:hAnsiTheme="majorEastAsia" w:eastAsiaTheme="majorEastAsia" w:cstheme="majorEastAsia"/>
                <w:color w:val="auto"/>
                <w:sz w:val="22"/>
                <w:szCs w:val="22"/>
              </w:rPr>
            </w:pPr>
          </w:p>
        </w:tc>
        <w:tc>
          <w:tcPr>
            <w:tcW w:w="5386" w:type="dxa"/>
            <w:vAlign w:val="center"/>
          </w:tcPr>
          <w:p w14:paraId="05BD036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电热板</w:t>
            </w:r>
          </w:p>
        </w:tc>
        <w:tc>
          <w:tcPr>
            <w:tcW w:w="1458" w:type="dxa"/>
            <w:vAlign w:val="center"/>
          </w:tcPr>
          <w:p w14:paraId="3F38662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51A8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B21880F">
            <w:pPr>
              <w:jc w:val="center"/>
              <w:rPr>
                <w:rFonts w:hint="eastAsia" w:asciiTheme="majorEastAsia" w:hAnsiTheme="majorEastAsia" w:eastAsiaTheme="majorEastAsia" w:cstheme="majorEastAsia"/>
                <w:color w:val="auto"/>
                <w:sz w:val="22"/>
                <w:szCs w:val="22"/>
              </w:rPr>
            </w:pPr>
          </w:p>
        </w:tc>
        <w:tc>
          <w:tcPr>
            <w:tcW w:w="5386" w:type="dxa"/>
            <w:vAlign w:val="center"/>
          </w:tcPr>
          <w:p w14:paraId="106D6CE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石墨消解仪</w:t>
            </w:r>
          </w:p>
        </w:tc>
        <w:tc>
          <w:tcPr>
            <w:tcW w:w="1458" w:type="dxa"/>
            <w:vAlign w:val="center"/>
          </w:tcPr>
          <w:p w14:paraId="50F7E8B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CF6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C3B5AE5">
            <w:pPr>
              <w:jc w:val="center"/>
              <w:rPr>
                <w:rFonts w:hint="eastAsia" w:asciiTheme="majorEastAsia" w:hAnsiTheme="majorEastAsia" w:eastAsiaTheme="majorEastAsia" w:cstheme="majorEastAsia"/>
                <w:color w:val="auto"/>
                <w:sz w:val="22"/>
                <w:szCs w:val="22"/>
              </w:rPr>
            </w:pPr>
          </w:p>
        </w:tc>
        <w:tc>
          <w:tcPr>
            <w:tcW w:w="5386" w:type="dxa"/>
            <w:vAlign w:val="center"/>
          </w:tcPr>
          <w:p w14:paraId="4C1ACDBF">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二十孔智能消化炉</w:t>
            </w:r>
          </w:p>
        </w:tc>
        <w:tc>
          <w:tcPr>
            <w:tcW w:w="1458" w:type="dxa"/>
            <w:vAlign w:val="center"/>
          </w:tcPr>
          <w:p w14:paraId="3B53E7F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0EA7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C29E365">
            <w:pPr>
              <w:jc w:val="center"/>
              <w:rPr>
                <w:rFonts w:hint="eastAsia" w:asciiTheme="majorEastAsia" w:hAnsiTheme="majorEastAsia" w:eastAsiaTheme="majorEastAsia" w:cstheme="majorEastAsia"/>
                <w:color w:val="auto"/>
                <w:sz w:val="22"/>
                <w:szCs w:val="22"/>
              </w:rPr>
            </w:pPr>
          </w:p>
        </w:tc>
        <w:tc>
          <w:tcPr>
            <w:tcW w:w="5386" w:type="dxa"/>
            <w:vAlign w:val="center"/>
          </w:tcPr>
          <w:p w14:paraId="2E055AF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操作台</w:t>
            </w:r>
          </w:p>
        </w:tc>
        <w:tc>
          <w:tcPr>
            <w:tcW w:w="1458" w:type="dxa"/>
            <w:vAlign w:val="center"/>
          </w:tcPr>
          <w:p w14:paraId="1E7F248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4B4B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DDBFABF">
            <w:pPr>
              <w:jc w:val="center"/>
              <w:rPr>
                <w:rFonts w:hint="eastAsia" w:asciiTheme="majorEastAsia" w:hAnsiTheme="majorEastAsia" w:eastAsiaTheme="majorEastAsia" w:cstheme="majorEastAsia"/>
                <w:color w:val="auto"/>
                <w:sz w:val="22"/>
                <w:szCs w:val="22"/>
              </w:rPr>
            </w:pPr>
          </w:p>
        </w:tc>
        <w:tc>
          <w:tcPr>
            <w:tcW w:w="5386" w:type="dxa"/>
            <w:vAlign w:val="center"/>
          </w:tcPr>
          <w:p w14:paraId="5B2F67B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洗手台</w:t>
            </w:r>
          </w:p>
        </w:tc>
        <w:tc>
          <w:tcPr>
            <w:tcW w:w="1458" w:type="dxa"/>
            <w:vAlign w:val="center"/>
          </w:tcPr>
          <w:p w14:paraId="44AA109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007F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2EF410C9">
            <w:pPr>
              <w:jc w:val="center"/>
              <w:rPr>
                <w:rFonts w:hint="eastAsia" w:asciiTheme="majorEastAsia" w:hAnsiTheme="majorEastAsia" w:eastAsiaTheme="majorEastAsia" w:cstheme="majorEastAsia"/>
                <w:color w:val="auto"/>
                <w:sz w:val="22"/>
                <w:szCs w:val="22"/>
              </w:rPr>
            </w:pPr>
          </w:p>
        </w:tc>
        <w:tc>
          <w:tcPr>
            <w:tcW w:w="5386" w:type="dxa"/>
            <w:vAlign w:val="center"/>
          </w:tcPr>
          <w:p w14:paraId="6434BF4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电热水器</w:t>
            </w:r>
          </w:p>
        </w:tc>
        <w:tc>
          <w:tcPr>
            <w:tcW w:w="1458" w:type="dxa"/>
            <w:vAlign w:val="center"/>
          </w:tcPr>
          <w:p w14:paraId="569A822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9D1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F4CEDF1">
            <w:pPr>
              <w:jc w:val="center"/>
              <w:rPr>
                <w:rFonts w:hint="eastAsia" w:asciiTheme="majorEastAsia" w:hAnsiTheme="majorEastAsia" w:eastAsiaTheme="majorEastAsia" w:cstheme="majorEastAsia"/>
                <w:color w:val="auto"/>
                <w:sz w:val="22"/>
                <w:szCs w:val="22"/>
              </w:rPr>
            </w:pPr>
          </w:p>
        </w:tc>
        <w:tc>
          <w:tcPr>
            <w:tcW w:w="5386" w:type="dxa"/>
            <w:vAlign w:val="center"/>
          </w:tcPr>
          <w:p w14:paraId="05511F1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柜机</w:t>
            </w:r>
          </w:p>
        </w:tc>
        <w:tc>
          <w:tcPr>
            <w:tcW w:w="1458" w:type="dxa"/>
            <w:vAlign w:val="center"/>
          </w:tcPr>
          <w:p w14:paraId="1422101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314A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67F5E91">
            <w:pPr>
              <w:jc w:val="center"/>
              <w:rPr>
                <w:rFonts w:hint="eastAsia" w:asciiTheme="majorEastAsia" w:hAnsiTheme="majorEastAsia" w:eastAsiaTheme="majorEastAsia" w:cstheme="majorEastAsia"/>
                <w:color w:val="auto"/>
                <w:sz w:val="22"/>
                <w:szCs w:val="22"/>
              </w:rPr>
            </w:pPr>
          </w:p>
        </w:tc>
        <w:tc>
          <w:tcPr>
            <w:tcW w:w="5386" w:type="dxa"/>
            <w:vAlign w:val="center"/>
          </w:tcPr>
          <w:p w14:paraId="3F5BBFC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自动电位滴定仪</w:t>
            </w:r>
          </w:p>
        </w:tc>
        <w:tc>
          <w:tcPr>
            <w:tcW w:w="1458" w:type="dxa"/>
            <w:vAlign w:val="center"/>
          </w:tcPr>
          <w:p w14:paraId="3DD8629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21940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E58EE60">
            <w:pPr>
              <w:jc w:val="center"/>
              <w:rPr>
                <w:rFonts w:hint="eastAsia" w:asciiTheme="majorEastAsia" w:hAnsiTheme="majorEastAsia" w:eastAsiaTheme="majorEastAsia" w:cstheme="majorEastAsia"/>
                <w:color w:val="auto"/>
                <w:sz w:val="22"/>
                <w:szCs w:val="22"/>
              </w:rPr>
            </w:pPr>
          </w:p>
        </w:tc>
        <w:tc>
          <w:tcPr>
            <w:tcW w:w="5386" w:type="dxa"/>
            <w:vAlign w:val="center"/>
          </w:tcPr>
          <w:p w14:paraId="04BD944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微量水分分析仪</w:t>
            </w:r>
          </w:p>
        </w:tc>
        <w:tc>
          <w:tcPr>
            <w:tcW w:w="1458" w:type="dxa"/>
            <w:vAlign w:val="center"/>
          </w:tcPr>
          <w:p w14:paraId="77EEDCA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4104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74E7EED">
            <w:pPr>
              <w:jc w:val="center"/>
              <w:rPr>
                <w:rFonts w:hint="eastAsia" w:asciiTheme="majorEastAsia" w:hAnsiTheme="majorEastAsia" w:eastAsiaTheme="majorEastAsia" w:cstheme="majorEastAsia"/>
                <w:color w:val="auto"/>
                <w:sz w:val="22"/>
                <w:szCs w:val="22"/>
              </w:rPr>
            </w:pPr>
          </w:p>
        </w:tc>
        <w:tc>
          <w:tcPr>
            <w:tcW w:w="5386" w:type="dxa"/>
            <w:vAlign w:val="center"/>
          </w:tcPr>
          <w:p w14:paraId="2968272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阳离子交换量前处理</w:t>
            </w:r>
          </w:p>
        </w:tc>
        <w:tc>
          <w:tcPr>
            <w:tcW w:w="1458" w:type="dxa"/>
            <w:vAlign w:val="center"/>
          </w:tcPr>
          <w:p w14:paraId="1BB31A4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6C639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DEAE801">
            <w:pPr>
              <w:jc w:val="center"/>
              <w:rPr>
                <w:rFonts w:hint="eastAsia" w:asciiTheme="majorEastAsia" w:hAnsiTheme="majorEastAsia" w:eastAsiaTheme="majorEastAsia" w:cstheme="majorEastAsia"/>
                <w:color w:val="auto"/>
                <w:sz w:val="22"/>
                <w:szCs w:val="22"/>
              </w:rPr>
            </w:pPr>
          </w:p>
        </w:tc>
        <w:tc>
          <w:tcPr>
            <w:tcW w:w="5386" w:type="dxa"/>
            <w:vAlign w:val="center"/>
          </w:tcPr>
          <w:p w14:paraId="67D3628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离心机</w:t>
            </w:r>
          </w:p>
        </w:tc>
        <w:tc>
          <w:tcPr>
            <w:tcW w:w="1458" w:type="dxa"/>
            <w:vAlign w:val="center"/>
          </w:tcPr>
          <w:p w14:paraId="3376B75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2DA9B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2C10F91">
            <w:pPr>
              <w:jc w:val="center"/>
              <w:rPr>
                <w:rFonts w:hint="eastAsia" w:asciiTheme="majorEastAsia" w:hAnsiTheme="majorEastAsia" w:eastAsiaTheme="majorEastAsia" w:cstheme="majorEastAsia"/>
                <w:color w:val="auto"/>
                <w:sz w:val="22"/>
                <w:szCs w:val="22"/>
              </w:rPr>
            </w:pPr>
          </w:p>
        </w:tc>
        <w:tc>
          <w:tcPr>
            <w:tcW w:w="5386" w:type="dxa"/>
            <w:vAlign w:val="center"/>
          </w:tcPr>
          <w:p w14:paraId="037F182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定氮仪</w:t>
            </w:r>
          </w:p>
        </w:tc>
        <w:tc>
          <w:tcPr>
            <w:tcW w:w="1458" w:type="dxa"/>
            <w:vAlign w:val="center"/>
          </w:tcPr>
          <w:p w14:paraId="3DCE47E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CE8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3810E31">
            <w:pPr>
              <w:jc w:val="center"/>
              <w:rPr>
                <w:rFonts w:hint="eastAsia" w:asciiTheme="majorEastAsia" w:hAnsiTheme="majorEastAsia" w:eastAsiaTheme="majorEastAsia" w:cstheme="majorEastAsia"/>
                <w:color w:val="auto"/>
                <w:sz w:val="22"/>
                <w:szCs w:val="22"/>
              </w:rPr>
            </w:pPr>
          </w:p>
        </w:tc>
        <w:tc>
          <w:tcPr>
            <w:tcW w:w="5386" w:type="dxa"/>
            <w:vAlign w:val="center"/>
          </w:tcPr>
          <w:p w14:paraId="690A516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数显恒温油洛槽</w:t>
            </w:r>
          </w:p>
        </w:tc>
        <w:tc>
          <w:tcPr>
            <w:tcW w:w="1458" w:type="dxa"/>
            <w:vAlign w:val="center"/>
          </w:tcPr>
          <w:p w14:paraId="4BE0DF7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30C6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4457C29">
            <w:pPr>
              <w:jc w:val="center"/>
              <w:rPr>
                <w:rFonts w:hint="eastAsia" w:asciiTheme="majorEastAsia" w:hAnsiTheme="majorEastAsia" w:eastAsiaTheme="majorEastAsia" w:cstheme="majorEastAsia"/>
                <w:color w:val="auto"/>
                <w:sz w:val="22"/>
                <w:szCs w:val="22"/>
              </w:rPr>
            </w:pPr>
          </w:p>
        </w:tc>
        <w:tc>
          <w:tcPr>
            <w:tcW w:w="5386" w:type="dxa"/>
            <w:vAlign w:val="center"/>
          </w:tcPr>
          <w:p w14:paraId="08B9259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废液缸</w:t>
            </w:r>
          </w:p>
        </w:tc>
        <w:tc>
          <w:tcPr>
            <w:tcW w:w="1458" w:type="dxa"/>
            <w:vAlign w:val="center"/>
          </w:tcPr>
          <w:p w14:paraId="41E2B1A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614E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7D979DC">
            <w:pPr>
              <w:jc w:val="center"/>
              <w:rPr>
                <w:rFonts w:hint="eastAsia" w:asciiTheme="majorEastAsia" w:hAnsiTheme="majorEastAsia" w:eastAsiaTheme="majorEastAsia" w:cstheme="majorEastAsia"/>
                <w:color w:val="auto"/>
                <w:sz w:val="22"/>
                <w:szCs w:val="22"/>
              </w:rPr>
            </w:pPr>
          </w:p>
        </w:tc>
        <w:tc>
          <w:tcPr>
            <w:tcW w:w="5386" w:type="dxa"/>
            <w:vAlign w:val="center"/>
          </w:tcPr>
          <w:p w14:paraId="4D24E44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实验室废弃物桶</w:t>
            </w:r>
          </w:p>
        </w:tc>
        <w:tc>
          <w:tcPr>
            <w:tcW w:w="1458" w:type="dxa"/>
            <w:vAlign w:val="center"/>
          </w:tcPr>
          <w:p w14:paraId="1B56858F">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2B27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1D59E54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402</w:t>
            </w:r>
          </w:p>
        </w:tc>
        <w:tc>
          <w:tcPr>
            <w:tcW w:w="5386" w:type="dxa"/>
            <w:vAlign w:val="center"/>
          </w:tcPr>
          <w:p w14:paraId="1CBE804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边台</w:t>
            </w:r>
          </w:p>
        </w:tc>
        <w:tc>
          <w:tcPr>
            <w:tcW w:w="1458" w:type="dxa"/>
            <w:vAlign w:val="center"/>
          </w:tcPr>
          <w:p w14:paraId="534C24A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w:t>
            </w:r>
          </w:p>
        </w:tc>
      </w:tr>
      <w:tr w14:paraId="2732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29EACC1B">
            <w:pPr>
              <w:jc w:val="center"/>
              <w:rPr>
                <w:rFonts w:hint="eastAsia" w:asciiTheme="majorEastAsia" w:hAnsiTheme="majorEastAsia" w:eastAsiaTheme="majorEastAsia" w:cstheme="majorEastAsia"/>
                <w:color w:val="auto"/>
                <w:sz w:val="22"/>
                <w:szCs w:val="22"/>
              </w:rPr>
            </w:pPr>
          </w:p>
        </w:tc>
        <w:tc>
          <w:tcPr>
            <w:tcW w:w="5386" w:type="dxa"/>
            <w:vAlign w:val="center"/>
          </w:tcPr>
          <w:p w14:paraId="2FA4F96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通风橱</w:t>
            </w:r>
          </w:p>
        </w:tc>
        <w:tc>
          <w:tcPr>
            <w:tcW w:w="1458" w:type="dxa"/>
            <w:vAlign w:val="center"/>
          </w:tcPr>
          <w:p w14:paraId="6700DD3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249A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6B77D89">
            <w:pPr>
              <w:jc w:val="center"/>
              <w:rPr>
                <w:rFonts w:hint="eastAsia" w:asciiTheme="majorEastAsia" w:hAnsiTheme="majorEastAsia" w:eastAsiaTheme="majorEastAsia" w:cstheme="majorEastAsia"/>
                <w:color w:val="auto"/>
                <w:sz w:val="22"/>
                <w:szCs w:val="22"/>
              </w:rPr>
            </w:pPr>
          </w:p>
        </w:tc>
        <w:tc>
          <w:tcPr>
            <w:tcW w:w="5386" w:type="dxa"/>
            <w:vAlign w:val="center"/>
          </w:tcPr>
          <w:p w14:paraId="2857E6A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电热板</w:t>
            </w:r>
          </w:p>
        </w:tc>
        <w:tc>
          <w:tcPr>
            <w:tcW w:w="1458" w:type="dxa"/>
            <w:vAlign w:val="center"/>
          </w:tcPr>
          <w:p w14:paraId="4F37A3F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461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63F3C7B">
            <w:pPr>
              <w:jc w:val="center"/>
              <w:rPr>
                <w:rFonts w:hint="eastAsia" w:asciiTheme="majorEastAsia" w:hAnsiTheme="majorEastAsia" w:eastAsiaTheme="majorEastAsia" w:cstheme="majorEastAsia"/>
                <w:color w:val="auto"/>
                <w:sz w:val="22"/>
                <w:szCs w:val="22"/>
              </w:rPr>
            </w:pPr>
          </w:p>
        </w:tc>
        <w:tc>
          <w:tcPr>
            <w:tcW w:w="5386" w:type="dxa"/>
            <w:vAlign w:val="center"/>
          </w:tcPr>
          <w:p w14:paraId="5300201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柜式空调</w:t>
            </w:r>
          </w:p>
        </w:tc>
        <w:tc>
          <w:tcPr>
            <w:tcW w:w="1458" w:type="dxa"/>
            <w:vAlign w:val="center"/>
          </w:tcPr>
          <w:p w14:paraId="46DAD66F">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39B8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3909172">
            <w:pPr>
              <w:jc w:val="center"/>
              <w:rPr>
                <w:rFonts w:hint="eastAsia" w:asciiTheme="majorEastAsia" w:hAnsiTheme="majorEastAsia" w:eastAsiaTheme="majorEastAsia" w:cstheme="majorEastAsia"/>
                <w:color w:val="auto"/>
                <w:sz w:val="22"/>
                <w:szCs w:val="22"/>
              </w:rPr>
            </w:pPr>
          </w:p>
        </w:tc>
        <w:tc>
          <w:tcPr>
            <w:tcW w:w="5386" w:type="dxa"/>
            <w:vAlign w:val="center"/>
          </w:tcPr>
          <w:p w14:paraId="4C2888E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洗手台</w:t>
            </w:r>
          </w:p>
        </w:tc>
        <w:tc>
          <w:tcPr>
            <w:tcW w:w="1458" w:type="dxa"/>
            <w:vAlign w:val="center"/>
          </w:tcPr>
          <w:p w14:paraId="4A199CA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99A7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FB53C8F">
            <w:pPr>
              <w:jc w:val="center"/>
              <w:rPr>
                <w:rFonts w:hint="eastAsia" w:asciiTheme="majorEastAsia" w:hAnsiTheme="majorEastAsia" w:eastAsiaTheme="majorEastAsia" w:cstheme="majorEastAsia"/>
                <w:color w:val="auto"/>
                <w:sz w:val="22"/>
                <w:szCs w:val="22"/>
              </w:rPr>
            </w:pPr>
          </w:p>
        </w:tc>
        <w:tc>
          <w:tcPr>
            <w:tcW w:w="5386" w:type="dxa"/>
            <w:vAlign w:val="center"/>
          </w:tcPr>
          <w:p w14:paraId="36E0F99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电热水器</w:t>
            </w:r>
          </w:p>
        </w:tc>
        <w:tc>
          <w:tcPr>
            <w:tcW w:w="1458" w:type="dxa"/>
            <w:vAlign w:val="center"/>
          </w:tcPr>
          <w:p w14:paraId="6FD2EB5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64C1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530C7A8">
            <w:pPr>
              <w:jc w:val="center"/>
              <w:rPr>
                <w:rFonts w:hint="eastAsia" w:asciiTheme="majorEastAsia" w:hAnsiTheme="majorEastAsia" w:eastAsiaTheme="majorEastAsia" w:cstheme="majorEastAsia"/>
                <w:color w:val="auto"/>
                <w:sz w:val="22"/>
                <w:szCs w:val="22"/>
              </w:rPr>
            </w:pPr>
          </w:p>
        </w:tc>
        <w:tc>
          <w:tcPr>
            <w:tcW w:w="5386" w:type="dxa"/>
            <w:vAlign w:val="center"/>
          </w:tcPr>
          <w:p w14:paraId="3B68295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操作台</w:t>
            </w:r>
          </w:p>
        </w:tc>
        <w:tc>
          <w:tcPr>
            <w:tcW w:w="1458" w:type="dxa"/>
            <w:vAlign w:val="center"/>
          </w:tcPr>
          <w:p w14:paraId="26068FA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D8E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5B48F42">
            <w:pPr>
              <w:jc w:val="center"/>
              <w:rPr>
                <w:rFonts w:hint="eastAsia" w:asciiTheme="majorEastAsia" w:hAnsiTheme="majorEastAsia" w:eastAsiaTheme="majorEastAsia" w:cstheme="majorEastAsia"/>
                <w:color w:val="auto"/>
                <w:sz w:val="22"/>
                <w:szCs w:val="22"/>
              </w:rPr>
            </w:pPr>
          </w:p>
        </w:tc>
        <w:tc>
          <w:tcPr>
            <w:tcW w:w="5386" w:type="dxa"/>
            <w:vAlign w:val="center"/>
          </w:tcPr>
          <w:p w14:paraId="2AE8BC2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超声清洗器</w:t>
            </w:r>
          </w:p>
        </w:tc>
        <w:tc>
          <w:tcPr>
            <w:tcW w:w="1458" w:type="dxa"/>
            <w:vAlign w:val="center"/>
          </w:tcPr>
          <w:p w14:paraId="3D86203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ED4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DAF1A15">
            <w:pPr>
              <w:jc w:val="center"/>
              <w:rPr>
                <w:rFonts w:hint="eastAsia" w:asciiTheme="majorEastAsia" w:hAnsiTheme="majorEastAsia" w:eastAsiaTheme="majorEastAsia" w:cstheme="majorEastAsia"/>
                <w:color w:val="auto"/>
                <w:sz w:val="22"/>
                <w:szCs w:val="22"/>
              </w:rPr>
            </w:pPr>
          </w:p>
        </w:tc>
        <w:tc>
          <w:tcPr>
            <w:tcW w:w="5386" w:type="dxa"/>
            <w:vAlign w:val="center"/>
          </w:tcPr>
          <w:p w14:paraId="5188697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电热水器</w:t>
            </w:r>
          </w:p>
        </w:tc>
        <w:tc>
          <w:tcPr>
            <w:tcW w:w="1458" w:type="dxa"/>
            <w:vAlign w:val="center"/>
          </w:tcPr>
          <w:p w14:paraId="7942481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4E2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B7FAD66">
            <w:pPr>
              <w:jc w:val="center"/>
              <w:rPr>
                <w:rFonts w:hint="eastAsia" w:asciiTheme="majorEastAsia" w:hAnsiTheme="majorEastAsia" w:eastAsiaTheme="majorEastAsia" w:cstheme="majorEastAsia"/>
                <w:color w:val="auto"/>
                <w:sz w:val="22"/>
                <w:szCs w:val="22"/>
              </w:rPr>
            </w:pPr>
          </w:p>
        </w:tc>
        <w:tc>
          <w:tcPr>
            <w:tcW w:w="5386" w:type="dxa"/>
            <w:vAlign w:val="center"/>
          </w:tcPr>
          <w:p w14:paraId="7C2BF4FF">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试剂柜</w:t>
            </w:r>
          </w:p>
        </w:tc>
        <w:tc>
          <w:tcPr>
            <w:tcW w:w="1458" w:type="dxa"/>
            <w:vAlign w:val="center"/>
          </w:tcPr>
          <w:p w14:paraId="3D62DDC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348E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A2BFC29">
            <w:pPr>
              <w:jc w:val="center"/>
              <w:rPr>
                <w:rFonts w:hint="eastAsia" w:asciiTheme="majorEastAsia" w:hAnsiTheme="majorEastAsia" w:eastAsiaTheme="majorEastAsia" w:cstheme="majorEastAsia"/>
                <w:color w:val="auto"/>
                <w:sz w:val="22"/>
                <w:szCs w:val="22"/>
              </w:rPr>
            </w:pPr>
          </w:p>
        </w:tc>
        <w:tc>
          <w:tcPr>
            <w:tcW w:w="5386" w:type="dxa"/>
            <w:vAlign w:val="center"/>
          </w:tcPr>
          <w:p w14:paraId="1475857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器皿柜</w:t>
            </w:r>
          </w:p>
        </w:tc>
        <w:tc>
          <w:tcPr>
            <w:tcW w:w="1458" w:type="dxa"/>
            <w:vAlign w:val="center"/>
          </w:tcPr>
          <w:p w14:paraId="7B8EE90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6B52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2F1E327">
            <w:pPr>
              <w:jc w:val="center"/>
              <w:rPr>
                <w:rFonts w:hint="eastAsia" w:asciiTheme="majorEastAsia" w:hAnsiTheme="majorEastAsia" w:eastAsiaTheme="majorEastAsia" w:cstheme="majorEastAsia"/>
                <w:color w:val="auto"/>
                <w:sz w:val="22"/>
                <w:szCs w:val="22"/>
              </w:rPr>
            </w:pPr>
          </w:p>
        </w:tc>
        <w:tc>
          <w:tcPr>
            <w:tcW w:w="5386" w:type="dxa"/>
            <w:vAlign w:val="center"/>
          </w:tcPr>
          <w:p w14:paraId="24A4323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循环水真空泵</w:t>
            </w:r>
          </w:p>
        </w:tc>
        <w:tc>
          <w:tcPr>
            <w:tcW w:w="1458" w:type="dxa"/>
            <w:vAlign w:val="center"/>
          </w:tcPr>
          <w:p w14:paraId="4A27937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875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7BC2194">
            <w:pPr>
              <w:jc w:val="center"/>
              <w:rPr>
                <w:rFonts w:hint="eastAsia" w:asciiTheme="majorEastAsia" w:hAnsiTheme="majorEastAsia" w:eastAsiaTheme="majorEastAsia" w:cstheme="majorEastAsia"/>
                <w:color w:val="auto"/>
                <w:sz w:val="22"/>
                <w:szCs w:val="22"/>
              </w:rPr>
            </w:pPr>
          </w:p>
        </w:tc>
        <w:tc>
          <w:tcPr>
            <w:tcW w:w="5386" w:type="dxa"/>
            <w:vAlign w:val="center"/>
          </w:tcPr>
          <w:p w14:paraId="176111C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电脑桌</w:t>
            </w:r>
          </w:p>
        </w:tc>
        <w:tc>
          <w:tcPr>
            <w:tcW w:w="1458" w:type="dxa"/>
            <w:vAlign w:val="center"/>
          </w:tcPr>
          <w:p w14:paraId="01F4693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D4C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6AE38E5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409</w:t>
            </w:r>
          </w:p>
        </w:tc>
        <w:tc>
          <w:tcPr>
            <w:tcW w:w="5386" w:type="dxa"/>
            <w:vAlign w:val="center"/>
          </w:tcPr>
          <w:p w14:paraId="36D7963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衣柜</w:t>
            </w:r>
          </w:p>
        </w:tc>
        <w:tc>
          <w:tcPr>
            <w:tcW w:w="1458" w:type="dxa"/>
            <w:vAlign w:val="center"/>
          </w:tcPr>
          <w:p w14:paraId="07A9847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31D17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1A9479E">
            <w:pPr>
              <w:jc w:val="center"/>
              <w:rPr>
                <w:rFonts w:hint="eastAsia" w:asciiTheme="majorEastAsia" w:hAnsiTheme="majorEastAsia" w:eastAsiaTheme="majorEastAsia" w:cstheme="majorEastAsia"/>
                <w:color w:val="auto"/>
                <w:sz w:val="22"/>
                <w:szCs w:val="22"/>
              </w:rPr>
            </w:pPr>
          </w:p>
        </w:tc>
        <w:tc>
          <w:tcPr>
            <w:tcW w:w="5386" w:type="dxa"/>
            <w:vAlign w:val="center"/>
          </w:tcPr>
          <w:p w14:paraId="162D550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臭氧发生器</w:t>
            </w:r>
          </w:p>
        </w:tc>
        <w:tc>
          <w:tcPr>
            <w:tcW w:w="1458" w:type="dxa"/>
            <w:vAlign w:val="center"/>
          </w:tcPr>
          <w:p w14:paraId="64231B0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48C2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B9E164B">
            <w:pPr>
              <w:jc w:val="center"/>
              <w:rPr>
                <w:rFonts w:hint="eastAsia" w:asciiTheme="majorEastAsia" w:hAnsiTheme="majorEastAsia" w:eastAsiaTheme="majorEastAsia" w:cstheme="majorEastAsia"/>
                <w:color w:val="auto"/>
                <w:sz w:val="22"/>
                <w:szCs w:val="22"/>
              </w:rPr>
            </w:pPr>
          </w:p>
        </w:tc>
        <w:tc>
          <w:tcPr>
            <w:tcW w:w="5386" w:type="dxa"/>
            <w:vAlign w:val="center"/>
          </w:tcPr>
          <w:p w14:paraId="0ACA1E2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洁净工作台</w:t>
            </w:r>
          </w:p>
        </w:tc>
        <w:tc>
          <w:tcPr>
            <w:tcW w:w="1458" w:type="dxa"/>
            <w:vAlign w:val="center"/>
          </w:tcPr>
          <w:p w14:paraId="06F38F0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3ED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4CCBD90">
            <w:pPr>
              <w:jc w:val="center"/>
              <w:rPr>
                <w:rFonts w:hint="eastAsia" w:asciiTheme="majorEastAsia" w:hAnsiTheme="majorEastAsia" w:eastAsiaTheme="majorEastAsia" w:cstheme="majorEastAsia"/>
                <w:color w:val="auto"/>
                <w:sz w:val="22"/>
                <w:szCs w:val="22"/>
              </w:rPr>
            </w:pPr>
          </w:p>
        </w:tc>
        <w:tc>
          <w:tcPr>
            <w:tcW w:w="5386" w:type="dxa"/>
            <w:vAlign w:val="center"/>
          </w:tcPr>
          <w:p w14:paraId="1D912B4F">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光学显微镜</w:t>
            </w:r>
          </w:p>
        </w:tc>
        <w:tc>
          <w:tcPr>
            <w:tcW w:w="1458" w:type="dxa"/>
            <w:vAlign w:val="center"/>
          </w:tcPr>
          <w:p w14:paraId="6537420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61DE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246E6DE8">
            <w:pPr>
              <w:jc w:val="center"/>
              <w:rPr>
                <w:rFonts w:hint="eastAsia" w:asciiTheme="majorEastAsia" w:hAnsiTheme="majorEastAsia" w:eastAsiaTheme="majorEastAsia" w:cstheme="majorEastAsia"/>
                <w:color w:val="auto"/>
                <w:sz w:val="22"/>
                <w:szCs w:val="22"/>
              </w:rPr>
            </w:pPr>
          </w:p>
        </w:tc>
        <w:tc>
          <w:tcPr>
            <w:tcW w:w="5386" w:type="dxa"/>
            <w:vAlign w:val="center"/>
          </w:tcPr>
          <w:p w14:paraId="3B7B34C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电脑</w:t>
            </w:r>
          </w:p>
        </w:tc>
        <w:tc>
          <w:tcPr>
            <w:tcW w:w="1458" w:type="dxa"/>
            <w:vAlign w:val="center"/>
          </w:tcPr>
          <w:p w14:paraId="00A555F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6F51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3EF4D0E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410</w:t>
            </w:r>
          </w:p>
        </w:tc>
        <w:tc>
          <w:tcPr>
            <w:tcW w:w="5386" w:type="dxa"/>
            <w:vAlign w:val="center"/>
          </w:tcPr>
          <w:p w14:paraId="50FFBF0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操作台</w:t>
            </w:r>
          </w:p>
        </w:tc>
        <w:tc>
          <w:tcPr>
            <w:tcW w:w="1458" w:type="dxa"/>
            <w:vAlign w:val="center"/>
          </w:tcPr>
          <w:p w14:paraId="7E5072D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5CA9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2944426F">
            <w:pPr>
              <w:jc w:val="center"/>
              <w:rPr>
                <w:rFonts w:hint="eastAsia" w:asciiTheme="majorEastAsia" w:hAnsiTheme="majorEastAsia" w:eastAsiaTheme="majorEastAsia" w:cstheme="majorEastAsia"/>
                <w:color w:val="auto"/>
                <w:sz w:val="22"/>
                <w:szCs w:val="22"/>
              </w:rPr>
            </w:pPr>
          </w:p>
        </w:tc>
        <w:tc>
          <w:tcPr>
            <w:tcW w:w="5386" w:type="dxa"/>
            <w:vAlign w:val="center"/>
          </w:tcPr>
          <w:p w14:paraId="3AB55A9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电热恒温培养箱</w:t>
            </w:r>
          </w:p>
        </w:tc>
        <w:tc>
          <w:tcPr>
            <w:tcW w:w="1458" w:type="dxa"/>
            <w:vAlign w:val="center"/>
          </w:tcPr>
          <w:p w14:paraId="5A612A8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458B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EF40FCD">
            <w:pPr>
              <w:jc w:val="center"/>
              <w:rPr>
                <w:rFonts w:hint="eastAsia" w:asciiTheme="majorEastAsia" w:hAnsiTheme="majorEastAsia" w:eastAsiaTheme="majorEastAsia" w:cstheme="majorEastAsia"/>
                <w:color w:val="auto"/>
                <w:sz w:val="22"/>
                <w:szCs w:val="22"/>
              </w:rPr>
            </w:pPr>
          </w:p>
        </w:tc>
        <w:tc>
          <w:tcPr>
            <w:tcW w:w="5386" w:type="dxa"/>
            <w:vAlign w:val="center"/>
          </w:tcPr>
          <w:p w14:paraId="540F153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振荡器</w:t>
            </w:r>
          </w:p>
        </w:tc>
        <w:tc>
          <w:tcPr>
            <w:tcW w:w="1458" w:type="dxa"/>
            <w:vAlign w:val="center"/>
          </w:tcPr>
          <w:p w14:paraId="61AD045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055A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2C14127">
            <w:pPr>
              <w:jc w:val="center"/>
              <w:rPr>
                <w:rFonts w:hint="eastAsia" w:asciiTheme="majorEastAsia" w:hAnsiTheme="majorEastAsia" w:eastAsiaTheme="majorEastAsia" w:cstheme="majorEastAsia"/>
                <w:color w:val="auto"/>
                <w:sz w:val="22"/>
                <w:szCs w:val="22"/>
              </w:rPr>
            </w:pPr>
          </w:p>
        </w:tc>
        <w:tc>
          <w:tcPr>
            <w:tcW w:w="5386" w:type="dxa"/>
            <w:vAlign w:val="center"/>
          </w:tcPr>
          <w:p w14:paraId="1AED2F3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双层摇床</w:t>
            </w:r>
          </w:p>
        </w:tc>
        <w:tc>
          <w:tcPr>
            <w:tcW w:w="1458" w:type="dxa"/>
            <w:vAlign w:val="center"/>
          </w:tcPr>
          <w:p w14:paraId="183A083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66DD3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2CA80AC">
            <w:pPr>
              <w:jc w:val="center"/>
              <w:rPr>
                <w:rFonts w:hint="eastAsia" w:asciiTheme="majorEastAsia" w:hAnsiTheme="majorEastAsia" w:eastAsiaTheme="majorEastAsia" w:cstheme="majorEastAsia"/>
                <w:color w:val="auto"/>
                <w:sz w:val="22"/>
                <w:szCs w:val="22"/>
              </w:rPr>
            </w:pPr>
          </w:p>
        </w:tc>
        <w:tc>
          <w:tcPr>
            <w:tcW w:w="5386" w:type="dxa"/>
            <w:vAlign w:val="center"/>
          </w:tcPr>
          <w:p w14:paraId="2DB6E8E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台式低速离心机</w:t>
            </w:r>
          </w:p>
        </w:tc>
        <w:tc>
          <w:tcPr>
            <w:tcW w:w="1458" w:type="dxa"/>
            <w:vAlign w:val="center"/>
          </w:tcPr>
          <w:p w14:paraId="5D10C18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6FE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F455778">
            <w:pPr>
              <w:jc w:val="center"/>
              <w:rPr>
                <w:rFonts w:hint="eastAsia" w:asciiTheme="majorEastAsia" w:hAnsiTheme="majorEastAsia" w:eastAsiaTheme="majorEastAsia" w:cstheme="majorEastAsia"/>
                <w:color w:val="auto"/>
                <w:sz w:val="22"/>
                <w:szCs w:val="22"/>
              </w:rPr>
            </w:pPr>
          </w:p>
        </w:tc>
        <w:tc>
          <w:tcPr>
            <w:tcW w:w="5386" w:type="dxa"/>
            <w:vAlign w:val="center"/>
          </w:tcPr>
          <w:p w14:paraId="323986D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柜式空调</w:t>
            </w:r>
          </w:p>
        </w:tc>
        <w:tc>
          <w:tcPr>
            <w:tcW w:w="1458" w:type="dxa"/>
            <w:vAlign w:val="center"/>
          </w:tcPr>
          <w:p w14:paraId="63F69D5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DB0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AC1D265">
            <w:pPr>
              <w:jc w:val="center"/>
              <w:rPr>
                <w:rFonts w:hint="eastAsia" w:asciiTheme="majorEastAsia" w:hAnsiTheme="majorEastAsia" w:eastAsiaTheme="majorEastAsia" w:cstheme="majorEastAsia"/>
                <w:color w:val="auto"/>
                <w:sz w:val="22"/>
                <w:szCs w:val="22"/>
              </w:rPr>
            </w:pPr>
          </w:p>
        </w:tc>
        <w:tc>
          <w:tcPr>
            <w:tcW w:w="5386" w:type="dxa"/>
            <w:vAlign w:val="center"/>
          </w:tcPr>
          <w:p w14:paraId="28B14DA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洗手台</w:t>
            </w:r>
          </w:p>
        </w:tc>
        <w:tc>
          <w:tcPr>
            <w:tcW w:w="1458" w:type="dxa"/>
            <w:vAlign w:val="center"/>
          </w:tcPr>
          <w:p w14:paraId="34FCB4C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5FCC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C279F85">
            <w:pPr>
              <w:jc w:val="center"/>
              <w:rPr>
                <w:rFonts w:hint="eastAsia" w:asciiTheme="majorEastAsia" w:hAnsiTheme="majorEastAsia" w:eastAsiaTheme="majorEastAsia" w:cstheme="majorEastAsia"/>
                <w:color w:val="auto"/>
                <w:sz w:val="22"/>
                <w:szCs w:val="22"/>
              </w:rPr>
            </w:pPr>
          </w:p>
        </w:tc>
        <w:tc>
          <w:tcPr>
            <w:tcW w:w="5386" w:type="dxa"/>
            <w:vAlign w:val="center"/>
          </w:tcPr>
          <w:p w14:paraId="771F87C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器皿柜</w:t>
            </w:r>
          </w:p>
        </w:tc>
        <w:tc>
          <w:tcPr>
            <w:tcW w:w="1458" w:type="dxa"/>
            <w:vAlign w:val="center"/>
          </w:tcPr>
          <w:p w14:paraId="0FA8F50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EBB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C12FA21">
            <w:pPr>
              <w:jc w:val="center"/>
              <w:rPr>
                <w:rFonts w:hint="eastAsia" w:asciiTheme="majorEastAsia" w:hAnsiTheme="majorEastAsia" w:eastAsiaTheme="majorEastAsia" w:cstheme="majorEastAsia"/>
                <w:color w:val="auto"/>
                <w:sz w:val="22"/>
                <w:szCs w:val="22"/>
              </w:rPr>
            </w:pPr>
          </w:p>
        </w:tc>
        <w:tc>
          <w:tcPr>
            <w:tcW w:w="5386" w:type="dxa"/>
            <w:vAlign w:val="center"/>
          </w:tcPr>
          <w:p w14:paraId="0F1290A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立式压力蒸汽灭菌器</w:t>
            </w:r>
          </w:p>
        </w:tc>
        <w:tc>
          <w:tcPr>
            <w:tcW w:w="1458" w:type="dxa"/>
            <w:vAlign w:val="center"/>
          </w:tcPr>
          <w:p w14:paraId="5643B67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5C37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E1CCD0D">
            <w:pPr>
              <w:jc w:val="center"/>
              <w:rPr>
                <w:rFonts w:hint="eastAsia" w:asciiTheme="majorEastAsia" w:hAnsiTheme="majorEastAsia" w:eastAsiaTheme="majorEastAsia" w:cstheme="majorEastAsia"/>
                <w:color w:val="auto"/>
                <w:sz w:val="22"/>
                <w:szCs w:val="22"/>
              </w:rPr>
            </w:pPr>
          </w:p>
        </w:tc>
        <w:tc>
          <w:tcPr>
            <w:tcW w:w="5386" w:type="dxa"/>
            <w:vAlign w:val="center"/>
          </w:tcPr>
          <w:p w14:paraId="61F363D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电子天平</w:t>
            </w:r>
          </w:p>
        </w:tc>
        <w:tc>
          <w:tcPr>
            <w:tcW w:w="1458" w:type="dxa"/>
            <w:vAlign w:val="center"/>
          </w:tcPr>
          <w:p w14:paraId="5149C2D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4E0F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6AB133A">
            <w:pPr>
              <w:jc w:val="center"/>
              <w:rPr>
                <w:rFonts w:hint="eastAsia" w:asciiTheme="majorEastAsia" w:hAnsiTheme="majorEastAsia" w:eastAsiaTheme="majorEastAsia" w:cstheme="majorEastAsia"/>
                <w:color w:val="auto"/>
                <w:sz w:val="22"/>
                <w:szCs w:val="22"/>
              </w:rPr>
            </w:pPr>
          </w:p>
        </w:tc>
        <w:tc>
          <w:tcPr>
            <w:tcW w:w="5386" w:type="dxa"/>
            <w:vAlign w:val="center"/>
          </w:tcPr>
          <w:p w14:paraId="6C0D3A8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电冰箱</w:t>
            </w:r>
          </w:p>
        </w:tc>
        <w:tc>
          <w:tcPr>
            <w:tcW w:w="1458" w:type="dxa"/>
            <w:vAlign w:val="center"/>
          </w:tcPr>
          <w:p w14:paraId="528B88E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3977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D30D72D">
            <w:pPr>
              <w:jc w:val="center"/>
              <w:rPr>
                <w:rFonts w:hint="eastAsia" w:asciiTheme="majorEastAsia" w:hAnsiTheme="majorEastAsia" w:eastAsiaTheme="majorEastAsia" w:cstheme="majorEastAsia"/>
                <w:color w:val="auto"/>
                <w:sz w:val="22"/>
                <w:szCs w:val="22"/>
              </w:rPr>
            </w:pPr>
          </w:p>
        </w:tc>
        <w:tc>
          <w:tcPr>
            <w:tcW w:w="5386" w:type="dxa"/>
            <w:vAlign w:val="center"/>
          </w:tcPr>
          <w:p w14:paraId="15BBC12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实验室废弃桶</w:t>
            </w:r>
          </w:p>
        </w:tc>
        <w:tc>
          <w:tcPr>
            <w:tcW w:w="1458" w:type="dxa"/>
            <w:vAlign w:val="center"/>
          </w:tcPr>
          <w:p w14:paraId="5EECB20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1C22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3CD7814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310</w:t>
            </w:r>
          </w:p>
        </w:tc>
        <w:tc>
          <w:tcPr>
            <w:tcW w:w="5386" w:type="dxa"/>
            <w:vAlign w:val="center"/>
          </w:tcPr>
          <w:p w14:paraId="3286638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通风橱</w:t>
            </w:r>
          </w:p>
        </w:tc>
        <w:tc>
          <w:tcPr>
            <w:tcW w:w="1458" w:type="dxa"/>
            <w:vAlign w:val="center"/>
          </w:tcPr>
          <w:p w14:paraId="68A4B50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2185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005540A">
            <w:pPr>
              <w:jc w:val="center"/>
              <w:rPr>
                <w:rFonts w:hint="eastAsia" w:asciiTheme="majorEastAsia" w:hAnsiTheme="majorEastAsia" w:eastAsiaTheme="majorEastAsia" w:cstheme="majorEastAsia"/>
                <w:color w:val="auto"/>
                <w:sz w:val="22"/>
                <w:szCs w:val="22"/>
              </w:rPr>
            </w:pPr>
          </w:p>
        </w:tc>
        <w:tc>
          <w:tcPr>
            <w:tcW w:w="5386" w:type="dxa"/>
            <w:vAlign w:val="center"/>
          </w:tcPr>
          <w:p w14:paraId="4775EC0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石墨消解仪</w:t>
            </w:r>
          </w:p>
        </w:tc>
        <w:tc>
          <w:tcPr>
            <w:tcW w:w="1458" w:type="dxa"/>
            <w:vAlign w:val="center"/>
          </w:tcPr>
          <w:p w14:paraId="11EBE38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2BDE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710DE4E">
            <w:pPr>
              <w:jc w:val="center"/>
              <w:rPr>
                <w:rFonts w:hint="eastAsia" w:asciiTheme="majorEastAsia" w:hAnsiTheme="majorEastAsia" w:eastAsiaTheme="majorEastAsia" w:cstheme="majorEastAsia"/>
                <w:color w:val="auto"/>
                <w:sz w:val="22"/>
                <w:szCs w:val="22"/>
              </w:rPr>
            </w:pPr>
          </w:p>
        </w:tc>
        <w:tc>
          <w:tcPr>
            <w:tcW w:w="5386" w:type="dxa"/>
            <w:vAlign w:val="center"/>
          </w:tcPr>
          <w:p w14:paraId="2D2D031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电脑</w:t>
            </w:r>
          </w:p>
        </w:tc>
        <w:tc>
          <w:tcPr>
            <w:tcW w:w="1458" w:type="dxa"/>
            <w:vAlign w:val="center"/>
          </w:tcPr>
          <w:p w14:paraId="32DB8DE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40F6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554BA6B">
            <w:pPr>
              <w:jc w:val="center"/>
              <w:rPr>
                <w:rFonts w:hint="eastAsia" w:asciiTheme="majorEastAsia" w:hAnsiTheme="majorEastAsia" w:eastAsiaTheme="majorEastAsia" w:cstheme="majorEastAsia"/>
                <w:color w:val="auto"/>
                <w:sz w:val="22"/>
                <w:szCs w:val="22"/>
              </w:rPr>
            </w:pPr>
          </w:p>
        </w:tc>
        <w:tc>
          <w:tcPr>
            <w:tcW w:w="5386" w:type="dxa"/>
            <w:vAlign w:val="center"/>
          </w:tcPr>
          <w:p w14:paraId="6E804A4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电脑桌</w:t>
            </w:r>
          </w:p>
        </w:tc>
        <w:tc>
          <w:tcPr>
            <w:tcW w:w="1458" w:type="dxa"/>
            <w:vAlign w:val="center"/>
          </w:tcPr>
          <w:p w14:paraId="4AAF44F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5FDF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9266064">
            <w:pPr>
              <w:jc w:val="center"/>
              <w:rPr>
                <w:rFonts w:hint="eastAsia" w:asciiTheme="majorEastAsia" w:hAnsiTheme="majorEastAsia" w:eastAsiaTheme="majorEastAsia" w:cstheme="majorEastAsia"/>
                <w:color w:val="auto"/>
                <w:sz w:val="22"/>
                <w:szCs w:val="22"/>
              </w:rPr>
            </w:pPr>
          </w:p>
        </w:tc>
        <w:tc>
          <w:tcPr>
            <w:tcW w:w="5386" w:type="dxa"/>
            <w:vAlign w:val="center"/>
          </w:tcPr>
          <w:p w14:paraId="604CA66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器皿柜</w:t>
            </w:r>
          </w:p>
        </w:tc>
        <w:tc>
          <w:tcPr>
            <w:tcW w:w="1458" w:type="dxa"/>
            <w:vAlign w:val="center"/>
          </w:tcPr>
          <w:p w14:paraId="7799BC7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5BF1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AD597F0">
            <w:pPr>
              <w:jc w:val="center"/>
              <w:rPr>
                <w:rFonts w:hint="eastAsia" w:asciiTheme="majorEastAsia" w:hAnsiTheme="majorEastAsia" w:eastAsiaTheme="majorEastAsia" w:cstheme="majorEastAsia"/>
                <w:color w:val="auto"/>
                <w:sz w:val="22"/>
                <w:szCs w:val="22"/>
              </w:rPr>
            </w:pPr>
          </w:p>
        </w:tc>
        <w:tc>
          <w:tcPr>
            <w:tcW w:w="5386" w:type="dxa"/>
            <w:vAlign w:val="center"/>
          </w:tcPr>
          <w:p w14:paraId="0F32893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操作台</w:t>
            </w:r>
          </w:p>
        </w:tc>
        <w:tc>
          <w:tcPr>
            <w:tcW w:w="1458" w:type="dxa"/>
            <w:vAlign w:val="center"/>
          </w:tcPr>
          <w:p w14:paraId="20C5B65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367D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8B76173">
            <w:pPr>
              <w:jc w:val="center"/>
              <w:rPr>
                <w:rFonts w:hint="eastAsia" w:asciiTheme="majorEastAsia" w:hAnsiTheme="majorEastAsia" w:eastAsiaTheme="majorEastAsia" w:cstheme="majorEastAsia"/>
                <w:color w:val="auto"/>
                <w:sz w:val="22"/>
                <w:szCs w:val="22"/>
              </w:rPr>
            </w:pPr>
          </w:p>
        </w:tc>
        <w:tc>
          <w:tcPr>
            <w:tcW w:w="5386" w:type="dxa"/>
            <w:vAlign w:val="center"/>
          </w:tcPr>
          <w:p w14:paraId="0E225ED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洗手台</w:t>
            </w:r>
          </w:p>
        </w:tc>
        <w:tc>
          <w:tcPr>
            <w:tcW w:w="1458" w:type="dxa"/>
            <w:vAlign w:val="center"/>
          </w:tcPr>
          <w:p w14:paraId="579CD3F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2299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73559BE">
            <w:pPr>
              <w:jc w:val="center"/>
              <w:rPr>
                <w:rFonts w:hint="eastAsia" w:asciiTheme="majorEastAsia" w:hAnsiTheme="majorEastAsia" w:eastAsiaTheme="majorEastAsia" w:cstheme="majorEastAsia"/>
                <w:color w:val="auto"/>
                <w:sz w:val="22"/>
                <w:szCs w:val="22"/>
              </w:rPr>
            </w:pPr>
          </w:p>
        </w:tc>
        <w:tc>
          <w:tcPr>
            <w:tcW w:w="5386" w:type="dxa"/>
            <w:vAlign w:val="center"/>
          </w:tcPr>
          <w:p w14:paraId="24C074D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柜机</w:t>
            </w:r>
          </w:p>
        </w:tc>
        <w:tc>
          <w:tcPr>
            <w:tcW w:w="1458" w:type="dxa"/>
            <w:vAlign w:val="center"/>
          </w:tcPr>
          <w:p w14:paraId="064F130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32A4E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23AD0D6">
            <w:pPr>
              <w:jc w:val="center"/>
              <w:rPr>
                <w:rFonts w:hint="eastAsia" w:asciiTheme="majorEastAsia" w:hAnsiTheme="majorEastAsia" w:eastAsiaTheme="majorEastAsia" w:cstheme="majorEastAsia"/>
                <w:color w:val="auto"/>
                <w:sz w:val="22"/>
                <w:szCs w:val="22"/>
              </w:rPr>
            </w:pPr>
          </w:p>
        </w:tc>
        <w:tc>
          <w:tcPr>
            <w:tcW w:w="5386" w:type="dxa"/>
            <w:vAlign w:val="center"/>
          </w:tcPr>
          <w:p w14:paraId="256A5AD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挂机（全新未安装）</w:t>
            </w:r>
          </w:p>
        </w:tc>
        <w:tc>
          <w:tcPr>
            <w:tcW w:w="1458" w:type="dxa"/>
            <w:vAlign w:val="center"/>
          </w:tcPr>
          <w:p w14:paraId="7C2BAD5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23D3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BCA9D45">
            <w:pPr>
              <w:jc w:val="center"/>
              <w:rPr>
                <w:rFonts w:hint="eastAsia" w:asciiTheme="majorEastAsia" w:hAnsiTheme="majorEastAsia" w:eastAsiaTheme="majorEastAsia" w:cstheme="majorEastAsia"/>
                <w:color w:val="auto"/>
                <w:sz w:val="22"/>
                <w:szCs w:val="22"/>
              </w:rPr>
            </w:pPr>
          </w:p>
        </w:tc>
        <w:tc>
          <w:tcPr>
            <w:tcW w:w="5386" w:type="dxa"/>
            <w:vAlign w:val="center"/>
          </w:tcPr>
          <w:p w14:paraId="27005E6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电风扇</w:t>
            </w:r>
          </w:p>
        </w:tc>
        <w:tc>
          <w:tcPr>
            <w:tcW w:w="1458" w:type="dxa"/>
            <w:vAlign w:val="center"/>
          </w:tcPr>
          <w:p w14:paraId="54322C1F">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54B3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35D03AA">
            <w:pPr>
              <w:jc w:val="center"/>
              <w:rPr>
                <w:rFonts w:hint="eastAsia" w:asciiTheme="majorEastAsia" w:hAnsiTheme="majorEastAsia" w:eastAsiaTheme="majorEastAsia" w:cstheme="majorEastAsia"/>
                <w:color w:val="auto"/>
                <w:sz w:val="22"/>
                <w:szCs w:val="22"/>
              </w:rPr>
            </w:pPr>
          </w:p>
        </w:tc>
        <w:tc>
          <w:tcPr>
            <w:tcW w:w="5386" w:type="dxa"/>
            <w:vAlign w:val="center"/>
          </w:tcPr>
          <w:p w14:paraId="2262423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赶酸架</w:t>
            </w:r>
          </w:p>
        </w:tc>
        <w:tc>
          <w:tcPr>
            <w:tcW w:w="1458" w:type="dxa"/>
            <w:vAlign w:val="center"/>
          </w:tcPr>
          <w:p w14:paraId="2E92E6F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26D8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BCEFB4B">
            <w:pPr>
              <w:jc w:val="center"/>
              <w:rPr>
                <w:rFonts w:hint="eastAsia" w:asciiTheme="majorEastAsia" w:hAnsiTheme="majorEastAsia" w:eastAsiaTheme="majorEastAsia" w:cstheme="majorEastAsia"/>
                <w:color w:val="auto"/>
                <w:sz w:val="22"/>
                <w:szCs w:val="22"/>
              </w:rPr>
            </w:pPr>
          </w:p>
        </w:tc>
        <w:tc>
          <w:tcPr>
            <w:tcW w:w="5386" w:type="dxa"/>
            <w:vAlign w:val="center"/>
          </w:tcPr>
          <w:p w14:paraId="4E8B70B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电热水器</w:t>
            </w:r>
          </w:p>
        </w:tc>
        <w:tc>
          <w:tcPr>
            <w:tcW w:w="1458" w:type="dxa"/>
            <w:vAlign w:val="center"/>
          </w:tcPr>
          <w:p w14:paraId="5670221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2EB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E670D67">
            <w:pPr>
              <w:jc w:val="center"/>
              <w:rPr>
                <w:rFonts w:hint="eastAsia" w:asciiTheme="majorEastAsia" w:hAnsiTheme="majorEastAsia" w:eastAsiaTheme="majorEastAsia" w:cstheme="majorEastAsia"/>
                <w:color w:val="auto"/>
                <w:sz w:val="22"/>
                <w:szCs w:val="22"/>
              </w:rPr>
            </w:pPr>
          </w:p>
        </w:tc>
        <w:tc>
          <w:tcPr>
            <w:tcW w:w="5386" w:type="dxa"/>
            <w:vAlign w:val="center"/>
          </w:tcPr>
          <w:p w14:paraId="627A119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废液桶</w:t>
            </w:r>
          </w:p>
        </w:tc>
        <w:tc>
          <w:tcPr>
            <w:tcW w:w="1458" w:type="dxa"/>
            <w:vAlign w:val="center"/>
          </w:tcPr>
          <w:p w14:paraId="0002B52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4A74F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2CD51076">
            <w:pPr>
              <w:jc w:val="center"/>
              <w:rPr>
                <w:rFonts w:hint="eastAsia" w:asciiTheme="majorEastAsia" w:hAnsiTheme="majorEastAsia" w:eastAsiaTheme="majorEastAsia" w:cstheme="majorEastAsia"/>
                <w:color w:val="auto"/>
                <w:sz w:val="22"/>
                <w:szCs w:val="22"/>
              </w:rPr>
            </w:pPr>
          </w:p>
        </w:tc>
        <w:tc>
          <w:tcPr>
            <w:tcW w:w="5386" w:type="dxa"/>
            <w:vAlign w:val="center"/>
          </w:tcPr>
          <w:p w14:paraId="04E5391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超声波清洗器</w:t>
            </w:r>
          </w:p>
        </w:tc>
        <w:tc>
          <w:tcPr>
            <w:tcW w:w="1458" w:type="dxa"/>
            <w:vAlign w:val="center"/>
          </w:tcPr>
          <w:p w14:paraId="68CAE30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278D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4C3BAB1">
            <w:pPr>
              <w:jc w:val="center"/>
              <w:rPr>
                <w:rFonts w:hint="eastAsia" w:asciiTheme="majorEastAsia" w:hAnsiTheme="majorEastAsia" w:eastAsiaTheme="majorEastAsia" w:cstheme="majorEastAsia"/>
                <w:color w:val="auto"/>
                <w:sz w:val="22"/>
                <w:szCs w:val="22"/>
              </w:rPr>
            </w:pPr>
          </w:p>
        </w:tc>
        <w:tc>
          <w:tcPr>
            <w:tcW w:w="5386" w:type="dxa"/>
            <w:vAlign w:val="center"/>
          </w:tcPr>
          <w:p w14:paraId="63DDDB3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交流电稳压器</w:t>
            </w:r>
          </w:p>
        </w:tc>
        <w:tc>
          <w:tcPr>
            <w:tcW w:w="1458" w:type="dxa"/>
            <w:vAlign w:val="center"/>
          </w:tcPr>
          <w:p w14:paraId="512F885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F234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1233843">
            <w:pPr>
              <w:jc w:val="center"/>
              <w:rPr>
                <w:rFonts w:hint="eastAsia" w:asciiTheme="majorEastAsia" w:hAnsiTheme="majorEastAsia" w:eastAsiaTheme="majorEastAsia" w:cstheme="majorEastAsia"/>
                <w:color w:val="auto"/>
                <w:sz w:val="22"/>
                <w:szCs w:val="22"/>
              </w:rPr>
            </w:pPr>
          </w:p>
        </w:tc>
        <w:tc>
          <w:tcPr>
            <w:tcW w:w="5386" w:type="dxa"/>
            <w:vAlign w:val="center"/>
          </w:tcPr>
          <w:p w14:paraId="3F320B2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平板手推车</w:t>
            </w:r>
          </w:p>
        </w:tc>
        <w:tc>
          <w:tcPr>
            <w:tcW w:w="1458" w:type="dxa"/>
            <w:vAlign w:val="center"/>
          </w:tcPr>
          <w:p w14:paraId="7DE396F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BA4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27D9401B">
            <w:pPr>
              <w:jc w:val="center"/>
              <w:rPr>
                <w:rFonts w:hint="eastAsia" w:asciiTheme="majorEastAsia" w:hAnsiTheme="majorEastAsia" w:eastAsiaTheme="majorEastAsia" w:cstheme="majorEastAsia"/>
                <w:color w:val="auto"/>
                <w:sz w:val="22"/>
                <w:szCs w:val="22"/>
              </w:rPr>
            </w:pPr>
          </w:p>
        </w:tc>
        <w:tc>
          <w:tcPr>
            <w:tcW w:w="5386" w:type="dxa"/>
            <w:vAlign w:val="center"/>
          </w:tcPr>
          <w:p w14:paraId="547D083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实验室废弃桶</w:t>
            </w:r>
          </w:p>
        </w:tc>
        <w:tc>
          <w:tcPr>
            <w:tcW w:w="1458" w:type="dxa"/>
            <w:vAlign w:val="center"/>
          </w:tcPr>
          <w:p w14:paraId="5BB075C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F05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01B3882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311</w:t>
            </w:r>
          </w:p>
        </w:tc>
        <w:tc>
          <w:tcPr>
            <w:tcW w:w="5386" w:type="dxa"/>
            <w:vAlign w:val="center"/>
          </w:tcPr>
          <w:p w14:paraId="5F7B353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挂式空调</w:t>
            </w:r>
          </w:p>
        </w:tc>
        <w:tc>
          <w:tcPr>
            <w:tcW w:w="1458" w:type="dxa"/>
            <w:vAlign w:val="center"/>
          </w:tcPr>
          <w:p w14:paraId="14B5017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4DF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8347F8B">
            <w:pPr>
              <w:jc w:val="center"/>
              <w:rPr>
                <w:rFonts w:hint="eastAsia" w:asciiTheme="majorEastAsia" w:hAnsiTheme="majorEastAsia" w:eastAsiaTheme="majorEastAsia" w:cstheme="majorEastAsia"/>
                <w:color w:val="auto"/>
                <w:sz w:val="22"/>
                <w:szCs w:val="22"/>
              </w:rPr>
            </w:pPr>
          </w:p>
        </w:tc>
        <w:tc>
          <w:tcPr>
            <w:tcW w:w="5386" w:type="dxa"/>
            <w:vAlign w:val="center"/>
          </w:tcPr>
          <w:p w14:paraId="310DB7D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通风橱</w:t>
            </w:r>
          </w:p>
        </w:tc>
        <w:tc>
          <w:tcPr>
            <w:tcW w:w="1458" w:type="dxa"/>
            <w:vAlign w:val="center"/>
          </w:tcPr>
          <w:p w14:paraId="76534DE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3F3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784FD6A">
            <w:pPr>
              <w:jc w:val="center"/>
              <w:rPr>
                <w:rFonts w:hint="eastAsia" w:asciiTheme="majorEastAsia" w:hAnsiTheme="majorEastAsia" w:eastAsiaTheme="majorEastAsia" w:cstheme="majorEastAsia"/>
                <w:color w:val="auto"/>
                <w:sz w:val="22"/>
                <w:szCs w:val="22"/>
              </w:rPr>
            </w:pPr>
          </w:p>
        </w:tc>
        <w:tc>
          <w:tcPr>
            <w:tcW w:w="5386" w:type="dxa"/>
            <w:vAlign w:val="center"/>
          </w:tcPr>
          <w:p w14:paraId="53FAA66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石墨消解仪</w:t>
            </w:r>
          </w:p>
        </w:tc>
        <w:tc>
          <w:tcPr>
            <w:tcW w:w="1458" w:type="dxa"/>
            <w:vAlign w:val="center"/>
          </w:tcPr>
          <w:p w14:paraId="51CE573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094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DC7612D">
            <w:pPr>
              <w:jc w:val="center"/>
              <w:rPr>
                <w:rFonts w:hint="eastAsia" w:asciiTheme="majorEastAsia" w:hAnsiTheme="majorEastAsia" w:eastAsiaTheme="majorEastAsia" w:cstheme="majorEastAsia"/>
                <w:color w:val="auto"/>
                <w:sz w:val="22"/>
                <w:szCs w:val="22"/>
              </w:rPr>
            </w:pPr>
          </w:p>
        </w:tc>
        <w:tc>
          <w:tcPr>
            <w:tcW w:w="5386" w:type="dxa"/>
            <w:vAlign w:val="center"/>
          </w:tcPr>
          <w:p w14:paraId="14E7E2A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微薄消解仪</w:t>
            </w:r>
          </w:p>
        </w:tc>
        <w:tc>
          <w:tcPr>
            <w:tcW w:w="1458" w:type="dxa"/>
            <w:vAlign w:val="center"/>
          </w:tcPr>
          <w:p w14:paraId="1EEFCCE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6E1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3C0B3EE">
            <w:pPr>
              <w:jc w:val="center"/>
              <w:rPr>
                <w:rFonts w:hint="eastAsia" w:asciiTheme="majorEastAsia" w:hAnsiTheme="majorEastAsia" w:eastAsiaTheme="majorEastAsia" w:cstheme="majorEastAsia"/>
                <w:color w:val="auto"/>
                <w:sz w:val="22"/>
                <w:szCs w:val="22"/>
              </w:rPr>
            </w:pPr>
          </w:p>
        </w:tc>
        <w:tc>
          <w:tcPr>
            <w:tcW w:w="5386" w:type="dxa"/>
            <w:vAlign w:val="center"/>
          </w:tcPr>
          <w:p w14:paraId="62C3699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实验室玻璃器皿清洗机</w:t>
            </w:r>
          </w:p>
        </w:tc>
        <w:tc>
          <w:tcPr>
            <w:tcW w:w="1458" w:type="dxa"/>
            <w:vAlign w:val="center"/>
          </w:tcPr>
          <w:p w14:paraId="7DB654D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5ED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292520F0">
            <w:pPr>
              <w:jc w:val="center"/>
              <w:rPr>
                <w:rFonts w:hint="eastAsia" w:asciiTheme="majorEastAsia" w:hAnsiTheme="majorEastAsia" w:eastAsiaTheme="majorEastAsia" w:cstheme="majorEastAsia"/>
                <w:color w:val="auto"/>
                <w:sz w:val="22"/>
                <w:szCs w:val="22"/>
              </w:rPr>
            </w:pPr>
          </w:p>
        </w:tc>
        <w:tc>
          <w:tcPr>
            <w:tcW w:w="5386" w:type="dxa"/>
            <w:vAlign w:val="center"/>
          </w:tcPr>
          <w:p w14:paraId="106D4F6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超纯水机</w:t>
            </w:r>
          </w:p>
        </w:tc>
        <w:tc>
          <w:tcPr>
            <w:tcW w:w="1458" w:type="dxa"/>
            <w:vAlign w:val="center"/>
          </w:tcPr>
          <w:p w14:paraId="4C8B454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1F96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C8A3DB1">
            <w:pPr>
              <w:jc w:val="center"/>
              <w:rPr>
                <w:rFonts w:hint="eastAsia" w:asciiTheme="majorEastAsia" w:hAnsiTheme="majorEastAsia" w:eastAsiaTheme="majorEastAsia" w:cstheme="majorEastAsia"/>
                <w:color w:val="auto"/>
                <w:sz w:val="22"/>
                <w:szCs w:val="22"/>
              </w:rPr>
            </w:pPr>
          </w:p>
        </w:tc>
        <w:tc>
          <w:tcPr>
            <w:tcW w:w="5386" w:type="dxa"/>
            <w:vAlign w:val="center"/>
          </w:tcPr>
          <w:p w14:paraId="3E6DA9B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箱式电阻炉</w:t>
            </w:r>
          </w:p>
        </w:tc>
        <w:tc>
          <w:tcPr>
            <w:tcW w:w="1458" w:type="dxa"/>
            <w:vAlign w:val="center"/>
          </w:tcPr>
          <w:p w14:paraId="1015637F">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7EE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4CD5181">
            <w:pPr>
              <w:jc w:val="center"/>
              <w:rPr>
                <w:rFonts w:hint="eastAsia" w:asciiTheme="majorEastAsia" w:hAnsiTheme="majorEastAsia" w:eastAsiaTheme="majorEastAsia" w:cstheme="majorEastAsia"/>
                <w:color w:val="auto"/>
                <w:sz w:val="22"/>
                <w:szCs w:val="22"/>
              </w:rPr>
            </w:pPr>
          </w:p>
        </w:tc>
        <w:tc>
          <w:tcPr>
            <w:tcW w:w="5386" w:type="dxa"/>
            <w:vAlign w:val="center"/>
          </w:tcPr>
          <w:p w14:paraId="03BCB69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洗手台</w:t>
            </w:r>
          </w:p>
        </w:tc>
        <w:tc>
          <w:tcPr>
            <w:tcW w:w="1458" w:type="dxa"/>
            <w:vAlign w:val="center"/>
          </w:tcPr>
          <w:p w14:paraId="79B60BC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4DC3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46E32D8">
            <w:pPr>
              <w:jc w:val="center"/>
              <w:rPr>
                <w:rFonts w:hint="eastAsia" w:asciiTheme="majorEastAsia" w:hAnsiTheme="majorEastAsia" w:eastAsiaTheme="majorEastAsia" w:cstheme="majorEastAsia"/>
                <w:color w:val="auto"/>
                <w:sz w:val="22"/>
                <w:szCs w:val="22"/>
              </w:rPr>
            </w:pPr>
          </w:p>
        </w:tc>
        <w:tc>
          <w:tcPr>
            <w:tcW w:w="5386" w:type="dxa"/>
            <w:vAlign w:val="center"/>
          </w:tcPr>
          <w:p w14:paraId="12A13E4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边台</w:t>
            </w:r>
          </w:p>
        </w:tc>
        <w:tc>
          <w:tcPr>
            <w:tcW w:w="1458" w:type="dxa"/>
            <w:vAlign w:val="center"/>
          </w:tcPr>
          <w:p w14:paraId="4EDEA09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6283C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50DC2D9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301</w:t>
            </w:r>
          </w:p>
        </w:tc>
        <w:tc>
          <w:tcPr>
            <w:tcW w:w="5386" w:type="dxa"/>
            <w:vAlign w:val="center"/>
          </w:tcPr>
          <w:p w14:paraId="29CEB1B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保险柜</w:t>
            </w:r>
          </w:p>
        </w:tc>
        <w:tc>
          <w:tcPr>
            <w:tcW w:w="1458" w:type="dxa"/>
            <w:vAlign w:val="center"/>
          </w:tcPr>
          <w:p w14:paraId="7984462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6199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48FB6DF">
            <w:pPr>
              <w:jc w:val="center"/>
              <w:rPr>
                <w:rFonts w:hint="eastAsia" w:asciiTheme="majorEastAsia" w:hAnsiTheme="majorEastAsia" w:eastAsiaTheme="majorEastAsia" w:cstheme="majorEastAsia"/>
                <w:color w:val="auto"/>
                <w:sz w:val="22"/>
                <w:szCs w:val="22"/>
              </w:rPr>
            </w:pPr>
          </w:p>
        </w:tc>
        <w:tc>
          <w:tcPr>
            <w:tcW w:w="5386" w:type="dxa"/>
            <w:vAlign w:val="center"/>
          </w:tcPr>
          <w:p w14:paraId="48677B5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安全柜</w:t>
            </w:r>
          </w:p>
        </w:tc>
        <w:tc>
          <w:tcPr>
            <w:tcW w:w="1458" w:type="dxa"/>
            <w:vAlign w:val="center"/>
          </w:tcPr>
          <w:p w14:paraId="44F40CB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9CC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A21BFF2">
            <w:pPr>
              <w:jc w:val="center"/>
              <w:rPr>
                <w:rFonts w:hint="eastAsia" w:asciiTheme="majorEastAsia" w:hAnsiTheme="majorEastAsia" w:eastAsiaTheme="majorEastAsia" w:cstheme="majorEastAsia"/>
                <w:color w:val="auto"/>
                <w:sz w:val="22"/>
                <w:szCs w:val="22"/>
              </w:rPr>
            </w:pPr>
          </w:p>
        </w:tc>
        <w:tc>
          <w:tcPr>
            <w:tcW w:w="5386" w:type="dxa"/>
            <w:vAlign w:val="center"/>
          </w:tcPr>
          <w:p w14:paraId="0BCD72BF">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挂式空调</w:t>
            </w:r>
          </w:p>
        </w:tc>
        <w:tc>
          <w:tcPr>
            <w:tcW w:w="1458" w:type="dxa"/>
            <w:vAlign w:val="center"/>
          </w:tcPr>
          <w:p w14:paraId="63B7B5F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39E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01BF173">
            <w:pPr>
              <w:jc w:val="center"/>
              <w:rPr>
                <w:rFonts w:hint="eastAsia" w:asciiTheme="majorEastAsia" w:hAnsiTheme="majorEastAsia" w:eastAsiaTheme="majorEastAsia" w:cstheme="majorEastAsia"/>
                <w:color w:val="auto"/>
                <w:sz w:val="22"/>
                <w:szCs w:val="22"/>
              </w:rPr>
            </w:pPr>
          </w:p>
        </w:tc>
        <w:tc>
          <w:tcPr>
            <w:tcW w:w="5386" w:type="dxa"/>
            <w:vAlign w:val="center"/>
          </w:tcPr>
          <w:p w14:paraId="2B0AC14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电脑</w:t>
            </w:r>
          </w:p>
        </w:tc>
        <w:tc>
          <w:tcPr>
            <w:tcW w:w="1458" w:type="dxa"/>
            <w:vAlign w:val="center"/>
          </w:tcPr>
          <w:p w14:paraId="56A5042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C3A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193FB9E">
            <w:pPr>
              <w:jc w:val="center"/>
              <w:rPr>
                <w:rFonts w:hint="eastAsia" w:asciiTheme="majorEastAsia" w:hAnsiTheme="majorEastAsia" w:eastAsiaTheme="majorEastAsia" w:cstheme="majorEastAsia"/>
                <w:color w:val="auto"/>
                <w:sz w:val="22"/>
                <w:szCs w:val="22"/>
              </w:rPr>
            </w:pPr>
          </w:p>
        </w:tc>
        <w:tc>
          <w:tcPr>
            <w:tcW w:w="5386" w:type="dxa"/>
            <w:vAlign w:val="center"/>
          </w:tcPr>
          <w:p w14:paraId="1528B99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打印机</w:t>
            </w:r>
          </w:p>
        </w:tc>
        <w:tc>
          <w:tcPr>
            <w:tcW w:w="1458" w:type="dxa"/>
            <w:vAlign w:val="center"/>
          </w:tcPr>
          <w:p w14:paraId="56656E0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3D35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3098BEB">
            <w:pPr>
              <w:jc w:val="center"/>
              <w:rPr>
                <w:rFonts w:hint="eastAsia" w:asciiTheme="majorEastAsia" w:hAnsiTheme="majorEastAsia" w:eastAsiaTheme="majorEastAsia" w:cstheme="majorEastAsia"/>
                <w:color w:val="auto"/>
                <w:sz w:val="22"/>
                <w:szCs w:val="22"/>
              </w:rPr>
            </w:pPr>
          </w:p>
        </w:tc>
        <w:tc>
          <w:tcPr>
            <w:tcW w:w="5386" w:type="dxa"/>
            <w:vAlign w:val="center"/>
          </w:tcPr>
          <w:p w14:paraId="10497D1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边台</w:t>
            </w:r>
          </w:p>
        </w:tc>
        <w:tc>
          <w:tcPr>
            <w:tcW w:w="1458" w:type="dxa"/>
            <w:vAlign w:val="center"/>
          </w:tcPr>
          <w:p w14:paraId="6E513A4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69293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BC5591A">
            <w:pPr>
              <w:jc w:val="center"/>
              <w:rPr>
                <w:rFonts w:hint="eastAsia" w:asciiTheme="majorEastAsia" w:hAnsiTheme="majorEastAsia" w:eastAsiaTheme="majorEastAsia" w:cstheme="majorEastAsia"/>
                <w:color w:val="auto"/>
                <w:sz w:val="22"/>
                <w:szCs w:val="22"/>
              </w:rPr>
            </w:pPr>
          </w:p>
        </w:tc>
        <w:tc>
          <w:tcPr>
            <w:tcW w:w="5386" w:type="dxa"/>
            <w:vAlign w:val="center"/>
          </w:tcPr>
          <w:p w14:paraId="1CF7FD6F">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智能摄像机</w:t>
            </w:r>
          </w:p>
        </w:tc>
        <w:tc>
          <w:tcPr>
            <w:tcW w:w="1458" w:type="dxa"/>
            <w:vAlign w:val="center"/>
          </w:tcPr>
          <w:p w14:paraId="70C24DA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22C22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6D1E1B2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302</w:t>
            </w:r>
          </w:p>
        </w:tc>
        <w:tc>
          <w:tcPr>
            <w:tcW w:w="5386" w:type="dxa"/>
            <w:vAlign w:val="center"/>
          </w:tcPr>
          <w:p w14:paraId="3705A5C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试剂柜</w:t>
            </w:r>
          </w:p>
        </w:tc>
        <w:tc>
          <w:tcPr>
            <w:tcW w:w="1458" w:type="dxa"/>
            <w:vAlign w:val="center"/>
          </w:tcPr>
          <w:p w14:paraId="6EB4A24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5735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CEC2CC8">
            <w:pPr>
              <w:jc w:val="center"/>
              <w:rPr>
                <w:rFonts w:hint="eastAsia" w:asciiTheme="majorEastAsia" w:hAnsiTheme="majorEastAsia" w:eastAsiaTheme="majorEastAsia" w:cstheme="majorEastAsia"/>
                <w:color w:val="auto"/>
                <w:sz w:val="22"/>
                <w:szCs w:val="22"/>
              </w:rPr>
            </w:pPr>
          </w:p>
        </w:tc>
        <w:tc>
          <w:tcPr>
            <w:tcW w:w="5386" w:type="dxa"/>
            <w:vAlign w:val="center"/>
          </w:tcPr>
          <w:p w14:paraId="5B7EB62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办公桌</w:t>
            </w:r>
          </w:p>
        </w:tc>
        <w:tc>
          <w:tcPr>
            <w:tcW w:w="1458" w:type="dxa"/>
            <w:vAlign w:val="center"/>
          </w:tcPr>
          <w:p w14:paraId="271E79D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D9F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27C5AA2F">
            <w:pPr>
              <w:jc w:val="center"/>
              <w:rPr>
                <w:rFonts w:hint="eastAsia" w:asciiTheme="majorEastAsia" w:hAnsiTheme="majorEastAsia" w:eastAsiaTheme="majorEastAsia" w:cstheme="majorEastAsia"/>
                <w:color w:val="auto"/>
                <w:sz w:val="22"/>
                <w:szCs w:val="22"/>
              </w:rPr>
            </w:pPr>
          </w:p>
        </w:tc>
        <w:tc>
          <w:tcPr>
            <w:tcW w:w="5386" w:type="dxa"/>
            <w:vAlign w:val="center"/>
          </w:tcPr>
          <w:p w14:paraId="651E927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操作台</w:t>
            </w:r>
          </w:p>
        </w:tc>
        <w:tc>
          <w:tcPr>
            <w:tcW w:w="1458" w:type="dxa"/>
            <w:vAlign w:val="center"/>
          </w:tcPr>
          <w:p w14:paraId="60E573F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61E0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8A9C6D1">
            <w:pPr>
              <w:jc w:val="center"/>
              <w:rPr>
                <w:rFonts w:hint="eastAsia" w:asciiTheme="majorEastAsia" w:hAnsiTheme="majorEastAsia" w:eastAsiaTheme="majorEastAsia" w:cstheme="majorEastAsia"/>
                <w:color w:val="auto"/>
                <w:sz w:val="22"/>
                <w:szCs w:val="22"/>
              </w:rPr>
            </w:pPr>
          </w:p>
        </w:tc>
        <w:tc>
          <w:tcPr>
            <w:tcW w:w="5386" w:type="dxa"/>
            <w:vAlign w:val="center"/>
          </w:tcPr>
          <w:p w14:paraId="343D0E0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洗手池</w:t>
            </w:r>
          </w:p>
        </w:tc>
        <w:tc>
          <w:tcPr>
            <w:tcW w:w="1458" w:type="dxa"/>
            <w:vAlign w:val="center"/>
          </w:tcPr>
          <w:p w14:paraId="254EFA2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01D9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E3EAC97">
            <w:pPr>
              <w:jc w:val="center"/>
              <w:rPr>
                <w:rFonts w:hint="eastAsia" w:asciiTheme="majorEastAsia" w:hAnsiTheme="majorEastAsia" w:eastAsiaTheme="majorEastAsia" w:cstheme="majorEastAsia"/>
                <w:color w:val="auto"/>
                <w:sz w:val="22"/>
                <w:szCs w:val="22"/>
              </w:rPr>
            </w:pPr>
          </w:p>
        </w:tc>
        <w:tc>
          <w:tcPr>
            <w:tcW w:w="5386" w:type="dxa"/>
            <w:vAlign w:val="center"/>
          </w:tcPr>
          <w:p w14:paraId="45701EC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通风橱</w:t>
            </w:r>
          </w:p>
        </w:tc>
        <w:tc>
          <w:tcPr>
            <w:tcW w:w="1458" w:type="dxa"/>
            <w:vAlign w:val="center"/>
          </w:tcPr>
          <w:p w14:paraId="7959B74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41E1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7D68D7E">
            <w:pPr>
              <w:jc w:val="center"/>
              <w:rPr>
                <w:rFonts w:hint="eastAsia" w:asciiTheme="majorEastAsia" w:hAnsiTheme="majorEastAsia" w:eastAsiaTheme="majorEastAsia" w:cstheme="majorEastAsia"/>
                <w:color w:val="auto"/>
                <w:sz w:val="22"/>
                <w:szCs w:val="22"/>
              </w:rPr>
            </w:pPr>
          </w:p>
        </w:tc>
        <w:tc>
          <w:tcPr>
            <w:tcW w:w="5386" w:type="dxa"/>
            <w:vAlign w:val="center"/>
          </w:tcPr>
          <w:p w14:paraId="1CFECA9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柜式空调</w:t>
            </w:r>
          </w:p>
        </w:tc>
        <w:tc>
          <w:tcPr>
            <w:tcW w:w="1458" w:type="dxa"/>
            <w:vAlign w:val="center"/>
          </w:tcPr>
          <w:p w14:paraId="75AE7C4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67E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3DEE56D">
            <w:pPr>
              <w:jc w:val="center"/>
              <w:rPr>
                <w:rFonts w:hint="eastAsia" w:asciiTheme="majorEastAsia" w:hAnsiTheme="majorEastAsia" w:eastAsiaTheme="majorEastAsia" w:cstheme="majorEastAsia"/>
                <w:color w:val="auto"/>
                <w:sz w:val="22"/>
                <w:szCs w:val="22"/>
              </w:rPr>
            </w:pPr>
          </w:p>
        </w:tc>
        <w:tc>
          <w:tcPr>
            <w:tcW w:w="5386" w:type="dxa"/>
            <w:vAlign w:val="center"/>
          </w:tcPr>
          <w:p w14:paraId="691445F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电热水器</w:t>
            </w:r>
          </w:p>
        </w:tc>
        <w:tc>
          <w:tcPr>
            <w:tcW w:w="1458" w:type="dxa"/>
            <w:vAlign w:val="center"/>
          </w:tcPr>
          <w:p w14:paraId="49CDC80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E07C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F000635">
            <w:pPr>
              <w:jc w:val="center"/>
              <w:rPr>
                <w:rFonts w:hint="eastAsia" w:asciiTheme="majorEastAsia" w:hAnsiTheme="majorEastAsia" w:eastAsiaTheme="majorEastAsia" w:cstheme="majorEastAsia"/>
                <w:color w:val="auto"/>
                <w:sz w:val="22"/>
                <w:szCs w:val="22"/>
              </w:rPr>
            </w:pPr>
          </w:p>
        </w:tc>
        <w:tc>
          <w:tcPr>
            <w:tcW w:w="5386" w:type="dxa"/>
            <w:vAlign w:val="center"/>
          </w:tcPr>
          <w:p w14:paraId="3EFB20F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电热板</w:t>
            </w:r>
          </w:p>
        </w:tc>
        <w:tc>
          <w:tcPr>
            <w:tcW w:w="1458" w:type="dxa"/>
            <w:vAlign w:val="center"/>
          </w:tcPr>
          <w:p w14:paraId="432C1AA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5B6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B53EED4">
            <w:pPr>
              <w:jc w:val="center"/>
              <w:rPr>
                <w:rFonts w:hint="eastAsia" w:asciiTheme="majorEastAsia" w:hAnsiTheme="majorEastAsia" w:eastAsiaTheme="majorEastAsia" w:cstheme="majorEastAsia"/>
                <w:color w:val="auto"/>
                <w:sz w:val="22"/>
                <w:szCs w:val="22"/>
              </w:rPr>
            </w:pPr>
          </w:p>
        </w:tc>
        <w:tc>
          <w:tcPr>
            <w:tcW w:w="5386" w:type="dxa"/>
            <w:vAlign w:val="center"/>
          </w:tcPr>
          <w:p w14:paraId="3DFE33C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超声波</w:t>
            </w:r>
          </w:p>
        </w:tc>
        <w:tc>
          <w:tcPr>
            <w:tcW w:w="1458" w:type="dxa"/>
            <w:vAlign w:val="center"/>
          </w:tcPr>
          <w:p w14:paraId="5C1611D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4D60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30D1F9F">
            <w:pPr>
              <w:jc w:val="center"/>
              <w:rPr>
                <w:rFonts w:hint="eastAsia" w:asciiTheme="majorEastAsia" w:hAnsiTheme="majorEastAsia" w:eastAsiaTheme="majorEastAsia" w:cstheme="majorEastAsia"/>
                <w:color w:val="auto"/>
                <w:sz w:val="22"/>
                <w:szCs w:val="22"/>
              </w:rPr>
            </w:pPr>
          </w:p>
        </w:tc>
        <w:tc>
          <w:tcPr>
            <w:tcW w:w="5386" w:type="dxa"/>
            <w:vAlign w:val="center"/>
          </w:tcPr>
          <w:p w14:paraId="3982E5E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真空泵</w:t>
            </w:r>
          </w:p>
        </w:tc>
        <w:tc>
          <w:tcPr>
            <w:tcW w:w="1458" w:type="dxa"/>
            <w:vAlign w:val="center"/>
          </w:tcPr>
          <w:p w14:paraId="6DBA081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2B22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10171C2">
            <w:pPr>
              <w:jc w:val="center"/>
              <w:rPr>
                <w:rFonts w:hint="eastAsia" w:asciiTheme="majorEastAsia" w:hAnsiTheme="majorEastAsia" w:eastAsiaTheme="majorEastAsia" w:cstheme="majorEastAsia"/>
                <w:color w:val="auto"/>
                <w:sz w:val="22"/>
                <w:szCs w:val="22"/>
              </w:rPr>
            </w:pPr>
          </w:p>
        </w:tc>
        <w:tc>
          <w:tcPr>
            <w:tcW w:w="5386" w:type="dxa"/>
            <w:vAlign w:val="center"/>
          </w:tcPr>
          <w:p w14:paraId="5F76246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电风扇</w:t>
            </w:r>
          </w:p>
        </w:tc>
        <w:tc>
          <w:tcPr>
            <w:tcW w:w="1458" w:type="dxa"/>
            <w:vAlign w:val="center"/>
          </w:tcPr>
          <w:p w14:paraId="525F3FE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067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CFA5A8D">
            <w:pPr>
              <w:jc w:val="center"/>
              <w:rPr>
                <w:rFonts w:hint="eastAsia" w:asciiTheme="majorEastAsia" w:hAnsiTheme="majorEastAsia" w:eastAsiaTheme="majorEastAsia" w:cstheme="majorEastAsia"/>
                <w:color w:val="auto"/>
                <w:sz w:val="22"/>
                <w:szCs w:val="22"/>
              </w:rPr>
            </w:pPr>
          </w:p>
        </w:tc>
        <w:tc>
          <w:tcPr>
            <w:tcW w:w="5386" w:type="dxa"/>
            <w:vAlign w:val="center"/>
          </w:tcPr>
          <w:p w14:paraId="5B70CE6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废液缸</w:t>
            </w:r>
          </w:p>
        </w:tc>
        <w:tc>
          <w:tcPr>
            <w:tcW w:w="1458" w:type="dxa"/>
            <w:vAlign w:val="center"/>
          </w:tcPr>
          <w:p w14:paraId="11AB36F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31195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66C8725">
            <w:pPr>
              <w:jc w:val="center"/>
              <w:rPr>
                <w:rFonts w:hint="eastAsia" w:asciiTheme="majorEastAsia" w:hAnsiTheme="majorEastAsia" w:eastAsiaTheme="majorEastAsia" w:cstheme="majorEastAsia"/>
                <w:color w:val="auto"/>
                <w:sz w:val="22"/>
                <w:szCs w:val="22"/>
              </w:rPr>
            </w:pPr>
          </w:p>
        </w:tc>
        <w:tc>
          <w:tcPr>
            <w:tcW w:w="5386" w:type="dxa"/>
            <w:vAlign w:val="center"/>
          </w:tcPr>
          <w:p w14:paraId="4C89680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实验室废弃桶</w:t>
            </w:r>
          </w:p>
        </w:tc>
        <w:tc>
          <w:tcPr>
            <w:tcW w:w="1458" w:type="dxa"/>
            <w:vAlign w:val="center"/>
          </w:tcPr>
          <w:p w14:paraId="4E691A0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22F6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352236B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304</w:t>
            </w:r>
          </w:p>
        </w:tc>
        <w:tc>
          <w:tcPr>
            <w:tcW w:w="5386" w:type="dxa"/>
            <w:vAlign w:val="center"/>
          </w:tcPr>
          <w:p w14:paraId="7C9966E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真空泵</w:t>
            </w:r>
          </w:p>
        </w:tc>
        <w:tc>
          <w:tcPr>
            <w:tcW w:w="1458" w:type="dxa"/>
            <w:vAlign w:val="center"/>
          </w:tcPr>
          <w:p w14:paraId="240D07F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149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6204DC5">
            <w:pPr>
              <w:jc w:val="center"/>
              <w:rPr>
                <w:rFonts w:hint="eastAsia" w:asciiTheme="majorEastAsia" w:hAnsiTheme="majorEastAsia" w:eastAsiaTheme="majorEastAsia" w:cstheme="majorEastAsia"/>
                <w:color w:val="auto"/>
                <w:sz w:val="22"/>
                <w:szCs w:val="22"/>
              </w:rPr>
            </w:pPr>
          </w:p>
        </w:tc>
        <w:tc>
          <w:tcPr>
            <w:tcW w:w="5386" w:type="dxa"/>
            <w:vAlign w:val="center"/>
          </w:tcPr>
          <w:p w14:paraId="505463F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真空干燥箱</w:t>
            </w:r>
          </w:p>
        </w:tc>
        <w:tc>
          <w:tcPr>
            <w:tcW w:w="1458" w:type="dxa"/>
            <w:vAlign w:val="center"/>
          </w:tcPr>
          <w:p w14:paraId="508B0B9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2E88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4CADEBF">
            <w:pPr>
              <w:jc w:val="center"/>
              <w:rPr>
                <w:rFonts w:hint="eastAsia" w:asciiTheme="majorEastAsia" w:hAnsiTheme="majorEastAsia" w:eastAsiaTheme="majorEastAsia" w:cstheme="majorEastAsia"/>
                <w:color w:val="auto"/>
                <w:sz w:val="22"/>
                <w:szCs w:val="22"/>
              </w:rPr>
            </w:pPr>
          </w:p>
        </w:tc>
        <w:tc>
          <w:tcPr>
            <w:tcW w:w="5386" w:type="dxa"/>
            <w:vAlign w:val="center"/>
          </w:tcPr>
          <w:p w14:paraId="25D032A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水浴恒温振荡器</w:t>
            </w:r>
          </w:p>
        </w:tc>
        <w:tc>
          <w:tcPr>
            <w:tcW w:w="1458" w:type="dxa"/>
            <w:vAlign w:val="center"/>
          </w:tcPr>
          <w:p w14:paraId="3F334FC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w:t>
            </w:r>
          </w:p>
        </w:tc>
      </w:tr>
      <w:tr w14:paraId="7B29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D01FF69">
            <w:pPr>
              <w:jc w:val="center"/>
              <w:rPr>
                <w:rFonts w:hint="eastAsia" w:asciiTheme="majorEastAsia" w:hAnsiTheme="majorEastAsia" w:eastAsiaTheme="majorEastAsia" w:cstheme="majorEastAsia"/>
                <w:color w:val="auto"/>
                <w:sz w:val="22"/>
                <w:szCs w:val="22"/>
              </w:rPr>
            </w:pPr>
          </w:p>
        </w:tc>
        <w:tc>
          <w:tcPr>
            <w:tcW w:w="5386" w:type="dxa"/>
            <w:vAlign w:val="center"/>
          </w:tcPr>
          <w:p w14:paraId="60B046D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人工气候培养箱</w:t>
            </w:r>
          </w:p>
        </w:tc>
        <w:tc>
          <w:tcPr>
            <w:tcW w:w="1458" w:type="dxa"/>
            <w:vAlign w:val="center"/>
          </w:tcPr>
          <w:p w14:paraId="659AB54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16869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FFD2E09">
            <w:pPr>
              <w:jc w:val="center"/>
              <w:rPr>
                <w:rFonts w:hint="eastAsia" w:asciiTheme="majorEastAsia" w:hAnsiTheme="majorEastAsia" w:eastAsiaTheme="majorEastAsia" w:cstheme="majorEastAsia"/>
                <w:color w:val="auto"/>
                <w:sz w:val="22"/>
                <w:szCs w:val="22"/>
              </w:rPr>
            </w:pPr>
          </w:p>
        </w:tc>
        <w:tc>
          <w:tcPr>
            <w:tcW w:w="5386" w:type="dxa"/>
            <w:vAlign w:val="center"/>
          </w:tcPr>
          <w:p w14:paraId="7EDBDBC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控释肥恒温快速浸提仪</w:t>
            </w:r>
          </w:p>
        </w:tc>
        <w:tc>
          <w:tcPr>
            <w:tcW w:w="1458" w:type="dxa"/>
            <w:vAlign w:val="center"/>
          </w:tcPr>
          <w:p w14:paraId="538AFFD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3D1F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59AE50E">
            <w:pPr>
              <w:jc w:val="center"/>
              <w:rPr>
                <w:rFonts w:hint="eastAsia" w:asciiTheme="majorEastAsia" w:hAnsiTheme="majorEastAsia" w:eastAsiaTheme="majorEastAsia" w:cstheme="majorEastAsia"/>
                <w:color w:val="auto"/>
                <w:sz w:val="22"/>
                <w:szCs w:val="22"/>
              </w:rPr>
            </w:pPr>
          </w:p>
        </w:tc>
        <w:tc>
          <w:tcPr>
            <w:tcW w:w="5386" w:type="dxa"/>
            <w:vAlign w:val="center"/>
          </w:tcPr>
          <w:p w14:paraId="625222E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电热恒温鼓风干燥箱</w:t>
            </w:r>
          </w:p>
        </w:tc>
        <w:tc>
          <w:tcPr>
            <w:tcW w:w="1458" w:type="dxa"/>
            <w:vAlign w:val="center"/>
          </w:tcPr>
          <w:p w14:paraId="0410CE9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w:t>
            </w:r>
          </w:p>
        </w:tc>
      </w:tr>
      <w:tr w14:paraId="4E0A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803B463">
            <w:pPr>
              <w:jc w:val="center"/>
              <w:rPr>
                <w:rFonts w:hint="eastAsia" w:asciiTheme="majorEastAsia" w:hAnsiTheme="majorEastAsia" w:eastAsiaTheme="majorEastAsia" w:cstheme="majorEastAsia"/>
                <w:color w:val="auto"/>
                <w:sz w:val="22"/>
                <w:szCs w:val="22"/>
              </w:rPr>
            </w:pPr>
          </w:p>
        </w:tc>
        <w:tc>
          <w:tcPr>
            <w:tcW w:w="5386" w:type="dxa"/>
            <w:vAlign w:val="center"/>
          </w:tcPr>
          <w:p w14:paraId="412C370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全温震荡器</w:t>
            </w:r>
          </w:p>
        </w:tc>
        <w:tc>
          <w:tcPr>
            <w:tcW w:w="1458" w:type="dxa"/>
            <w:vAlign w:val="center"/>
          </w:tcPr>
          <w:p w14:paraId="58479AC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BBD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2AE37D2">
            <w:pPr>
              <w:jc w:val="center"/>
              <w:rPr>
                <w:rFonts w:hint="eastAsia" w:asciiTheme="majorEastAsia" w:hAnsiTheme="majorEastAsia" w:eastAsiaTheme="majorEastAsia" w:cstheme="majorEastAsia"/>
                <w:color w:val="auto"/>
                <w:sz w:val="22"/>
                <w:szCs w:val="22"/>
              </w:rPr>
            </w:pPr>
          </w:p>
        </w:tc>
        <w:tc>
          <w:tcPr>
            <w:tcW w:w="5386" w:type="dxa"/>
            <w:vAlign w:val="center"/>
          </w:tcPr>
          <w:p w14:paraId="70A0138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恒温震荡床</w:t>
            </w:r>
          </w:p>
        </w:tc>
        <w:tc>
          <w:tcPr>
            <w:tcW w:w="1458" w:type="dxa"/>
            <w:vAlign w:val="center"/>
          </w:tcPr>
          <w:p w14:paraId="4819401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1DA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EF9119C">
            <w:pPr>
              <w:jc w:val="center"/>
              <w:rPr>
                <w:rFonts w:hint="eastAsia" w:asciiTheme="majorEastAsia" w:hAnsiTheme="majorEastAsia" w:eastAsiaTheme="majorEastAsia" w:cstheme="majorEastAsia"/>
                <w:color w:val="auto"/>
                <w:sz w:val="22"/>
                <w:szCs w:val="22"/>
              </w:rPr>
            </w:pPr>
          </w:p>
        </w:tc>
        <w:tc>
          <w:tcPr>
            <w:tcW w:w="5386" w:type="dxa"/>
            <w:vAlign w:val="center"/>
          </w:tcPr>
          <w:p w14:paraId="3425975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挂式空调</w:t>
            </w:r>
          </w:p>
        </w:tc>
        <w:tc>
          <w:tcPr>
            <w:tcW w:w="1458" w:type="dxa"/>
            <w:vAlign w:val="center"/>
          </w:tcPr>
          <w:p w14:paraId="212ACBD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C33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2F35E46A">
            <w:pPr>
              <w:ind w:firstLine="220" w:firstLineChars="100"/>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305</w:t>
            </w:r>
          </w:p>
        </w:tc>
        <w:tc>
          <w:tcPr>
            <w:tcW w:w="5386" w:type="dxa"/>
            <w:vAlign w:val="center"/>
          </w:tcPr>
          <w:p w14:paraId="4188934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紫外可见分光光度计</w:t>
            </w:r>
          </w:p>
        </w:tc>
        <w:tc>
          <w:tcPr>
            <w:tcW w:w="1458" w:type="dxa"/>
            <w:vAlign w:val="center"/>
          </w:tcPr>
          <w:p w14:paraId="2F86A9F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0479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309C9AE">
            <w:pPr>
              <w:jc w:val="center"/>
              <w:rPr>
                <w:rFonts w:hint="eastAsia" w:asciiTheme="majorEastAsia" w:hAnsiTheme="majorEastAsia" w:eastAsiaTheme="majorEastAsia" w:cstheme="majorEastAsia"/>
                <w:color w:val="auto"/>
                <w:sz w:val="22"/>
                <w:szCs w:val="22"/>
              </w:rPr>
            </w:pPr>
          </w:p>
        </w:tc>
        <w:tc>
          <w:tcPr>
            <w:tcW w:w="5386" w:type="dxa"/>
            <w:vAlign w:val="center"/>
          </w:tcPr>
          <w:p w14:paraId="198AF40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可见分光光度计</w:t>
            </w:r>
          </w:p>
        </w:tc>
        <w:tc>
          <w:tcPr>
            <w:tcW w:w="1458" w:type="dxa"/>
            <w:vAlign w:val="center"/>
          </w:tcPr>
          <w:p w14:paraId="02BF6B0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5C92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5754321">
            <w:pPr>
              <w:jc w:val="center"/>
              <w:rPr>
                <w:rFonts w:hint="eastAsia" w:asciiTheme="majorEastAsia" w:hAnsiTheme="majorEastAsia" w:eastAsiaTheme="majorEastAsia" w:cstheme="majorEastAsia"/>
                <w:color w:val="auto"/>
                <w:sz w:val="22"/>
                <w:szCs w:val="22"/>
              </w:rPr>
            </w:pPr>
          </w:p>
        </w:tc>
        <w:tc>
          <w:tcPr>
            <w:tcW w:w="5386" w:type="dxa"/>
            <w:vAlign w:val="center"/>
          </w:tcPr>
          <w:p w14:paraId="0E9D1CE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电脑</w:t>
            </w:r>
          </w:p>
        </w:tc>
        <w:tc>
          <w:tcPr>
            <w:tcW w:w="1458" w:type="dxa"/>
            <w:vAlign w:val="center"/>
          </w:tcPr>
          <w:p w14:paraId="3C6A7EE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7AB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8DFD7FE">
            <w:pPr>
              <w:jc w:val="center"/>
              <w:rPr>
                <w:rFonts w:hint="eastAsia" w:asciiTheme="majorEastAsia" w:hAnsiTheme="majorEastAsia" w:eastAsiaTheme="majorEastAsia" w:cstheme="majorEastAsia"/>
                <w:color w:val="auto"/>
                <w:sz w:val="22"/>
                <w:szCs w:val="22"/>
              </w:rPr>
            </w:pPr>
          </w:p>
        </w:tc>
        <w:tc>
          <w:tcPr>
            <w:tcW w:w="5386" w:type="dxa"/>
            <w:vAlign w:val="center"/>
          </w:tcPr>
          <w:p w14:paraId="0E6DDAA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HP打印机</w:t>
            </w:r>
          </w:p>
        </w:tc>
        <w:tc>
          <w:tcPr>
            <w:tcW w:w="1458" w:type="dxa"/>
            <w:vAlign w:val="center"/>
          </w:tcPr>
          <w:p w14:paraId="2769248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21D4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7335A32">
            <w:pPr>
              <w:jc w:val="center"/>
              <w:rPr>
                <w:rFonts w:hint="eastAsia" w:asciiTheme="majorEastAsia" w:hAnsiTheme="majorEastAsia" w:eastAsiaTheme="majorEastAsia" w:cstheme="majorEastAsia"/>
                <w:color w:val="auto"/>
                <w:sz w:val="22"/>
                <w:szCs w:val="22"/>
              </w:rPr>
            </w:pPr>
          </w:p>
        </w:tc>
        <w:tc>
          <w:tcPr>
            <w:tcW w:w="5386" w:type="dxa"/>
            <w:vAlign w:val="center"/>
          </w:tcPr>
          <w:p w14:paraId="6818242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土壤团粒机构分析仪</w:t>
            </w:r>
          </w:p>
        </w:tc>
        <w:tc>
          <w:tcPr>
            <w:tcW w:w="1458" w:type="dxa"/>
            <w:vAlign w:val="center"/>
          </w:tcPr>
          <w:p w14:paraId="012FCCE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4755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0528C62">
            <w:pPr>
              <w:jc w:val="center"/>
              <w:rPr>
                <w:rFonts w:hint="eastAsia" w:asciiTheme="majorEastAsia" w:hAnsiTheme="majorEastAsia" w:eastAsiaTheme="majorEastAsia" w:cstheme="majorEastAsia"/>
                <w:color w:val="auto"/>
                <w:sz w:val="22"/>
                <w:szCs w:val="22"/>
              </w:rPr>
            </w:pPr>
          </w:p>
        </w:tc>
        <w:tc>
          <w:tcPr>
            <w:tcW w:w="5386" w:type="dxa"/>
            <w:vAlign w:val="center"/>
          </w:tcPr>
          <w:p w14:paraId="29E087C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磁力加热搅拌器</w:t>
            </w:r>
          </w:p>
        </w:tc>
        <w:tc>
          <w:tcPr>
            <w:tcW w:w="1458" w:type="dxa"/>
            <w:vAlign w:val="center"/>
          </w:tcPr>
          <w:p w14:paraId="25C6667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69BB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E4358B9">
            <w:pPr>
              <w:jc w:val="center"/>
              <w:rPr>
                <w:rFonts w:hint="eastAsia" w:asciiTheme="majorEastAsia" w:hAnsiTheme="majorEastAsia" w:eastAsiaTheme="majorEastAsia" w:cstheme="majorEastAsia"/>
                <w:color w:val="auto"/>
                <w:sz w:val="22"/>
                <w:szCs w:val="22"/>
              </w:rPr>
            </w:pPr>
          </w:p>
        </w:tc>
        <w:tc>
          <w:tcPr>
            <w:tcW w:w="5386" w:type="dxa"/>
            <w:vAlign w:val="center"/>
          </w:tcPr>
          <w:p w14:paraId="38AF79B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多参数测试仪</w:t>
            </w:r>
          </w:p>
        </w:tc>
        <w:tc>
          <w:tcPr>
            <w:tcW w:w="1458" w:type="dxa"/>
            <w:vAlign w:val="center"/>
          </w:tcPr>
          <w:p w14:paraId="3EDE1AE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1373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743F3FF">
            <w:pPr>
              <w:jc w:val="center"/>
              <w:rPr>
                <w:rFonts w:hint="eastAsia" w:asciiTheme="majorEastAsia" w:hAnsiTheme="majorEastAsia" w:eastAsiaTheme="majorEastAsia" w:cstheme="majorEastAsia"/>
                <w:color w:val="auto"/>
                <w:sz w:val="22"/>
                <w:szCs w:val="22"/>
              </w:rPr>
            </w:pPr>
          </w:p>
        </w:tc>
        <w:tc>
          <w:tcPr>
            <w:tcW w:w="5386" w:type="dxa"/>
            <w:vAlign w:val="center"/>
          </w:tcPr>
          <w:p w14:paraId="14F4514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便携式电导仪</w:t>
            </w:r>
          </w:p>
        </w:tc>
        <w:tc>
          <w:tcPr>
            <w:tcW w:w="1458" w:type="dxa"/>
            <w:vAlign w:val="center"/>
          </w:tcPr>
          <w:p w14:paraId="7BDE1FB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0803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31A404D">
            <w:pPr>
              <w:jc w:val="center"/>
              <w:rPr>
                <w:rFonts w:hint="eastAsia" w:asciiTheme="majorEastAsia" w:hAnsiTheme="majorEastAsia" w:eastAsiaTheme="majorEastAsia" w:cstheme="majorEastAsia"/>
                <w:color w:val="auto"/>
                <w:sz w:val="22"/>
                <w:szCs w:val="22"/>
              </w:rPr>
            </w:pPr>
          </w:p>
        </w:tc>
        <w:tc>
          <w:tcPr>
            <w:tcW w:w="5386" w:type="dxa"/>
            <w:vAlign w:val="center"/>
          </w:tcPr>
          <w:p w14:paraId="0121BB6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（坏）冷柜</w:t>
            </w:r>
          </w:p>
        </w:tc>
        <w:tc>
          <w:tcPr>
            <w:tcW w:w="1458" w:type="dxa"/>
            <w:vAlign w:val="center"/>
          </w:tcPr>
          <w:p w14:paraId="061FAB8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43C2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726AA07">
            <w:pPr>
              <w:jc w:val="center"/>
              <w:rPr>
                <w:rFonts w:hint="eastAsia" w:asciiTheme="majorEastAsia" w:hAnsiTheme="majorEastAsia" w:eastAsiaTheme="majorEastAsia" w:cstheme="majorEastAsia"/>
                <w:color w:val="auto"/>
                <w:sz w:val="22"/>
                <w:szCs w:val="22"/>
              </w:rPr>
            </w:pPr>
          </w:p>
        </w:tc>
        <w:tc>
          <w:tcPr>
            <w:tcW w:w="5386" w:type="dxa"/>
            <w:vAlign w:val="center"/>
          </w:tcPr>
          <w:p w14:paraId="2155CAE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超声清洗器</w:t>
            </w:r>
          </w:p>
        </w:tc>
        <w:tc>
          <w:tcPr>
            <w:tcW w:w="1458" w:type="dxa"/>
            <w:vAlign w:val="center"/>
          </w:tcPr>
          <w:p w14:paraId="7355F5C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3902C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229D734E">
            <w:pPr>
              <w:jc w:val="center"/>
              <w:rPr>
                <w:rFonts w:hint="eastAsia" w:asciiTheme="majorEastAsia" w:hAnsiTheme="majorEastAsia" w:eastAsiaTheme="majorEastAsia" w:cstheme="majorEastAsia"/>
                <w:color w:val="auto"/>
                <w:sz w:val="22"/>
                <w:szCs w:val="22"/>
              </w:rPr>
            </w:pPr>
          </w:p>
        </w:tc>
        <w:tc>
          <w:tcPr>
            <w:tcW w:w="5386" w:type="dxa"/>
            <w:vAlign w:val="center"/>
          </w:tcPr>
          <w:p w14:paraId="0D5D383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循环水式多用真空泵</w:t>
            </w:r>
          </w:p>
        </w:tc>
        <w:tc>
          <w:tcPr>
            <w:tcW w:w="1458" w:type="dxa"/>
            <w:vAlign w:val="center"/>
          </w:tcPr>
          <w:p w14:paraId="4C42C81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3A47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A3DA5F5">
            <w:pPr>
              <w:jc w:val="center"/>
              <w:rPr>
                <w:rFonts w:hint="eastAsia" w:asciiTheme="majorEastAsia" w:hAnsiTheme="majorEastAsia" w:eastAsiaTheme="majorEastAsia" w:cstheme="majorEastAsia"/>
                <w:color w:val="auto"/>
                <w:sz w:val="22"/>
                <w:szCs w:val="22"/>
              </w:rPr>
            </w:pPr>
          </w:p>
        </w:tc>
        <w:tc>
          <w:tcPr>
            <w:tcW w:w="5386" w:type="dxa"/>
            <w:vAlign w:val="center"/>
          </w:tcPr>
          <w:p w14:paraId="6A14898F">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挂式空调</w:t>
            </w:r>
          </w:p>
        </w:tc>
        <w:tc>
          <w:tcPr>
            <w:tcW w:w="1458" w:type="dxa"/>
            <w:vAlign w:val="center"/>
          </w:tcPr>
          <w:p w14:paraId="30EE1FD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4BE4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66C0C9B4">
            <w:pPr>
              <w:ind w:firstLine="220" w:firstLineChars="100"/>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306</w:t>
            </w:r>
          </w:p>
        </w:tc>
        <w:tc>
          <w:tcPr>
            <w:tcW w:w="5386" w:type="dxa"/>
            <w:vAlign w:val="center"/>
          </w:tcPr>
          <w:p w14:paraId="0D06DF0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电脑屏幕</w:t>
            </w:r>
          </w:p>
        </w:tc>
        <w:tc>
          <w:tcPr>
            <w:tcW w:w="1458" w:type="dxa"/>
            <w:vAlign w:val="center"/>
          </w:tcPr>
          <w:p w14:paraId="5BA7B55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1C35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8FF0F35">
            <w:pPr>
              <w:jc w:val="center"/>
              <w:rPr>
                <w:rFonts w:hint="eastAsia" w:asciiTheme="majorEastAsia" w:hAnsiTheme="majorEastAsia" w:eastAsiaTheme="majorEastAsia" w:cstheme="majorEastAsia"/>
                <w:color w:val="auto"/>
                <w:sz w:val="22"/>
                <w:szCs w:val="22"/>
              </w:rPr>
            </w:pPr>
          </w:p>
        </w:tc>
        <w:tc>
          <w:tcPr>
            <w:tcW w:w="5386" w:type="dxa"/>
            <w:vAlign w:val="center"/>
          </w:tcPr>
          <w:p w14:paraId="0BF7227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电子天平</w:t>
            </w:r>
          </w:p>
        </w:tc>
        <w:tc>
          <w:tcPr>
            <w:tcW w:w="1458" w:type="dxa"/>
            <w:vAlign w:val="center"/>
          </w:tcPr>
          <w:p w14:paraId="22F1401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32FA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74C973F">
            <w:pPr>
              <w:jc w:val="center"/>
              <w:rPr>
                <w:rFonts w:hint="eastAsia" w:asciiTheme="majorEastAsia" w:hAnsiTheme="majorEastAsia" w:eastAsiaTheme="majorEastAsia" w:cstheme="majorEastAsia"/>
                <w:color w:val="auto"/>
                <w:sz w:val="22"/>
                <w:szCs w:val="22"/>
              </w:rPr>
            </w:pPr>
          </w:p>
        </w:tc>
        <w:tc>
          <w:tcPr>
            <w:tcW w:w="5386" w:type="dxa"/>
            <w:vAlign w:val="center"/>
          </w:tcPr>
          <w:p w14:paraId="6053392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天平架台</w:t>
            </w:r>
          </w:p>
        </w:tc>
        <w:tc>
          <w:tcPr>
            <w:tcW w:w="1458" w:type="dxa"/>
            <w:vAlign w:val="center"/>
          </w:tcPr>
          <w:p w14:paraId="73C3A0B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5</w:t>
            </w:r>
          </w:p>
        </w:tc>
      </w:tr>
      <w:tr w14:paraId="7A393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3C96CC0">
            <w:pPr>
              <w:jc w:val="center"/>
              <w:rPr>
                <w:rFonts w:hint="eastAsia" w:asciiTheme="majorEastAsia" w:hAnsiTheme="majorEastAsia" w:eastAsiaTheme="majorEastAsia" w:cstheme="majorEastAsia"/>
                <w:color w:val="auto"/>
                <w:sz w:val="22"/>
                <w:szCs w:val="22"/>
              </w:rPr>
            </w:pPr>
          </w:p>
        </w:tc>
        <w:tc>
          <w:tcPr>
            <w:tcW w:w="5386" w:type="dxa"/>
            <w:vAlign w:val="center"/>
          </w:tcPr>
          <w:p w14:paraId="715DD61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边台</w:t>
            </w:r>
          </w:p>
        </w:tc>
        <w:tc>
          <w:tcPr>
            <w:tcW w:w="1458" w:type="dxa"/>
            <w:vAlign w:val="center"/>
          </w:tcPr>
          <w:p w14:paraId="37EC2AF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5791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1457E9F">
            <w:pPr>
              <w:jc w:val="center"/>
              <w:rPr>
                <w:rFonts w:hint="eastAsia" w:asciiTheme="majorEastAsia" w:hAnsiTheme="majorEastAsia" w:eastAsiaTheme="majorEastAsia" w:cstheme="majorEastAsia"/>
                <w:color w:val="auto"/>
                <w:sz w:val="22"/>
                <w:szCs w:val="22"/>
              </w:rPr>
            </w:pPr>
          </w:p>
        </w:tc>
        <w:tc>
          <w:tcPr>
            <w:tcW w:w="5386" w:type="dxa"/>
            <w:vAlign w:val="center"/>
          </w:tcPr>
          <w:p w14:paraId="621755E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挂式空调</w:t>
            </w:r>
          </w:p>
        </w:tc>
        <w:tc>
          <w:tcPr>
            <w:tcW w:w="1458" w:type="dxa"/>
            <w:vAlign w:val="center"/>
          </w:tcPr>
          <w:p w14:paraId="34485FD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2713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A8C8986">
            <w:pPr>
              <w:jc w:val="center"/>
              <w:rPr>
                <w:rFonts w:hint="eastAsia" w:asciiTheme="majorEastAsia" w:hAnsiTheme="majorEastAsia" w:eastAsiaTheme="majorEastAsia" w:cstheme="majorEastAsia"/>
                <w:color w:val="auto"/>
                <w:sz w:val="22"/>
                <w:szCs w:val="22"/>
              </w:rPr>
            </w:pPr>
          </w:p>
        </w:tc>
        <w:tc>
          <w:tcPr>
            <w:tcW w:w="5386" w:type="dxa"/>
            <w:vAlign w:val="center"/>
          </w:tcPr>
          <w:p w14:paraId="7C84C892">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小米除湿机</w:t>
            </w:r>
          </w:p>
        </w:tc>
        <w:tc>
          <w:tcPr>
            <w:tcW w:w="1458" w:type="dxa"/>
            <w:vAlign w:val="center"/>
          </w:tcPr>
          <w:p w14:paraId="0D0F82A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725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426A8E0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308</w:t>
            </w:r>
          </w:p>
        </w:tc>
        <w:tc>
          <w:tcPr>
            <w:tcW w:w="5386" w:type="dxa"/>
            <w:vAlign w:val="center"/>
          </w:tcPr>
          <w:p w14:paraId="0CD831D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气瓶柜</w:t>
            </w:r>
          </w:p>
        </w:tc>
        <w:tc>
          <w:tcPr>
            <w:tcW w:w="1458" w:type="dxa"/>
            <w:vAlign w:val="center"/>
          </w:tcPr>
          <w:p w14:paraId="5CFD940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4</w:t>
            </w:r>
          </w:p>
        </w:tc>
      </w:tr>
      <w:tr w14:paraId="2F29C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054049D">
            <w:pPr>
              <w:jc w:val="center"/>
              <w:rPr>
                <w:rFonts w:hint="eastAsia" w:asciiTheme="majorEastAsia" w:hAnsiTheme="majorEastAsia" w:eastAsiaTheme="majorEastAsia" w:cstheme="majorEastAsia"/>
                <w:color w:val="auto"/>
                <w:sz w:val="22"/>
                <w:szCs w:val="22"/>
              </w:rPr>
            </w:pPr>
          </w:p>
        </w:tc>
        <w:tc>
          <w:tcPr>
            <w:tcW w:w="5386" w:type="dxa"/>
            <w:vAlign w:val="center"/>
          </w:tcPr>
          <w:p w14:paraId="7241E06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电感耦合等离子体发射光谱仪</w:t>
            </w:r>
          </w:p>
        </w:tc>
        <w:tc>
          <w:tcPr>
            <w:tcW w:w="1458" w:type="dxa"/>
            <w:vAlign w:val="center"/>
          </w:tcPr>
          <w:p w14:paraId="644B132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7415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704DA333">
            <w:pPr>
              <w:jc w:val="center"/>
              <w:rPr>
                <w:rFonts w:hint="eastAsia" w:asciiTheme="majorEastAsia" w:hAnsiTheme="majorEastAsia" w:eastAsiaTheme="majorEastAsia" w:cstheme="majorEastAsia"/>
                <w:color w:val="auto"/>
                <w:sz w:val="22"/>
                <w:szCs w:val="22"/>
              </w:rPr>
            </w:pPr>
          </w:p>
        </w:tc>
        <w:tc>
          <w:tcPr>
            <w:tcW w:w="5386" w:type="dxa"/>
            <w:vAlign w:val="center"/>
          </w:tcPr>
          <w:p w14:paraId="6D7AC86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原子吸收光谱仪</w:t>
            </w:r>
          </w:p>
        </w:tc>
        <w:tc>
          <w:tcPr>
            <w:tcW w:w="1458" w:type="dxa"/>
            <w:vAlign w:val="center"/>
          </w:tcPr>
          <w:p w14:paraId="1A66C80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1FA1B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FBF13B3">
            <w:pPr>
              <w:jc w:val="center"/>
              <w:rPr>
                <w:rFonts w:hint="eastAsia" w:asciiTheme="majorEastAsia" w:hAnsiTheme="majorEastAsia" w:eastAsiaTheme="majorEastAsia" w:cstheme="majorEastAsia"/>
                <w:color w:val="auto"/>
                <w:sz w:val="22"/>
                <w:szCs w:val="22"/>
              </w:rPr>
            </w:pPr>
          </w:p>
        </w:tc>
        <w:tc>
          <w:tcPr>
            <w:tcW w:w="5386" w:type="dxa"/>
            <w:vAlign w:val="center"/>
          </w:tcPr>
          <w:p w14:paraId="10639C4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边台</w:t>
            </w:r>
          </w:p>
        </w:tc>
        <w:tc>
          <w:tcPr>
            <w:tcW w:w="1458" w:type="dxa"/>
            <w:vAlign w:val="center"/>
          </w:tcPr>
          <w:p w14:paraId="586E6EE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4</w:t>
            </w:r>
          </w:p>
        </w:tc>
      </w:tr>
      <w:tr w14:paraId="09812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B480F8A">
            <w:pPr>
              <w:jc w:val="center"/>
              <w:rPr>
                <w:rFonts w:hint="eastAsia" w:asciiTheme="majorEastAsia" w:hAnsiTheme="majorEastAsia" w:eastAsiaTheme="majorEastAsia" w:cstheme="majorEastAsia"/>
                <w:color w:val="auto"/>
                <w:sz w:val="22"/>
                <w:szCs w:val="22"/>
              </w:rPr>
            </w:pPr>
          </w:p>
        </w:tc>
        <w:tc>
          <w:tcPr>
            <w:tcW w:w="5386" w:type="dxa"/>
            <w:vAlign w:val="center"/>
          </w:tcPr>
          <w:p w14:paraId="3688E27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柜式空调</w:t>
            </w:r>
          </w:p>
        </w:tc>
        <w:tc>
          <w:tcPr>
            <w:tcW w:w="1458" w:type="dxa"/>
            <w:vAlign w:val="center"/>
          </w:tcPr>
          <w:p w14:paraId="3C64FE6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62F9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BAD3829">
            <w:pPr>
              <w:jc w:val="center"/>
              <w:rPr>
                <w:rFonts w:hint="eastAsia" w:asciiTheme="majorEastAsia" w:hAnsiTheme="majorEastAsia" w:eastAsiaTheme="majorEastAsia" w:cstheme="majorEastAsia"/>
                <w:color w:val="auto"/>
                <w:sz w:val="22"/>
                <w:szCs w:val="22"/>
              </w:rPr>
            </w:pPr>
          </w:p>
        </w:tc>
        <w:tc>
          <w:tcPr>
            <w:tcW w:w="5386" w:type="dxa"/>
            <w:vAlign w:val="center"/>
          </w:tcPr>
          <w:p w14:paraId="7F50495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电脑</w:t>
            </w:r>
          </w:p>
        </w:tc>
        <w:tc>
          <w:tcPr>
            <w:tcW w:w="1458" w:type="dxa"/>
            <w:vAlign w:val="center"/>
          </w:tcPr>
          <w:p w14:paraId="4619B31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4</w:t>
            </w:r>
          </w:p>
        </w:tc>
      </w:tr>
      <w:tr w14:paraId="37EEB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51C98DA">
            <w:pPr>
              <w:jc w:val="center"/>
              <w:rPr>
                <w:rFonts w:hint="eastAsia" w:asciiTheme="majorEastAsia" w:hAnsiTheme="majorEastAsia" w:eastAsiaTheme="majorEastAsia" w:cstheme="majorEastAsia"/>
                <w:color w:val="auto"/>
                <w:sz w:val="22"/>
                <w:szCs w:val="22"/>
              </w:rPr>
            </w:pPr>
          </w:p>
        </w:tc>
        <w:tc>
          <w:tcPr>
            <w:tcW w:w="5386" w:type="dxa"/>
            <w:vAlign w:val="center"/>
          </w:tcPr>
          <w:p w14:paraId="05209507">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交流参数稳压器</w:t>
            </w:r>
          </w:p>
        </w:tc>
        <w:tc>
          <w:tcPr>
            <w:tcW w:w="1458" w:type="dxa"/>
            <w:vAlign w:val="center"/>
          </w:tcPr>
          <w:p w14:paraId="4E01D90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w:t>
            </w:r>
          </w:p>
        </w:tc>
      </w:tr>
      <w:tr w14:paraId="6A00F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CBBA87F">
            <w:pPr>
              <w:jc w:val="center"/>
              <w:rPr>
                <w:rFonts w:hint="eastAsia" w:asciiTheme="majorEastAsia" w:hAnsiTheme="majorEastAsia" w:eastAsiaTheme="majorEastAsia" w:cstheme="majorEastAsia"/>
                <w:color w:val="auto"/>
                <w:sz w:val="22"/>
                <w:szCs w:val="22"/>
              </w:rPr>
            </w:pPr>
          </w:p>
        </w:tc>
        <w:tc>
          <w:tcPr>
            <w:tcW w:w="5386" w:type="dxa"/>
            <w:vAlign w:val="center"/>
          </w:tcPr>
          <w:p w14:paraId="263C030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不间断电源</w:t>
            </w:r>
          </w:p>
        </w:tc>
        <w:tc>
          <w:tcPr>
            <w:tcW w:w="1458" w:type="dxa"/>
            <w:vAlign w:val="center"/>
          </w:tcPr>
          <w:p w14:paraId="674C024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71BC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2C2C135">
            <w:pPr>
              <w:jc w:val="center"/>
              <w:rPr>
                <w:rFonts w:hint="eastAsia" w:asciiTheme="majorEastAsia" w:hAnsiTheme="majorEastAsia" w:eastAsiaTheme="majorEastAsia" w:cstheme="majorEastAsia"/>
                <w:color w:val="auto"/>
                <w:sz w:val="22"/>
                <w:szCs w:val="22"/>
              </w:rPr>
            </w:pPr>
          </w:p>
        </w:tc>
        <w:tc>
          <w:tcPr>
            <w:tcW w:w="5386" w:type="dxa"/>
            <w:vAlign w:val="center"/>
          </w:tcPr>
          <w:p w14:paraId="447AE70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挂式空调</w:t>
            </w:r>
          </w:p>
        </w:tc>
        <w:tc>
          <w:tcPr>
            <w:tcW w:w="1458" w:type="dxa"/>
            <w:vAlign w:val="center"/>
          </w:tcPr>
          <w:p w14:paraId="39FE7434">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E4C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F82213A">
            <w:pPr>
              <w:jc w:val="center"/>
              <w:rPr>
                <w:rFonts w:hint="eastAsia" w:asciiTheme="majorEastAsia" w:hAnsiTheme="majorEastAsia" w:eastAsiaTheme="majorEastAsia" w:cstheme="majorEastAsia"/>
                <w:color w:val="auto"/>
                <w:sz w:val="22"/>
                <w:szCs w:val="22"/>
              </w:rPr>
            </w:pPr>
          </w:p>
        </w:tc>
        <w:tc>
          <w:tcPr>
            <w:tcW w:w="5386" w:type="dxa"/>
            <w:vAlign w:val="center"/>
          </w:tcPr>
          <w:p w14:paraId="6E41AB46">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除湿机</w:t>
            </w:r>
          </w:p>
        </w:tc>
        <w:tc>
          <w:tcPr>
            <w:tcW w:w="1458" w:type="dxa"/>
            <w:vAlign w:val="center"/>
          </w:tcPr>
          <w:p w14:paraId="68548A5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33FD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restart"/>
            <w:vAlign w:val="center"/>
          </w:tcPr>
          <w:p w14:paraId="23AB149F">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309</w:t>
            </w:r>
          </w:p>
        </w:tc>
        <w:tc>
          <w:tcPr>
            <w:tcW w:w="5386" w:type="dxa"/>
            <w:vAlign w:val="center"/>
          </w:tcPr>
          <w:p w14:paraId="7542D32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除湿机</w:t>
            </w:r>
          </w:p>
        </w:tc>
        <w:tc>
          <w:tcPr>
            <w:tcW w:w="1458" w:type="dxa"/>
            <w:vAlign w:val="center"/>
          </w:tcPr>
          <w:p w14:paraId="1FAC672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0DC30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C23114A">
            <w:pPr>
              <w:jc w:val="center"/>
              <w:rPr>
                <w:rFonts w:hint="eastAsia" w:asciiTheme="majorEastAsia" w:hAnsiTheme="majorEastAsia" w:eastAsiaTheme="majorEastAsia" w:cstheme="majorEastAsia"/>
                <w:color w:val="auto"/>
                <w:sz w:val="22"/>
                <w:szCs w:val="22"/>
              </w:rPr>
            </w:pPr>
          </w:p>
        </w:tc>
        <w:tc>
          <w:tcPr>
            <w:tcW w:w="5386" w:type="dxa"/>
            <w:vAlign w:val="center"/>
          </w:tcPr>
          <w:p w14:paraId="385AF39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边台</w:t>
            </w:r>
          </w:p>
        </w:tc>
        <w:tc>
          <w:tcPr>
            <w:tcW w:w="1458" w:type="dxa"/>
            <w:vAlign w:val="center"/>
          </w:tcPr>
          <w:p w14:paraId="14409C90">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5E6E6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0D204643">
            <w:pPr>
              <w:jc w:val="center"/>
              <w:rPr>
                <w:rFonts w:hint="eastAsia" w:asciiTheme="majorEastAsia" w:hAnsiTheme="majorEastAsia" w:eastAsiaTheme="majorEastAsia" w:cstheme="majorEastAsia"/>
                <w:color w:val="auto"/>
                <w:sz w:val="22"/>
                <w:szCs w:val="22"/>
              </w:rPr>
            </w:pPr>
          </w:p>
        </w:tc>
        <w:tc>
          <w:tcPr>
            <w:tcW w:w="5386" w:type="dxa"/>
            <w:vAlign w:val="center"/>
          </w:tcPr>
          <w:p w14:paraId="2A34345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边柜</w:t>
            </w:r>
          </w:p>
        </w:tc>
        <w:tc>
          <w:tcPr>
            <w:tcW w:w="1458" w:type="dxa"/>
            <w:vAlign w:val="center"/>
          </w:tcPr>
          <w:p w14:paraId="2FC973DB">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4D57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CAC15CC">
            <w:pPr>
              <w:jc w:val="center"/>
              <w:rPr>
                <w:rFonts w:hint="eastAsia" w:asciiTheme="majorEastAsia" w:hAnsiTheme="majorEastAsia" w:eastAsiaTheme="majorEastAsia" w:cstheme="majorEastAsia"/>
                <w:color w:val="auto"/>
                <w:sz w:val="22"/>
                <w:szCs w:val="22"/>
              </w:rPr>
            </w:pPr>
          </w:p>
        </w:tc>
        <w:tc>
          <w:tcPr>
            <w:tcW w:w="5386" w:type="dxa"/>
            <w:vAlign w:val="center"/>
          </w:tcPr>
          <w:p w14:paraId="00CD136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打印机</w:t>
            </w:r>
          </w:p>
        </w:tc>
        <w:tc>
          <w:tcPr>
            <w:tcW w:w="1458" w:type="dxa"/>
            <w:vAlign w:val="center"/>
          </w:tcPr>
          <w:p w14:paraId="566DCCD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0A32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38385140">
            <w:pPr>
              <w:jc w:val="center"/>
              <w:rPr>
                <w:rFonts w:hint="eastAsia" w:asciiTheme="majorEastAsia" w:hAnsiTheme="majorEastAsia" w:eastAsiaTheme="majorEastAsia" w:cstheme="majorEastAsia"/>
                <w:color w:val="auto"/>
                <w:sz w:val="22"/>
                <w:szCs w:val="22"/>
              </w:rPr>
            </w:pPr>
          </w:p>
        </w:tc>
        <w:tc>
          <w:tcPr>
            <w:tcW w:w="5386" w:type="dxa"/>
            <w:vAlign w:val="center"/>
          </w:tcPr>
          <w:p w14:paraId="6391CC0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电脑屏幕</w:t>
            </w:r>
          </w:p>
        </w:tc>
        <w:tc>
          <w:tcPr>
            <w:tcW w:w="1458" w:type="dxa"/>
            <w:vAlign w:val="center"/>
          </w:tcPr>
          <w:p w14:paraId="6B4D2931">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40EE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3A6092F">
            <w:pPr>
              <w:jc w:val="center"/>
              <w:rPr>
                <w:rFonts w:hint="eastAsia" w:asciiTheme="majorEastAsia" w:hAnsiTheme="majorEastAsia" w:eastAsiaTheme="majorEastAsia" w:cstheme="majorEastAsia"/>
                <w:color w:val="auto"/>
                <w:sz w:val="22"/>
                <w:szCs w:val="22"/>
              </w:rPr>
            </w:pPr>
          </w:p>
        </w:tc>
        <w:tc>
          <w:tcPr>
            <w:tcW w:w="5386" w:type="dxa"/>
            <w:vAlign w:val="center"/>
          </w:tcPr>
          <w:p w14:paraId="53BB208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洗手台</w:t>
            </w:r>
          </w:p>
        </w:tc>
        <w:tc>
          <w:tcPr>
            <w:tcW w:w="1458" w:type="dxa"/>
            <w:vAlign w:val="center"/>
          </w:tcPr>
          <w:p w14:paraId="4CDC77D8">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1098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192EB3D4">
            <w:pPr>
              <w:jc w:val="center"/>
              <w:rPr>
                <w:rFonts w:hint="eastAsia" w:asciiTheme="majorEastAsia" w:hAnsiTheme="majorEastAsia" w:eastAsiaTheme="majorEastAsia" w:cstheme="majorEastAsia"/>
                <w:color w:val="auto"/>
                <w:sz w:val="22"/>
                <w:szCs w:val="22"/>
              </w:rPr>
            </w:pPr>
          </w:p>
        </w:tc>
        <w:tc>
          <w:tcPr>
            <w:tcW w:w="5386" w:type="dxa"/>
            <w:vAlign w:val="center"/>
          </w:tcPr>
          <w:p w14:paraId="2FB5839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挂式空调</w:t>
            </w:r>
          </w:p>
        </w:tc>
        <w:tc>
          <w:tcPr>
            <w:tcW w:w="1458" w:type="dxa"/>
            <w:vAlign w:val="center"/>
          </w:tcPr>
          <w:p w14:paraId="6186EF55">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620E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42926437">
            <w:pPr>
              <w:jc w:val="center"/>
              <w:rPr>
                <w:rFonts w:hint="eastAsia" w:asciiTheme="majorEastAsia" w:hAnsiTheme="majorEastAsia" w:eastAsiaTheme="majorEastAsia" w:cstheme="majorEastAsia"/>
                <w:color w:val="auto"/>
                <w:sz w:val="22"/>
                <w:szCs w:val="22"/>
              </w:rPr>
            </w:pPr>
          </w:p>
        </w:tc>
        <w:tc>
          <w:tcPr>
            <w:tcW w:w="5386" w:type="dxa"/>
            <w:vAlign w:val="center"/>
          </w:tcPr>
          <w:p w14:paraId="051B5BDD">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会议椅</w:t>
            </w:r>
          </w:p>
        </w:tc>
        <w:tc>
          <w:tcPr>
            <w:tcW w:w="1458" w:type="dxa"/>
            <w:vAlign w:val="center"/>
          </w:tcPr>
          <w:p w14:paraId="059FE48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r w14:paraId="66F1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389AB83">
            <w:pPr>
              <w:jc w:val="center"/>
              <w:rPr>
                <w:rFonts w:hint="eastAsia" w:asciiTheme="majorEastAsia" w:hAnsiTheme="majorEastAsia" w:eastAsiaTheme="majorEastAsia" w:cstheme="majorEastAsia"/>
                <w:color w:val="auto"/>
                <w:sz w:val="22"/>
                <w:szCs w:val="22"/>
              </w:rPr>
            </w:pPr>
          </w:p>
        </w:tc>
        <w:tc>
          <w:tcPr>
            <w:tcW w:w="5386" w:type="dxa"/>
            <w:vAlign w:val="center"/>
          </w:tcPr>
          <w:p w14:paraId="6385A18C">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试剂柜</w:t>
            </w:r>
          </w:p>
        </w:tc>
        <w:tc>
          <w:tcPr>
            <w:tcW w:w="1458" w:type="dxa"/>
            <w:vAlign w:val="center"/>
          </w:tcPr>
          <w:p w14:paraId="18935359">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0131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526AF303">
            <w:pPr>
              <w:jc w:val="center"/>
              <w:rPr>
                <w:rFonts w:hint="eastAsia" w:asciiTheme="majorEastAsia" w:hAnsiTheme="majorEastAsia" w:eastAsiaTheme="majorEastAsia" w:cstheme="majorEastAsia"/>
                <w:color w:val="auto"/>
                <w:sz w:val="22"/>
                <w:szCs w:val="22"/>
              </w:rPr>
            </w:pPr>
          </w:p>
        </w:tc>
        <w:tc>
          <w:tcPr>
            <w:tcW w:w="5386" w:type="dxa"/>
            <w:vAlign w:val="center"/>
          </w:tcPr>
          <w:p w14:paraId="6BF9908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医用低温保存箱</w:t>
            </w:r>
          </w:p>
        </w:tc>
        <w:tc>
          <w:tcPr>
            <w:tcW w:w="1458" w:type="dxa"/>
            <w:vAlign w:val="center"/>
          </w:tcPr>
          <w:p w14:paraId="602B88F3">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p>
        </w:tc>
      </w:tr>
      <w:tr w14:paraId="67C27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555" w:type="dxa"/>
            <w:vMerge w:val="continue"/>
            <w:vAlign w:val="center"/>
          </w:tcPr>
          <w:p w14:paraId="6E61D5FE">
            <w:pPr>
              <w:jc w:val="center"/>
              <w:rPr>
                <w:rFonts w:hint="eastAsia" w:asciiTheme="majorEastAsia" w:hAnsiTheme="majorEastAsia" w:eastAsiaTheme="majorEastAsia" w:cstheme="majorEastAsia"/>
                <w:color w:val="auto"/>
                <w:sz w:val="22"/>
                <w:szCs w:val="22"/>
              </w:rPr>
            </w:pPr>
          </w:p>
        </w:tc>
        <w:tc>
          <w:tcPr>
            <w:tcW w:w="5386" w:type="dxa"/>
            <w:vAlign w:val="center"/>
          </w:tcPr>
          <w:p w14:paraId="3A5B644A">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气瓶柜</w:t>
            </w:r>
          </w:p>
        </w:tc>
        <w:tc>
          <w:tcPr>
            <w:tcW w:w="1458" w:type="dxa"/>
            <w:vAlign w:val="center"/>
          </w:tcPr>
          <w:p w14:paraId="5F23495E">
            <w:pPr>
              <w:jc w:val="center"/>
              <w:rPr>
                <w:rFonts w:hint="eastAsia"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w:t>
            </w:r>
          </w:p>
        </w:tc>
      </w:tr>
    </w:tbl>
    <w:p w14:paraId="2A56BC5A">
      <w:pPr>
        <w:rPr>
          <w:color w:val="auto"/>
        </w:rPr>
      </w:pPr>
    </w:p>
    <w:p w14:paraId="5C8487C9">
      <w:pPr>
        <w:rPr>
          <w:color w:val="auto"/>
        </w:rPr>
      </w:pPr>
      <w:r>
        <w:rPr>
          <w:rFonts w:hint="eastAsia"/>
          <w:color w:val="auto"/>
        </w:rPr>
        <w:br w:type="page"/>
      </w:r>
    </w:p>
    <w:p w14:paraId="635A019C">
      <w:pPr>
        <w:spacing w:line="360" w:lineRule="auto"/>
        <w:jc w:val="center"/>
        <w:rPr>
          <w:rFonts w:hint="eastAsia" w:ascii="宋体" w:hAnsi="宋体" w:cs="宋体"/>
          <w:b/>
          <w:color w:val="auto"/>
          <w:sz w:val="32"/>
          <w:szCs w:val="32"/>
        </w:rPr>
      </w:pPr>
    </w:p>
    <w:p w14:paraId="0EFCA47A">
      <w:pPr>
        <w:spacing w:line="360" w:lineRule="auto"/>
        <w:jc w:val="center"/>
        <w:rPr>
          <w:rFonts w:hint="eastAsia" w:ascii="宋体" w:hAnsi="宋体" w:cs="宋体"/>
          <w:b/>
          <w:color w:val="auto"/>
          <w:sz w:val="32"/>
          <w:szCs w:val="32"/>
        </w:rPr>
      </w:pPr>
    </w:p>
    <w:p w14:paraId="0D3E97E4">
      <w:pPr>
        <w:spacing w:line="360" w:lineRule="auto"/>
        <w:jc w:val="center"/>
        <w:rPr>
          <w:rFonts w:hint="eastAsia" w:ascii="宋体" w:hAnsi="宋体" w:cs="宋体"/>
          <w:b/>
          <w:color w:val="auto"/>
          <w:sz w:val="32"/>
          <w:szCs w:val="32"/>
        </w:rPr>
      </w:pPr>
    </w:p>
    <w:p w14:paraId="3555C8D1">
      <w:pPr>
        <w:spacing w:line="360" w:lineRule="auto"/>
        <w:jc w:val="center"/>
        <w:rPr>
          <w:rFonts w:hint="eastAsia" w:ascii="宋体" w:hAnsi="宋体" w:cs="宋体"/>
          <w:b/>
          <w:color w:val="auto"/>
          <w:sz w:val="32"/>
          <w:szCs w:val="32"/>
        </w:rPr>
      </w:pPr>
    </w:p>
    <w:p w14:paraId="3705BC3D">
      <w:pPr>
        <w:spacing w:line="360" w:lineRule="auto"/>
        <w:jc w:val="center"/>
        <w:rPr>
          <w:rFonts w:hint="eastAsia" w:ascii="宋体" w:hAnsi="宋体" w:cs="宋体"/>
          <w:b/>
          <w:color w:val="auto"/>
          <w:sz w:val="32"/>
          <w:szCs w:val="32"/>
        </w:rPr>
      </w:pPr>
    </w:p>
    <w:p w14:paraId="7213407B">
      <w:pPr>
        <w:spacing w:line="360" w:lineRule="auto"/>
        <w:jc w:val="center"/>
        <w:rPr>
          <w:rFonts w:hint="eastAsia" w:ascii="宋体" w:hAnsi="宋体" w:cs="宋体"/>
          <w:b/>
          <w:color w:val="auto"/>
          <w:sz w:val="32"/>
          <w:szCs w:val="32"/>
        </w:rPr>
      </w:pPr>
    </w:p>
    <w:p w14:paraId="679DA418">
      <w:pPr>
        <w:spacing w:line="360" w:lineRule="auto"/>
        <w:jc w:val="center"/>
        <w:rPr>
          <w:rFonts w:hint="eastAsia" w:ascii="宋体" w:hAnsi="宋体" w:cs="宋体"/>
          <w:b/>
          <w:color w:val="auto"/>
          <w:sz w:val="32"/>
          <w:szCs w:val="32"/>
        </w:rPr>
      </w:pPr>
    </w:p>
    <w:p w14:paraId="25AD1ED6">
      <w:pPr>
        <w:pStyle w:val="12"/>
        <w:spacing w:line="360" w:lineRule="auto"/>
        <w:rPr>
          <w:rFonts w:hint="eastAsia" w:ascii="宋体" w:hAnsi="宋体" w:cs="宋体"/>
          <w:color w:val="auto"/>
          <w:sz w:val="44"/>
          <w:szCs w:val="44"/>
        </w:rPr>
      </w:pPr>
      <w:bookmarkStart w:id="39" w:name="_Toc476258665"/>
      <w:bookmarkStart w:id="40" w:name="_Toc29152"/>
      <w:r>
        <w:rPr>
          <w:rFonts w:hint="eastAsia" w:ascii="宋体" w:hAnsi="宋体" w:cs="宋体"/>
          <w:color w:val="auto"/>
          <w:sz w:val="44"/>
          <w:szCs w:val="44"/>
        </w:rPr>
        <w:t>第四章  竞争性磋商响应文件格式</w:t>
      </w:r>
      <w:bookmarkEnd w:id="39"/>
      <w:bookmarkEnd w:id="40"/>
    </w:p>
    <w:p w14:paraId="7D84C3B7">
      <w:pPr>
        <w:spacing w:line="360" w:lineRule="auto"/>
        <w:jc w:val="center"/>
        <w:rPr>
          <w:rFonts w:hint="eastAsia" w:ascii="宋体" w:hAnsi="宋体" w:cs="宋体"/>
          <w:b/>
          <w:color w:val="auto"/>
          <w:sz w:val="32"/>
          <w:szCs w:val="32"/>
        </w:rPr>
      </w:pPr>
    </w:p>
    <w:p w14:paraId="69554AB9">
      <w:pPr>
        <w:spacing w:line="360" w:lineRule="auto"/>
        <w:jc w:val="center"/>
        <w:rPr>
          <w:rFonts w:hint="eastAsia" w:ascii="宋体" w:hAnsi="宋体" w:cs="宋体"/>
          <w:b/>
          <w:bCs/>
          <w:color w:val="auto"/>
          <w:sz w:val="30"/>
          <w:szCs w:val="30"/>
        </w:rPr>
      </w:pPr>
      <w:r>
        <w:rPr>
          <w:rFonts w:hint="eastAsia" w:ascii="宋体" w:hAnsi="宋体" w:cs="宋体"/>
          <w:b/>
          <w:color w:val="auto"/>
          <w:sz w:val="32"/>
          <w:szCs w:val="32"/>
        </w:rPr>
        <w:br w:type="page"/>
      </w:r>
      <w:r>
        <w:rPr>
          <w:rFonts w:hint="eastAsia" w:ascii="宋体" w:hAnsi="宋体" w:cs="宋体"/>
          <w:b/>
          <w:bCs/>
          <w:color w:val="auto"/>
          <w:sz w:val="30"/>
          <w:szCs w:val="30"/>
        </w:rPr>
        <w:t>一、</w:t>
      </w:r>
      <w:r>
        <w:rPr>
          <w:rFonts w:hint="eastAsia" w:ascii="宋体" w:hAnsi="宋体" w:cs="宋体"/>
          <w:b/>
          <w:color w:val="auto"/>
          <w:sz w:val="30"/>
          <w:szCs w:val="30"/>
        </w:rPr>
        <w:t>竞争性磋商响应文件封面</w:t>
      </w:r>
      <w:r>
        <w:rPr>
          <w:rFonts w:hint="eastAsia" w:ascii="宋体" w:hAnsi="宋体" w:cs="宋体"/>
          <w:b/>
          <w:bCs/>
          <w:color w:val="auto"/>
          <w:sz w:val="30"/>
          <w:szCs w:val="30"/>
        </w:rPr>
        <w:t>格式</w:t>
      </w:r>
    </w:p>
    <w:p w14:paraId="0820962B">
      <w:pPr>
        <w:spacing w:line="360" w:lineRule="auto"/>
        <w:rPr>
          <w:rFonts w:hint="eastAsia" w:ascii="宋体" w:hAnsi="宋体" w:cs="宋体"/>
          <w:b/>
          <w:color w:val="auto"/>
          <w:sz w:val="32"/>
          <w:szCs w:val="32"/>
          <w:u w:val="single"/>
        </w:rPr>
      </w:pPr>
    </w:p>
    <w:p w14:paraId="652DA5DE">
      <w:pPr>
        <w:spacing w:line="360" w:lineRule="auto"/>
        <w:jc w:val="right"/>
        <w:rPr>
          <w:rFonts w:hint="eastAsia" w:ascii="宋体" w:hAnsi="宋体" w:cs="宋体"/>
          <w:b/>
          <w:color w:val="auto"/>
          <w:sz w:val="32"/>
          <w:szCs w:val="32"/>
        </w:rPr>
      </w:pPr>
      <w:r>
        <w:rPr>
          <w:rFonts w:hint="eastAsia" w:ascii="宋体" w:hAnsi="宋体" w:cs="宋体"/>
          <w:b/>
          <w:color w:val="auto"/>
          <w:sz w:val="32"/>
          <w:szCs w:val="32"/>
          <w:u w:val="single"/>
        </w:rPr>
        <w:t xml:space="preserve">   </w:t>
      </w:r>
      <w:r>
        <w:rPr>
          <w:rFonts w:hint="eastAsia" w:ascii="宋体" w:hAnsi="宋体" w:cs="宋体"/>
          <w:b/>
          <w:color w:val="auto"/>
          <w:sz w:val="32"/>
          <w:szCs w:val="32"/>
        </w:rPr>
        <w:t>本</w:t>
      </w:r>
    </w:p>
    <w:p w14:paraId="234122F9">
      <w:pPr>
        <w:snapToGrid w:val="0"/>
        <w:spacing w:before="156" w:beforeLines="50" w:after="50" w:line="360" w:lineRule="auto"/>
        <w:ind w:left="8400" w:hanging="8400" w:hangingChars="3000"/>
        <w:rPr>
          <w:rFonts w:hint="eastAsia" w:ascii="宋体" w:hAnsi="宋体" w:cs="宋体"/>
          <w:bCs/>
          <w:color w:val="auto"/>
          <w:sz w:val="28"/>
          <w:szCs w:val="28"/>
        </w:rPr>
      </w:pPr>
    </w:p>
    <w:p w14:paraId="14E75E76">
      <w:pPr>
        <w:snapToGrid w:val="0"/>
        <w:spacing w:before="156" w:beforeLines="50" w:after="50" w:line="360" w:lineRule="auto"/>
        <w:jc w:val="center"/>
        <w:rPr>
          <w:rFonts w:hint="eastAsia" w:ascii="宋体" w:hAnsi="宋体" w:cs="宋体"/>
          <w:bCs/>
          <w:color w:val="auto"/>
          <w:sz w:val="24"/>
        </w:rPr>
      </w:pPr>
      <w:r>
        <w:rPr>
          <w:rFonts w:hint="eastAsia" w:ascii="宋体" w:hAnsi="宋体" w:cs="宋体"/>
          <w:b/>
          <w:color w:val="auto"/>
          <w:sz w:val="44"/>
          <w:szCs w:val="44"/>
        </w:rPr>
        <w:t>竞争性磋商响应文件</w:t>
      </w:r>
      <w:r>
        <w:rPr>
          <w:rFonts w:hint="eastAsia" w:ascii="宋体" w:hAnsi="宋体" w:cs="宋体"/>
          <w:color w:val="auto"/>
          <w:sz w:val="28"/>
          <w:szCs w:val="28"/>
        </w:rPr>
        <w:t>（封面）</w:t>
      </w:r>
    </w:p>
    <w:p w14:paraId="0B1F8A98">
      <w:pPr>
        <w:spacing w:line="360" w:lineRule="auto"/>
        <w:ind w:firstLine="420" w:firstLineChars="200"/>
        <w:rPr>
          <w:rFonts w:hint="eastAsia" w:ascii="宋体" w:hAnsi="宋体" w:cs="宋体"/>
          <w:color w:val="auto"/>
          <w:szCs w:val="21"/>
        </w:rPr>
      </w:pPr>
    </w:p>
    <w:p w14:paraId="5414A5C3">
      <w:pPr>
        <w:spacing w:line="360" w:lineRule="auto"/>
        <w:ind w:firstLine="420" w:firstLineChars="200"/>
        <w:rPr>
          <w:rFonts w:hint="eastAsia" w:ascii="宋体" w:hAnsi="宋体" w:cs="宋体"/>
          <w:color w:val="auto"/>
          <w:szCs w:val="21"/>
        </w:rPr>
      </w:pPr>
    </w:p>
    <w:p w14:paraId="3727FAB0">
      <w:pPr>
        <w:spacing w:line="360" w:lineRule="auto"/>
        <w:ind w:firstLine="420" w:firstLineChars="200"/>
        <w:rPr>
          <w:rFonts w:hint="eastAsia" w:ascii="宋体" w:hAnsi="宋体" w:cs="宋体"/>
          <w:color w:val="auto"/>
          <w:szCs w:val="21"/>
        </w:rPr>
      </w:pPr>
    </w:p>
    <w:p w14:paraId="13C90B68">
      <w:pPr>
        <w:spacing w:line="360" w:lineRule="auto"/>
        <w:ind w:firstLine="420" w:firstLineChars="200"/>
        <w:jc w:val="left"/>
        <w:rPr>
          <w:rFonts w:hint="eastAsia" w:ascii="宋体" w:hAnsi="宋体" w:cs="宋体"/>
          <w:color w:val="auto"/>
          <w:sz w:val="28"/>
          <w:szCs w:val="28"/>
          <w:u w:val="single"/>
        </w:rPr>
      </w:pPr>
      <w:r>
        <w:rPr>
          <w:rFonts w:hint="eastAsia" w:ascii="宋体" w:hAnsi="宋体" w:cs="宋体"/>
          <w:color w:val="auto"/>
          <w:szCs w:val="21"/>
        </w:rPr>
        <w:t xml:space="preserve">        </w:t>
      </w:r>
      <w:r>
        <w:rPr>
          <w:rFonts w:hint="eastAsia" w:ascii="宋体" w:hAnsi="宋体" w:cs="宋体"/>
          <w:color w:val="auto"/>
          <w:sz w:val="28"/>
          <w:szCs w:val="28"/>
        </w:rPr>
        <w:t xml:space="preserve"> 采购项目名称：</w:t>
      </w:r>
      <w:r>
        <w:rPr>
          <w:rFonts w:hint="eastAsia" w:ascii="宋体" w:hAnsi="宋体" w:cs="宋体"/>
          <w:color w:val="auto"/>
          <w:sz w:val="28"/>
          <w:szCs w:val="28"/>
          <w:u w:val="single"/>
        </w:rPr>
        <w:t xml:space="preserve">                          </w:t>
      </w:r>
    </w:p>
    <w:p w14:paraId="22C7439D">
      <w:pPr>
        <w:spacing w:line="360" w:lineRule="auto"/>
        <w:rPr>
          <w:rFonts w:hint="eastAsia" w:ascii="宋体" w:hAnsi="宋体" w:cs="宋体"/>
          <w:color w:val="auto"/>
        </w:rPr>
      </w:pPr>
      <w:r>
        <w:rPr>
          <w:rFonts w:hint="eastAsia" w:ascii="宋体" w:hAnsi="宋体" w:cs="宋体"/>
          <w:color w:val="auto"/>
        </w:rPr>
        <w:t xml:space="preserve"> </w:t>
      </w:r>
      <w:r>
        <w:rPr>
          <w:rFonts w:hint="eastAsia" w:ascii="宋体" w:hAnsi="宋体" w:cs="宋体"/>
          <w:color w:val="auto"/>
          <w:sz w:val="28"/>
          <w:szCs w:val="28"/>
        </w:rPr>
        <w:t xml:space="preserve">         采购项目编号：</w:t>
      </w:r>
      <w:r>
        <w:rPr>
          <w:rFonts w:hint="eastAsia" w:ascii="宋体" w:hAnsi="宋体" w:cs="宋体"/>
          <w:color w:val="auto"/>
          <w:sz w:val="28"/>
          <w:szCs w:val="28"/>
          <w:u w:val="single"/>
        </w:rPr>
        <w:t xml:space="preserve">    </w:t>
      </w:r>
      <w:r>
        <w:rPr>
          <w:rFonts w:hint="eastAsia" w:ascii="宋体" w:hAnsi="宋体" w:cs="宋体"/>
          <w:color w:val="auto"/>
          <w:u w:val="single"/>
        </w:rPr>
        <w:t xml:space="preserve">                             </w:t>
      </w:r>
    </w:p>
    <w:p w14:paraId="5179A5AA">
      <w:pPr>
        <w:spacing w:line="360" w:lineRule="auto"/>
        <w:ind w:firstLine="560" w:firstLineChars="200"/>
        <w:rPr>
          <w:rFonts w:hint="eastAsia" w:ascii="宋体" w:hAnsi="宋体" w:cs="宋体"/>
          <w:color w:val="auto"/>
          <w:sz w:val="28"/>
          <w:szCs w:val="28"/>
          <w:u w:val="single"/>
        </w:rPr>
      </w:pPr>
      <w:r>
        <w:rPr>
          <w:rFonts w:hint="eastAsia" w:ascii="宋体" w:hAnsi="宋体" w:cs="宋体"/>
          <w:bCs/>
          <w:color w:val="auto"/>
          <w:sz w:val="28"/>
          <w:szCs w:val="28"/>
        </w:rPr>
        <w:t xml:space="preserve">      分标号（如有）</w:t>
      </w:r>
      <w:r>
        <w:rPr>
          <w:rFonts w:hint="eastAsia" w:ascii="宋体" w:hAnsi="宋体" w:cs="宋体"/>
          <w:color w:val="auto"/>
          <w:sz w:val="28"/>
          <w:szCs w:val="28"/>
        </w:rPr>
        <w:t>：</w:t>
      </w:r>
      <w:r>
        <w:rPr>
          <w:rFonts w:hint="eastAsia" w:ascii="宋体" w:hAnsi="宋体" w:cs="宋体"/>
          <w:color w:val="auto"/>
          <w:sz w:val="28"/>
          <w:szCs w:val="28"/>
          <w:u w:val="single"/>
        </w:rPr>
        <w:t xml:space="preserve">                         </w:t>
      </w:r>
    </w:p>
    <w:p w14:paraId="42D55D79">
      <w:pPr>
        <w:snapToGrid w:val="0"/>
        <w:spacing w:before="156" w:beforeLines="50" w:after="50" w:line="360" w:lineRule="auto"/>
        <w:ind w:firstLine="560" w:firstLineChars="200"/>
        <w:rPr>
          <w:rFonts w:hint="eastAsia" w:ascii="宋体" w:hAnsi="宋体" w:cs="宋体"/>
          <w:bCs/>
          <w:color w:val="auto"/>
          <w:sz w:val="28"/>
          <w:szCs w:val="28"/>
        </w:rPr>
      </w:pPr>
      <w:r>
        <w:rPr>
          <w:rFonts w:hint="eastAsia" w:ascii="宋体" w:hAnsi="宋体" w:cs="宋体"/>
          <w:color w:val="auto"/>
          <w:sz w:val="28"/>
          <w:szCs w:val="28"/>
        </w:rPr>
        <w:t xml:space="preserve">      磋商供应商名称</w:t>
      </w:r>
      <w:r>
        <w:rPr>
          <w:rFonts w:hint="eastAsia" w:ascii="宋体" w:hAnsi="宋体" w:cs="宋体"/>
          <w:bCs/>
          <w:color w:val="auto"/>
          <w:sz w:val="28"/>
          <w:szCs w:val="28"/>
        </w:rPr>
        <w:t>：</w:t>
      </w:r>
      <w:r>
        <w:rPr>
          <w:rFonts w:hint="eastAsia" w:ascii="宋体" w:hAnsi="宋体" w:cs="宋体"/>
          <w:color w:val="auto"/>
          <w:sz w:val="28"/>
          <w:szCs w:val="28"/>
          <w:u w:val="single"/>
        </w:rPr>
        <w:t xml:space="preserve">                        </w:t>
      </w:r>
    </w:p>
    <w:p w14:paraId="0E6FC852">
      <w:pPr>
        <w:spacing w:line="360" w:lineRule="auto"/>
        <w:jc w:val="center"/>
        <w:rPr>
          <w:rFonts w:hint="eastAsia" w:ascii="宋体" w:hAnsi="宋体" w:cs="宋体"/>
          <w:color w:val="auto"/>
          <w:szCs w:val="21"/>
        </w:rPr>
      </w:pPr>
      <w:r>
        <w:rPr>
          <w:rFonts w:hint="eastAsia" w:ascii="宋体" w:hAnsi="宋体" w:cs="宋体"/>
          <w:color w:val="auto"/>
          <w:sz w:val="24"/>
        </w:rPr>
        <w:t xml:space="preserve">                      </w:t>
      </w:r>
    </w:p>
    <w:p w14:paraId="7164B1B3">
      <w:pPr>
        <w:spacing w:line="360" w:lineRule="auto"/>
        <w:rPr>
          <w:rFonts w:hint="eastAsia" w:ascii="宋体" w:hAnsi="宋体" w:cs="宋体"/>
          <w:color w:val="auto"/>
          <w:sz w:val="28"/>
          <w:szCs w:val="28"/>
        </w:rPr>
      </w:pPr>
      <w:r>
        <w:rPr>
          <w:rFonts w:hint="eastAsia" w:ascii="宋体" w:hAnsi="宋体" w:cs="宋体"/>
          <w:color w:val="auto"/>
        </w:rPr>
        <w:t xml:space="preserve">                                   </w:t>
      </w:r>
      <w:r>
        <w:rPr>
          <w:rFonts w:hint="eastAsia" w:ascii="宋体" w:hAnsi="宋体" w:cs="宋体"/>
          <w:color w:val="auto"/>
          <w:sz w:val="28"/>
          <w:szCs w:val="28"/>
        </w:rPr>
        <w:t xml:space="preserve">                     年    月    日</w:t>
      </w:r>
    </w:p>
    <w:p w14:paraId="3F021DE8">
      <w:pPr>
        <w:spacing w:line="360" w:lineRule="auto"/>
        <w:rPr>
          <w:rFonts w:hint="eastAsia" w:ascii="宋体" w:hAnsi="宋体" w:cs="宋体"/>
          <w:color w:val="auto"/>
          <w:szCs w:val="21"/>
        </w:rPr>
      </w:pPr>
    </w:p>
    <w:p w14:paraId="4F422D1D">
      <w:pPr>
        <w:spacing w:line="360" w:lineRule="auto"/>
        <w:ind w:firstLine="3767" w:firstLineChars="1340"/>
        <w:rPr>
          <w:rFonts w:hint="eastAsia" w:ascii="宋体" w:hAnsi="宋体" w:cs="宋体"/>
          <w:b/>
          <w:color w:val="auto"/>
          <w:sz w:val="28"/>
          <w:szCs w:val="28"/>
        </w:rPr>
      </w:pPr>
    </w:p>
    <w:p w14:paraId="38C99797">
      <w:pPr>
        <w:spacing w:line="360" w:lineRule="auto"/>
        <w:ind w:firstLine="3767" w:firstLineChars="1340"/>
        <w:rPr>
          <w:rFonts w:hint="eastAsia" w:ascii="宋体" w:hAnsi="宋体" w:cs="宋体"/>
          <w:b/>
          <w:color w:val="auto"/>
          <w:sz w:val="28"/>
          <w:szCs w:val="28"/>
        </w:rPr>
      </w:pPr>
    </w:p>
    <w:p w14:paraId="28C93E78">
      <w:pPr>
        <w:spacing w:line="360" w:lineRule="auto"/>
        <w:ind w:firstLine="3767" w:firstLineChars="1340"/>
        <w:rPr>
          <w:rFonts w:hint="eastAsia" w:ascii="宋体" w:hAnsi="宋体" w:cs="宋体"/>
          <w:b/>
          <w:color w:val="auto"/>
          <w:sz w:val="28"/>
          <w:szCs w:val="28"/>
        </w:rPr>
      </w:pPr>
    </w:p>
    <w:p w14:paraId="4B6E476D">
      <w:pPr>
        <w:spacing w:line="360" w:lineRule="auto"/>
        <w:ind w:firstLine="3767" w:firstLineChars="1340"/>
        <w:rPr>
          <w:rFonts w:hint="eastAsia" w:ascii="宋体" w:hAnsi="宋体" w:cs="宋体"/>
          <w:b/>
          <w:color w:val="auto"/>
          <w:sz w:val="28"/>
          <w:szCs w:val="28"/>
        </w:rPr>
      </w:pPr>
    </w:p>
    <w:p w14:paraId="60B70586">
      <w:pPr>
        <w:spacing w:line="360" w:lineRule="auto"/>
        <w:jc w:val="center"/>
        <w:rPr>
          <w:rFonts w:hint="eastAsia" w:ascii="宋体" w:hAnsi="宋体" w:cs="宋体"/>
          <w:b/>
          <w:color w:val="auto"/>
          <w:sz w:val="30"/>
          <w:szCs w:val="30"/>
        </w:rPr>
      </w:pPr>
      <w:r>
        <w:rPr>
          <w:rFonts w:hint="eastAsia" w:ascii="宋体" w:hAnsi="宋体" w:cs="宋体"/>
          <w:b/>
          <w:color w:val="auto"/>
          <w:sz w:val="30"/>
          <w:szCs w:val="30"/>
        </w:rPr>
        <w:br w:type="page"/>
      </w:r>
      <w:r>
        <w:rPr>
          <w:rFonts w:hint="eastAsia" w:ascii="宋体" w:hAnsi="宋体" w:cs="宋体"/>
          <w:b/>
          <w:color w:val="auto"/>
          <w:sz w:val="30"/>
          <w:szCs w:val="30"/>
        </w:rPr>
        <w:t>二、附  件</w:t>
      </w:r>
    </w:p>
    <w:p w14:paraId="685BD938">
      <w:pPr>
        <w:spacing w:line="360" w:lineRule="auto"/>
        <w:rPr>
          <w:rFonts w:hint="eastAsia" w:ascii="宋体" w:hAnsi="宋体" w:cs="宋体"/>
          <w:b/>
          <w:color w:val="auto"/>
          <w:szCs w:val="21"/>
        </w:rPr>
      </w:pPr>
      <w:r>
        <w:rPr>
          <w:rFonts w:hint="eastAsia" w:ascii="宋体" w:hAnsi="宋体" w:cs="宋体"/>
          <w:b/>
          <w:color w:val="auto"/>
          <w:szCs w:val="21"/>
        </w:rPr>
        <w:t xml:space="preserve">附件一 </w:t>
      </w:r>
    </w:p>
    <w:p w14:paraId="26A916A2">
      <w:pPr>
        <w:spacing w:line="360" w:lineRule="auto"/>
        <w:jc w:val="center"/>
        <w:rPr>
          <w:rFonts w:hint="eastAsia" w:ascii="宋体" w:hAnsi="宋体" w:cs="宋体"/>
          <w:b/>
          <w:color w:val="auto"/>
          <w:sz w:val="32"/>
          <w:szCs w:val="32"/>
        </w:rPr>
      </w:pPr>
      <w:r>
        <w:rPr>
          <w:rFonts w:hint="eastAsia" w:ascii="宋体" w:hAnsi="宋体" w:cs="宋体"/>
          <w:b/>
          <w:color w:val="auto"/>
          <w:sz w:val="32"/>
          <w:szCs w:val="32"/>
        </w:rPr>
        <w:t>报  价  表</w:t>
      </w:r>
    </w:p>
    <w:p w14:paraId="3FD5FDCC">
      <w:pPr>
        <w:spacing w:line="360" w:lineRule="auto"/>
        <w:rPr>
          <w:rFonts w:hint="eastAsia" w:ascii="宋体" w:hAnsi="宋体" w:cs="宋体"/>
          <w:color w:val="auto"/>
          <w:szCs w:val="21"/>
          <w:u w:val="single"/>
        </w:rPr>
      </w:pPr>
      <w:r>
        <w:rPr>
          <w:rFonts w:hint="eastAsia" w:ascii="宋体" w:hAnsi="宋体" w:cs="宋体"/>
          <w:color w:val="auto"/>
          <w:szCs w:val="21"/>
        </w:rPr>
        <w:t>采购项目名称：</w:t>
      </w:r>
      <w:r>
        <w:rPr>
          <w:rFonts w:hint="eastAsia" w:ascii="宋体" w:hAnsi="宋体" w:cs="宋体"/>
          <w:color w:val="auto"/>
          <w:szCs w:val="21"/>
          <w:u w:val="single"/>
        </w:rPr>
        <w:t xml:space="preserve">                 </w:t>
      </w:r>
    </w:p>
    <w:p w14:paraId="0F7656C0">
      <w:pPr>
        <w:spacing w:line="360" w:lineRule="auto"/>
        <w:rPr>
          <w:rFonts w:hint="eastAsia" w:ascii="宋体" w:hAnsi="宋体" w:cs="宋体"/>
          <w:color w:val="auto"/>
          <w:szCs w:val="21"/>
        </w:rPr>
      </w:pPr>
      <w:r>
        <w:rPr>
          <w:rFonts w:hint="eastAsia" w:ascii="宋体" w:hAnsi="宋体" w:cs="宋体"/>
          <w:color w:val="auto"/>
          <w:szCs w:val="21"/>
        </w:rPr>
        <w:t>采购项目编号：</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49EABCD8">
      <w:pPr>
        <w:spacing w:line="360" w:lineRule="auto"/>
        <w:rPr>
          <w:rFonts w:hint="eastAsia" w:ascii="宋体" w:hAnsi="宋体" w:cs="宋体"/>
          <w:color w:val="auto"/>
          <w:szCs w:val="21"/>
          <w:u w:val="single"/>
        </w:rPr>
      </w:pPr>
      <w:r>
        <w:rPr>
          <w:rFonts w:hint="eastAsia" w:ascii="宋体" w:hAnsi="宋体" w:cs="宋体"/>
          <w:color w:val="auto"/>
          <w:szCs w:val="21"/>
        </w:rPr>
        <w:t>分标号（如有）：</w:t>
      </w:r>
      <w:r>
        <w:rPr>
          <w:rFonts w:hint="eastAsia" w:ascii="宋体" w:hAnsi="宋体" w:cs="宋体"/>
          <w:color w:val="auto"/>
          <w:szCs w:val="21"/>
          <w:u w:val="single"/>
        </w:rPr>
        <w:t xml:space="preserve">                </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3133"/>
        <w:gridCol w:w="1759"/>
        <w:gridCol w:w="1693"/>
        <w:gridCol w:w="1694"/>
        <w:gridCol w:w="851"/>
      </w:tblGrid>
      <w:tr w14:paraId="58E7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9" w:hRule="atLeast"/>
          <w:jc w:val="center"/>
        </w:trPr>
        <w:tc>
          <w:tcPr>
            <w:tcW w:w="627" w:type="dxa"/>
            <w:tcBorders>
              <w:bottom w:val="single" w:color="auto" w:sz="4" w:space="0"/>
            </w:tcBorders>
            <w:vAlign w:val="center"/>
          </w:tcPr>
          <w:p w14:paraId="4D5B940B">
            <w:pPr>
              <w:pStyle w:val="6"/>
              <w:spacing w:line="360" w:lineRule="auto"/>
              <w:ind w:left="480" w:hanging="480"/>
              <w:jc w:val="center"/>
              <w:rPr>
                <w:rFonts w:hint="eastAsia" w:hAnsi="宋体" w:cs="宋体"/>
                <w:color w:val="auto"/>
                <w:spacing w:val="-20"/>
              </w:rPr>
            </w:pPr>
            <w:r>
              <w:rPr>
                <w:rFonts w:hint="eastAsia" w:hAnsi="宋体" w:cs="宋体"/>
                <w:color w:val="auto"/>
                <w:spacing w:val="-20"/>
              </w:rPr>
              <w:t>序号</w:t>
            </w:r>
          </w:p>
        </w:tc>
        <w:tc>
          <w:tcPr>
            <w:tcW w:w="3133" w:type="dxa"/>
            <w:tcBorders>
              <w:bottom w:val="single" w:color="auto" w:sz="4" w:space="0"/>
            </w:tcBorders>
            <w:vAlign w:val="center"/>
          </w:tcPr>
          <w:p w14:paraId="4D4B4136">
            <w:pPr>
              <w:tabs>
                <w:tab w:val="left" w:pos="180"/>
                <w:tab w:val="left" w:pos="1620"/>
              </w:tabs>
              <w:spacing w:line="360" w:lineRule="auto"/>
              <w:jc w:val="center"/>
              <w:rPr>
                <w:rFonts w:hint="eastAsia" w:ascii="宋体" w:hAnsi="宋体" w:cs="宋体"/>
                <w:color w:val="auto"/>
                <w:szCs w:val="21"/>
              </w:rPr>
            </w:pPr>
            <w:r>
              <w:rPr>
                <w:rFonts w:hint="eastAsia" w:ascii="宋体" w:hAnsi="宋体" w:cs="宋体"/>
                <w:color w:val="auto"/>
                <w:szCs w:val="21"/>
              </w:rPr>
              <w:t>标的名称</w:t>
            </w:r>
          </w:p>
        </w:tc>
        <w:tc>
          <w:tcPr>
            <w:tcW w:w="1759" w:type="dxa"/>
            <w:tcBorders>
              <w:bottom w:val="single" w:color="auto" w:sz="4" w:space="0"/>
            </w:tcBorders>
            <w:vAlign w:val="center"/>
          </w:tcPr>
          <w:p w14:paraId="5B119EF0">
            <w:pPr>
              <w:tabs>
                <w:tab w:val="left" w:pos="180"/>
                <w:tab w:val="left" w:pos="1620"/>
              </w:tabs>
              <w:spacing w:line="360" w:lineRule="auto"/>
              <w:jc w:val="center"/>
              <w:rPr>
                <w:rFonts w:hint="eastAsia" w:ascii="宋体" w:hAnsi="宋体" w:cs="宋体"/>
                <w:color w:val="auto"/>
                <w:szCs w:val="21"/>
              </w:rPr>
            </w:pPr>
            <w:r>
              <w:rPr>
                <w:rFonts w:hint="eastAsia" w:ascii="宋体" w:hAnsi="宋体" w:cs="宋体"/>
                <w:color w:val="auto"/>
                <w:szCs w:val="21"/>
              </w:rPr>
              <w:t>数量</w:t>
            </w:r>
            <w:r>
              <w:rPr>
                <w:rFonts w:hint="eastAsia" w:ascii="宋体" w:hAnsi="宋体" w:cs="宋体"/>
                <w:color w:val="auto"/>
              </w:rPr>
              <w:t>①</w:t>
            </w:r>
          </w:p>
        </w:tc>
        <w:tc>
          <w:tcPr>
            <w:tcW w:w="1693" w:type="dxa"/>
            <w:tcBorders>
              <w:bottom w:val="single" w:color="auto" w:sz="4" w:space="0"/>
            </w:tcBorders>
            <w:vAlign w:val="center"/>
          </w:tcPr>
          <w:p w14:paraId="4E0B53B9">
            <w:pPr>
              <w:pStyle w:val="6"/>
              <w:spacing w:line="360" w:lineRule="auto"/>
              <w:ind w:left="560" w:hanging="560"/>
              <w:jc w:val="center"/>
              <w:rPr>
                <w:rFonts w:hint="eastAsia" w:hAnsi="宋体" w:cs="宋体"/>
                <w:color w:val="auto"/>
              </w:rPr>
            </w:pPr>
            <w:r>
              <w:rPr>
                <w:rFonts w:hint="eastAsia" w:hAnsi="宋体" w:cs="宋体"/>
                <w:color w:val="auto"/>
              </w:rPr>
              <w:t>单价（元）②</w:t>
            </w:r>
          </w:p>
        </w:tc>
        <w:tc>
          <w:tcPr>
            <w:tcW w:w="1694" w:type="dxa"/>
            <w:tcBorders>
              <w:bottom w:val="single" w:color="auto" w:sz="4" w:space="0"/>
            </w:tcBorders>
            <w:vAlign w:val="center"/>
          </w:tcPr>
          <w:p w14:paraId="2397C7AF">
            <w:pPr>
              <w:pStyle w:val="6"/>
              <w:spacing w:line="360" w:lineRule="auto"/>
              <w:jc w:val="center"/>
              <w:rPr>
                <w:rFonts w:hint="eastAsia" w:hAnsi="宋体" w:cs="宋体"/>
                <w:color w:val="auto"/>
              </w:rPr>
            </w:pPr>
            <w:r>
              <w:rPr>
                <w:rFonts w:hint="eastAsia" w:hAnsi="宋体" w:cs="宋体"/>
                <w:color w:val="auto"/>
              </w:rPr>
              <w:t>单项合价</w:t>
            </w:r>
          </w:p>
          <w:p w14:paraId="10D4587F">
            <w:pPr>
              <w:pStyle w:val="6"/>
              <w:spacing w:line="360" w:lineRule="auto"/>
              <w:jc w:val="center"/>
              <w:rPr>
                <w:rFonts w:hint="eastAsia" w:hAnsi="宋体" w:cs="宋体"/>
                <w:color w:val="auto"/>
              </w:rPr>
            </w:pPr>
            <w:r>
              <w:rPr>
                <w:rFonts w:hint="eastAsia" w:hAnsi="宋体" w:cs="宋体"/>
                <w:color w:val="auto"/>
              </w:rPr>
              <w:t>（元）</w:t>
            </w:r>
          </w:p>
          <w:p w14:paraId="3D53C466">
            <w:pPr>
              <w:pStyle w:val="6"/>
              <w:spacing w:line="360" w:lineRule="auto"/>
              <w:ind w:left="560" w:hanging="560"/>
              <w:jc w:val="center"/>
              <w:rPr>
                <w:rFonts w:hint="eastAsia" w:hAnsi="宋体" w:cs="宋体"/>
                <w:color w:val="auto"/>
              </w:rPr>
            </w:pPr>
            <w:r>
              <w:rPr>
                <w:rFonts w:hint="eastAsia" w:hAnsi="宋体" w:cs="宋体"/>
                <w:color w:val="auto"/>
              </w:rPr>
              <w:t>③=①×②</w:t>
            </w:r>
          </w:p>
        </w:tc>
        <w:tc>
          <w:tcPr>
            <w:tcW w:w="851" w:type="dxa"/>
            <w:tcBorders>
              <w:bottom w:val="single" w:color="auto" w:sz="4" w:space="0"/>
            </w:tcBorders>
            <w:vAlign w:val="center"/>
          </w:tcPr>
          <w:p w14:paraId="51A242BD">
            <w:pPr>
              <w:pStyle w:val="6"/>
              <w:spacing w:line="360" w:lineRule="auto"/>
              <w:ind w:left="560" w:hanging="560"/>
              <w:jc w:val="center"/>
              <w:rPr>
                <w:rFonts w:hint="eastAsia" w:hAnsi="宋体" w:cs="宋体"/>
                <w:color w:val="auto"/>
              </w:rPr>
            </w:pPr>
            <w:r>
              <w:rPr>
                <w:rFonts w:hint="eastAsia" w:hAnsi="宋体" w:cs="宋体"/>
                <w:color w:val="auto"/>
              </w:rPr>
              <w:t>备注</w:t>
            </w:r>
          </w:p>
        </w:tc>
      </w:tr>
      <w:tr w14:paraId="15742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8" w:hRule="atLeast"/>
          <w:jc w:val="center"/>
        </w:trPr>
        <w:tc>
          <w:tcPr>
            <w:tcW w:w="627" w:type="dxa"/>
            <w:vAlign w:val="center"/>
          </w:tcPr>
          <w:p w14:paraId="364F9316">
            <w:pPr>
              <w:spacing w:line="360" w:lineRule="auto"/>
              <w:jc w:val="center"/>
              <w:rPr>
                <w:rFonts w:hint="eastAsia" w:ascii="宋体" w:hAnsi="宋体" w:cs="宋体"/>
                <w:color w:val="auto"/>
                <w:sz w:val="24"/>
              </w:rPr>
            </w:pPr>
            <w:r>
              <w:rPr>
                <w:rFonts w:hint="eastAsia" w:ascii="宋体" w:hAnsi="宋体" w:cs="宋体"/>
                <w:color w:val="auto"/>
                <w:sz w:val="24"/>
              </w:rPr>
              <w:t>1</w:t>
            </w:r>
          </w:p>
        </w:tc>
        <w:tc>
          <w:tcPr>
            <w:tcW w:w="3133" w:type="dxa"/>
            <w:vAlign w:val="center"/>
          </w:tcPr>
          <w:p w14:paraId="25CA8F88">
            <w:pPr>
              <w:rPr>
                <w:color w:val="auto"/>
              </w:rPr>
            </w:pPr>
            <w:r>
              <w:rPr>
                <w:rFonts w:hint="eastAsia"/>
                <w:color w:val="auto"/>
              </w:rPr>
              <w:t>广西壮族自治区土壤肥料工作站测试中心实验室搬迁服务</w:t>
            </w:r>
          </w:p>
        </w:tc>
        <w:tc>
          <w:tcPr>
            <w:tcW w:w="1759" w:type="dxa"/>
            <w:vAlign w:val="center"/>
          </w:tcPr>
          <w:p w14:paraId="66F11465">
            <w:pPr>
              <w:pStyle w:val="6"/>
              <w:spacing w:line="360" w:lineRule="auto"/>
              <w:ind w:left="560" w:hanging="560"/>
              <w:jc w:val="center"/>
              <w:rPr>
                <w:rFonts w:hint="eastAsia" w:hAnsi="宋体" w:cs="宋体"/>
                <w:color w:val="auto"/>
              </w:rPr>
            </w:pPr>
          </w:p>
        </w:tc>
        <w:tc>
          <w:tcPr>
            <w:tcW w:w="1693" w:type="dxa"/>
            <w:vAlign w:val="center"/>
          </w:tcPr>
          <w:p w14:paraId="49A8452D">
            <w:pPr>
              <w:pStyle w:val="6"/>
              <w:spacing w:line="360" w:lineRule="auto"/>
              <w:ind w:left="560" w:hanging="560"/>
              <w:jc w:val="center"/>
              <w:rPr>
                <w:rFonts w:hint="eastAsia" w:hAnsi="宋体" w:cs="宋体"/>
                <w:color w:val="auto"/>
              </w:rPr>
            </w:pPr>
          </w:p>
        </w:tc>
        <w:tc>
          <w:tcPr>
            <w:tcW w:w="1694" w:type="dxa"/>
            <w:vAlign w:val="center"/>
          </w:tcPr>
          <w:p w14:paraId="5772AB0F">
            <w:pPr>
              <w:pStyle w:val="6"/>
              <w:spacing w:line="360" w:lineRule="auto"/>
              <w:ind w:left="560" w:hanging="560"/>
              <w:jc w:val="center"/>
              <w:rPr>
                <w:rFonts w:hint="eastAsia" w:hAnsi="宋体" w:cs="宋体"/>
                <w:color w:val="auto"/>
              </w:rPr>
            </w:pPr>
          </w:p>
        </w:tc>
        <w:tc>
          <w:tcPr>
            <w:tcW w:w="851" w:type="dxa"/>
            <w:vAlign w:val="center"/>
          </w:tcPr>
          <w:p w14:paraId="651944E0">
            <w:pPr>
              <w:pStyle w:val="6"/>
              <w:spacing w:line="360" w:lineRule="auto"/>
              <w:ind w:left="536" w:hanging="536"/>
              <w:jc w:val="center"/>
              <w:rPr>
                <w:rFonts w:hint="eastAsia" w:hAnsi="宋体" w:cs="宋体"/>
                <w:color w:val="auto"/>
                <w:spacing w:val="-6"/>
              </w:rPr>
            </w:pPr>
          </w:p>
        </w:tc>
      </w:tr>
      <w:tr w14:paraId="0AB7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757" w:type="dxa"/>
            <w:gridSpan w:val="6"/>
            <w:vAlign w:val="center"/>
          </w:tcPr>
          <w:p w14:paraId="249BDE9C">
            <w:pPr>
              <w:pStyle w:val="6"/>
              <w:spacing w:line="360" w:lineRule="auto"/>
              <w:ind w:left="536" w:hanging="536"/>
              <w:rPr>
                <w:rFonts w:hint="eastAsia" w:hAnsi="宋体" w:cs="宋体"/>
                <w:color w:val="auto"/>
                <w:spacing w:val="-6"/>
              </w:rPr>
            </w:pPr>
            <w:r>
              <w:rPr>
                <w:rFonts w:hint="eastAsia" w:hAnsi="宋体" w:cs="宋体"/>
                <w:color w:val="auto"/>
                <w:spacing w:val="-6"/>
              </w:rPr>
              <w:t>总报价（人民币大写）：</w:t>
            </w:r>
            <w:r>
              <w:rPr>
                <w:rFonts w:hint="eastAsia" w:hAnsi="宋体" w:cs="宋体"/>
                <w:color w:val="auto"/>
                <w:spacing w:val="-6"/>
                <w:u w:val="single"/>
              </w:rPr>
              <w:t xml:space="preserve">                                       </w:t>
            </w:r>
            <w:r>
              <w:rPr>
                <w:rFonts w:hint="eastAsia" w:hAnsi="宋体" w:cs="宋体"/>
                <w:color w:val="auto"/>
                <w:spacing w:val="-6"/>
              </w:rPr>
              <w:t>（￥</w:t>
            </w:r>
            <w:r>
              <w:rPr>
                <w:rFonts w:hint="eastAsia" w:hAnsi="宋体" w:cs="宋体"/>
                <w:color w:val="auto"/>
                <w:spacing w:val="-6"/>
                <w:u w:val="single"/>
              </w:rPr>
              <w:t xml:space="preserve">                </w:t>
            </w:r>
            <w:r>
              <w:rPr>
                <w:rFonts w:hint="eastAsia" w:hAnsi="宋体" w:cs="宋体"/>
                <w:color w:val="auto"/>
                <w:spacing w:val="-6"/>
              </w:rPr>
              <w:t>元）</w:t>
            </w:r>
          </w:p>
        </w:tc>
      </w:tr>
      <w:tr w14:paraId="0A73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757" w:type="dxa"/>
            <w:gridSpan w:val="6"/>
            <w:vAlign w:val="center"/>
          </w:tcPr>
          <w:p w14:paraId="475E5F1A">
            <w:pPr>
              <w:pStyle w:val="6"/>
              <w:spacing w:line="360" w:lineRule="auto"/>
              <w:ind w:left="536" w:hanging="536"/>
              <w:rPr>
                <w:rFonts w:hint="eastAsia" w:hAnsi="宋体" w:cs="宋体"/>
                <w:color w:val="auto"/>
                <w:spacing w:val="-6"/>
              </w:rPr>
            </w:pPr>
            <w:r>
              <w:rPr>
                <w:rFonts w:hint="eastAsia" w:hAnsi="宋体" w:cs="宋体"/>
                <w:color w:val="auto"/>
                <w:spacing w:val="-6"/>
              </w:rPr>
              <w:t>竞标有效期：</w:t>
            </w:r>
          </w:p>
        </w:tc>
      </w:tr>
    </w:tbl>
    <w:p w14:paraId="0515C16D">
      <w:pPr>
        <w:spacing w:line="360" w:lineRule="auto"/>
        <w:rPr>
          <w:rFonts w:hint="eastAsia" w:ascii="宋体" w:hAnsi="宋体" w:cs="宋体"/>
          <w:color w:val="auto"/>
          <w:szCs w:val="21"/>
        </w:rPr>
      </w:pPr>
    </w:p>
    <w:p w14:paraId="2EAA1C8F">
      <w:pPr>
        <w:spacing w:line="360" w:lineRule="auto"/>
        <w:rPr>
          <w:rFonts w:hint="eastAsia" w:ascii="宋体" w:hAnsi="宋体" w:cs="宋体"/>
          <w:color w:val="auto"/>
          <w:szCs w:val="21"/>
        </w:rPr>
      </w:pPr>
      <w:r>
        <w:rPr>
          <w:rFonts w:hint="eastAsia" w:ascii="宋体" w:hAnsi="宋体" w:cs="宋体"/>
          <w:color w:val="auto"/>
          <w:szCs w:val="21"/>
        </w:rPr>
        <w:t>注：1、所有价格均用人民币表示，单位为元，保留两位小数。</w:t>
      </w:r>
    </w:p>
    <w:p w14:paraId="4F1668FF">
      <w:pPr>
        <w:spacing w:line="360" w:lineRule="auto"/>
        <w:ind w:firstLine="411" w:firstLineChars="196"/>
        <w:rPr>
          <w:rFonts w:hint="eastAsia" w:ascii="宋体" w:hAnsi="宋体" w:cs="宋体"/>
          <w:color w:val="auto"/>
          <w:szCs w:val="21"/>
        </w:rPr>
      </w:pPr>
      <w:r>
        <w:rPr>
          <w:rFonts w:hint="eastAsia" w:ascii="宋体" w:hAnsi="宋体" w:cs="宋体"/>
          <w:bCs/>
          <w:color w:val="auto"/>
        </w:rPr>
        <w:t>2、报价指服务费、管理费、验收费、利润、税金及其它所有成本、费用的总和</w:t>
      </w:r>
      <w:r>
        <w:rPr>
          <w:rFonts w:hint="eastAsia" w:ascii="宋体" w:hAnsi="宋体" w:cs="宋体"/>
          <w:color w:val="auto"/>
          <w:szCs w:val="21"/>
        </w:rPr>
        <w:t>。</w:t>
      </w:r>
    </w:p>
    <w:p w14:paraId="29C6F0AE">
      <w:pPr>
        <w:pStyle w:val="6"/>
        <w:spacing w:line="360" w:lineRule="auto"/>
        <w:ind w:firstLine="420" w:firstLineChars="200"/>
        <w:rPr>
          <w:rFonts w:hint="eastAsia" w:hAnsi="宋体" w:cs="宋体"/>
          <w:color w:val="auto"/>
        </w:rPr>
      </w:pPr>
    </w:p>
    <w:p w14:paraId="500C0838">
      <w:pPr>
        <w:pStyle w:val="6"/>
        <w:spacing w:line="360" w:lineRule="auto"/>
        <w:ind w:firstLine="420" w:firstLineChars="200"/>
        <w:rPr>
          <w:rFonts w:hint="eastAsia" w:hAnsi="宋体" w:cs="宋体"/>
          <w:color w:val="auto"/>
          <w:u w:val="single"/>
        </w:rPr>
      </w:pPr>
      <w:r>
        <w:rPr>
          <w:rFonts w:hint="eastAsia" w:hAnsi="宋体" w:cs="宋体"/>
          <w:color w:val="auto"/>
        </w:rPr>
        <w:t>法定代表人或委托代理人（签字）:</w:t>
      </w:r>
      <w:r>
        <w:rPr>
          <w:rFonts w:hint="eastAsia" w:hAnsi="宋体" w:cs="宋体"/>
          <w:color w:val="auto"/>
          <w:u w:val="single"/>
        </w:rPr>
        <w:t xml:space="preserve">              </w:t>
      </w:r>
    </w:p>
    <w:p w14:paraId="78A43158">
      <w:pPr>
        <w:pStyle w:val="6"/>
        <w:spacing w:line="360" w:lineRule="auto"/>
        <w:ind w:firstLine="420" w:firstLineChars="200"/>
        <w:rPr>
          <w:rFonts w:hint="eastAsia" w:hAnsi="宋体" w:cs="宋体"/>
          <w:color w:val="auto"/>
          <w:u w:val="single"/>
        </w:rPr>
      </w:pPr>
      <w:r>
        <w:rPr>
          <w:rFonts w:hint="eastAsia" w:hAnsi="宋体" w:cs="宋体"/>
          <w:color w:val="auto"/>
        </w:rPr>
        <w:t>磋商供应商名称（盖章）：</w:t>
      </w:r>
      <w:r>
        <w:rPr>
          <w:rFonts w:hint="eastAsia" w:hAnsi="宋体" w:cs="宋体"/>
          <w:color w:val="auto"/>
          <w:u w:val="single"/>
        </w:rPr>
        <w:t xml:space="preserve">                             </w:t>
      </w:r>
    </w:p>
    <w:p w14:paraId="4E05F77A">
      <w:pPr>
        <w:spacing w:line="360" w:lineRule="auto"/>
        <w:ind w:firstLine="420" w:firstLineChars="200"/>
        <w:rPr>
          <w:rFonts w:hint="eastAsia" w:ascii="宋体" w:hAnsi="宋体" w:cs="宋体"/>
          <w:color w:val="auto"/>
        </w:rPr>
      </w:pPr>
      <w:r>
        <w:rPr>
          <w:rFonts w:hint="eastAsia" w:ascii="宋体" w:hAnsi="宋体" w:cs="宋体"/>
          <w:color w:val="auto"/>
        </w:rPr>
        <w:t>报价时间：</w:t>
      </w:r>
      <w:r>
        <w:rPr>
          <w:rFonts w:hint="eastAsia" w:ascii="宋体" w:hAnsi="宋体" w:cs="宋体"/>
          <w:color w:val="auto"/>
          <w:u w:val="single"/>
        </w:rPr>
        <w:t xml:space="preserve">       </w:t>
      </w:r>
      <w:r>
        <w:rPr>
          <w:rFonts w:hint="eastAsia" w:ascii="宋体" w:hAnsi="宋体" w:cs="宋体"/>
          <w:color w:val="auto"/>
        </w:rPr>
        <w:t>年</w:t>
      </w:r>
      <w:r>
        <w:rPr>
          <w:rFonts w:hint="eastAsia" w:ascii="宋体" w:hAnsi="宋体" w:cs="宋体"/>
          <w:color w:val="auto"/>
          <w:u w:val="single"/>
        </w:rPr>
        <w:t xml:space="preserve">     </w:t>
      </w:r>
      <w:r>
        <w:rPr>
          <w:rFonts w:hint="eastAsia" w:ascii="宋体" w:hAnsi="宋体" w:cs="宋体"/>
          <w:color w:val="auto"/>
        </w:rPr>
        <w:t>月</w:t>
      </w:r>
      <w:r>
        <w:rPr>
          <w:rFonts w:hint="eastAsia" w:ascii="宋体" w:hAnsi="宋体" w:cs="宋体"/>
          <w:color w:val="auto"/>
          <w:u w:val="single"/>
        </w:rPr>
        <w:t xml:space="preserve">    </w:t>
      </w:r>
      <w:r>
        <w:rPr>
          <w:rFonts w:hint="eastAsia" w:ascii="宋体" w:hAnsi="宋体" w:cs="宋体"/>
          <w:color w:val="auto"/>
        </w:rPr>
        <w:t>日</w:t>
      </w:r>
    </w:p>
    <w:p w14:paraId="55F3DC8F">
      <w:pPr>
        <w:spacing w:line="360" w:lineRule="auto"/>
        <w:rPr>
          <w:rFonts w:hint="eastAsia" w:ascii="宋体" w:hAnsi="宋体" w:cs="宋体"/>
          <w:color w:val="auto"/>
          <w:szCs w:val="21"/>
        </w:rPr>
      </w:pPr>
      <w:r>
        <w:rPr>
          <w:rFonts w:hint="eastAsia" w:ascii="宋体" w:hAnsi="宋体" w:cs="宋体"/>
          <w:color w:val="auto"/>
        </w:rPr>
        <w:br w:type="page"/>
      </w:r>
      <w:r>
        <w:rPr>
          <w:rFonts w:hint="eastAsia" w:ascii="宋体" w:hAnsi="宋体" w:cs="宋体"/>
          <w:b/>
          <w:color w:val="auto"/>
          <w:szCs w:val="21"/>
        </w:rPr>
        <w:t>附件二</w:t>
      </w:r>
    </w:p>
    <w:p w14:paraId="0761409B">
      <w:pPr>
        <w:spacing w:line="360" w:lineRule="auto"/>
        <w:jc w:val="center"/>
        <w:rPr>
          <w:rFonts w:hint="eastAsia" w:ascii="宋体" w:hAnsi="宋体" w:cs="宋体"/>
          <w:b/>
          <w:color w:val="auto"/>
          <w:sz w:val="32"/>
          <w:szCs w:val="32"/>
        </w:rPr>
      </w:pPr>
      <w:r>
        <w:rPr>
          <w:rFonts w:hint="eastAsia" w:ascii="宋体" w:hAnsi="宋体" w:cs="宋体"/>
          <w:b/>
          <w:color w:val="auto"/>
          <w:sz w:val="32"/>
          <w:szCs w:val="32"/>
        </w:rPr>
        <w:t>磋  商  书</w:t>
      </w:r>
    </w:p>
    <w:p w14:paraId="38F827F1">
      <w:pPr>
        <w:spacing w:line="360" w:lineRule="auto"/>
        <w:jc w:val="center"/>
        <w:rPr>
          <w:rFonts w:hint="eastAsia" w:ascii="宋体" w:hAnsi="宋体" w:cs="宋体"/>
          <w:b/>
          <w:color w:val="auto"/>
          <w:szCs w:val="21"/>
        </w:rPr>
      </w:pPr>
    </w:p>
    <w:p w14:paraId="232113C8">
      <w:pPr>
        <w:pStyle w:val="6"/>
        <w:spacing w:line="360" w:lineRule="auto"/>
        <w:rPr>
          <w:rFonts w:hint="eastAsia" w:hAnsi="宋体" w:cs="宋体"/>
          <w:color w:val="auto"/>
        </w:rPr>
      </w:pPr>
      <w:r>
        <w:rPr>
          <w:rFonts w:hint="eastAsia" w:hAnsi="宋体" w:cs="宋体"/>
          <w:color w:val="auto"/>
          <w:u w:val="single"/>
        </w:rPr>
        <w:t>广西国建项目管理有限公司</w:t>
      </w:r>
      <w:r>
        <w:rPr>
          <w:rFonts w:hint="eastAsia" w:hAnsi="宋体" w:cs="宋体"/>
          <w:color w:val="auto"/>
        </w:rPr>
        <w:t>：</w:t>
      </w:r>
    </w:p>
    <w:p w14:paraId="4700A138">
      <w:pPr>
        <w:pStyle w:val="6"/>
        <w:spacing w:line="360" w:lineRule="auto"/>
        <w:ind w:firstLine="480"/>
        <w:rPr>
          <w:rFonts w:hint="eastAsia" w:hAnsi="宋体" w:cs="宋体"/>
          <w:color w:val="auto"/>
        </w:rPr>
      </w:pPr>
      <w:r>
        <w:rPr>
          <w:rFonts w:hint="eastAsia" w:hAnsi="宋体" w:cs="宋体"/>
          <w:color w:val="auto"/>
        </w:rPr>
        <w:t>依据贵方</w:t>
      </w:r>
      <w:r>
        <w:rPr>
          <w:rFonts w:hint="eastAsia" w:hAnsi="宋体" w:cs="宋体"/>
          <w:color w:val="auto"/>
          <w:u w:val="single"/>
        </w:rPr>
        <w:t>（采购项目名称/采购项目编号）</w:t>
      </w:r>
      <w:r>
        <w:rPr>
          <w:rFonts w:hint="eastAsia" w:hAnsi="宋体" w:cs="宋体"/>
          <w:color w:val="auto"/>
        </w:rPr>
        <w:t>项目采购的磋商邀请，我方</w:t>
      </w:r>
      <w:r>
        <w:rPr>
          <w:rFonts w:hint="eastAsia" w:hAnsi="宋体" w:cs="宋体"/>
          <w:color w:val="auto"/>
          <w:u w:val="single"/>
        </w:rPr>
        <w:t>（姓名和职务）</w:t>
      </w:r>
      <w:r>
        <w:rPr>
          <w:rFonts w:hint="eastAsia" w:hAnsi="宋体" w:cs="宋体"/>
          <w:color w:val="auto"/>
        </w:rPr>
        <w:t>经正式授权并代表本单位</w:t>
      </w:r>
      <w:r>
        <w:rPr>
          <w:rFonts w:hint="eastAsia" w:hAnsi="宋体" w:cs="宋体"/>
          <w:color w:val="auto"/>
          <w:u w:val="single"/>
        </w:rPr>
        <w:t>（磋商供应商名称、地址）</w:t>
      </w:r>
      <w:r>
        <w:rPr>
          <w:rFonts w:hint="eastAsia" w:hAnsi="宋体" w:cs="宋体"/>
          <w:color w:val="auto"/>
        </w:rPr>
        <w:t>提交下述竞争性磋商响应文件</w:t>
      </w:r>
      <w:r>
        <w:rPr>
          <w:rFonts w:hint="eastAsia" w:hAnsi="宋体" w:cs="宋体"/>
          <w:b/>
          <w:color w:val="auto"/>
        </w:rPr>
        <w:t>（价格文件、商务技术文件），其中</w:t>
      </w:r>
      <w:r>
        <w:rPr>
          <w:rFonts w:hint="eastAsia" w:hAnsi="宋体" w:cs="宋体"/>
          <w:color w:val="auto"/>
        </w:rPr>
        <w:t>正本</w:t>
      </w:r>
      <w:r>
        <w:rPr>
          <w:rFonts w:hint="eastAsia" w:hAnsi="宋体" w:cs="宋体"/>
          <w:color w:val="auto"/>
          <w:u w:val="single"/>
        </w:rPr>
        <w:t>一</w:t>
      </w:r>
      <w:r>
        <w:rPr>
          <w:rFonts w:hint="eastAsia" w:hAnsi="宋体" w:cs="宋体"/>
          <w:color w:val="auto"/>
        </w:rPr>
        <w:t>份、副本</w:t>
      </w:r>
      <w:r>
        <w:rPr>
          <w:rFonts w:hint="eastAsia" w:hAnsi="宋体" w:cs="宋体"/>
          <w:color w:val="auto"/>
          <w:u w:val="single"/>
        </w:rPr>
        <w:t>四</w:t>
      </w:r>
      <w:r>
        <w:rPr>
          <w:rFonts w:hint="eastAsia" w:hAnsi="宋体" w:cs="宋体"/>
          <w:color w:val="auto"/>
        </w:rPr>
        <w:t>份。供应商在递交响应文件时，同时递交响应文件电子版（将响应文件电子版U盘与纸质版响应文件一并装入响应文件袋中。）</w:t>
      </w:r>
    </w:p>
    <w:p w14:paraId="7E35B8B5">
      <w:pPr>
        <w:pStyle w:val="6"/>
        <w:spacing w:line="360" w:lineRule="auto"/>
        <w:ind w:firstLine="480"/>
        <w:rPr>
          <w:rFonts w:hint="eastAsia" w:hAnsi="宋体" w:cs="宋体"/>
          <w:color w:val="auto"/>
        </w:rPr>
      </w:pPr>
      <w:r>
        <w:rPr>
          <w:rFonts w:hint="eastAsia" w:hAnsi="宋体" w:cs="宋体"/>
          <w:color w:val="auto"/>
        </w:rPr>
        <w:t>1. 报价表；</w:t>
      </w:r>
    </w:p>
    <w:p w14:paraId="6DFBF003">
      <w:pPr>
        <w:pStyle w:val="6"/>
        <w:spacing w:line="360" w:lineRule="auto"/>
        <w:ind w:firstLine="480"/>
        <w:rPr>
          <w:rFonts w:hint="eastAsia" w:hAnsi="宋体" w:cs="宋体"/>
          <w:color w:val="auto"/>
        </w:rPr>
      </w:pPr>
      <w:r>
        <w:rPr>
          <w:rFonts w:hint="eastAsia" w:hAnsi="宋体" w:cs="宋体"/>
          <w:color w:val="auto"/>
        </w:rPr>
        <w:t>2. 商务、技术响应、偏离情况说明表；</w:t>
      </w:r>
    </w:p>
    <w:p w14:paraId="75339175">
      <w:pPr>
        <w:pStyle w:val="6"/>
        <w:spacing w:line="360" w:lineRule="auto"/>
        <w:ind w:firstLine="480"/>
        <w:rPr>
          <w:rFonts w:hint="eastAsia" w:hAnsi="宋体" w:cs="宋体"/>
          <w:color w:val="auto"/>
        </w:rPr>
      </w:pPr>
      <w:r>
        <w:rPr>
          <w:rFonts w:hint="eastAsia" w:hAnsi="宋体" w:cs="宋体"/>
          <w:color w:val="auto"/>
        </w:rPr>
        <w:t>3. 资格证明文件；</w:t>
      </w:r>
    </w:p>
    <w:p w14:paraId="566024C5">
      <w:pPr>
        <w:pStyle w:val="6"/>
        <w:spacing w:line="360" w:lineRule="auto"/>
        <w:ind w:firstLine="480"/>
        <w:rPr>
          <w:rFonts w:hint="eastAsia" w:hAnsi="宋体" w:cs="宋体"/>
          <w:color w:val="auto"/>
        </w:rPr>
      </w:pPr>
      <w:r>
        <w:rPr>
          <w:rFonts w:hint="eastAsia" w:hAnsi="宋体" w:cs="宋体"/>
          <w:color w:val="auto"/>
        </w:rPr>
        <w:t>4. 按竞争性磋商文件磋商供应商须知和采购需求提供的有关文件；</w:t>
      </w:r>
    </w:p>
    <w:p w14:paraId="416F8FBB">
      <w:pPr>
        <w:pStyle w:val="6"/>
        <w:spacing w:line="360" w:lineRule="auto"/>
        <w:ind w:firstLine="480"/>
        <w:rPr>
          <w:rFonts w:hint="eastAsia" w:hAnsi="宋体" w:cs="宋体"/>
          <w:color w:val="auto"/>
        </w:rPr>
      </w:pPr>
      <w:r>
        <w:rPr>
          <w:rFonts w:hint="eastAsia" w:hAnsi="宋体" w:cs="宋体"/>
          <w:color w:val="auto"/>
        </w:rPr>
        <w:t>在此，授权代表宣布同意如下：</w:t>
      </w:r>
    </w:p>
    <w:p w14:paraId="6FE9BD91">
      <w:pPr>
        <w:pStyle w:val="6"/>
        <w:spacing w:line="360" w:lineRule="auto"/>
        <w:ind w:firstLine="480"/>
        <w:rPr>
          <w:rFonts w:hint="eastAsia" w:hAnsi="宋体" w:cs="宋体"/>
          <w:color w:val="auto"/>
        </w:rPr>
      </w:pPr>
      <w:r>
        <w:rPr>
          <w:rFonts w:hint="eastAsia" w:hAnsi="宋体" w:cs="宋体"/>
          <w:color w:val="auto"/>
        </w:rPr>
        <w:t>1. 将按竞争性磋商文件的约定履行合同责任和义务；</w:t>
      </w:r>
    </w:p>
    <w:p w14:paraId="751A4C33">
      <w:pPr>
        <w:pStyle w:val="6"/>
        <w:spacing w:line="360" w:lineRule="auto"/>
        <w:ind w:firstLine="480"/>
        <w:rPr>
          <w:rFonts w:hint="eastAsia" w:hAnsi="宋体" w:cs="宋体"/>
          <w:color w:val="auto"/>
        </w:rPr>
      </w:pPr>
      <w:r>
        <w:rPr>
          <w:rFonts w:hint="eastAsia" w:hAnsi="宋体" w:cs="宋体"/>
          <w:color w:val="auto"/>
        </w:rPr>
        <w:t>2. 已详细审查全部竞争性磋商文件，包括</w:t>
      </w:r>
      <w:r>
        <w:rPr>
          <w:rFonts w:hint="eastAsia" w:hAnsi="宋体" w:cs="宋体"/>
          <w:color w:val="auto"/>
          <w:u w:val="single"/>
        </w:rPr>
        <w:t>（补遗文件）（如果有的话）</w:t>
      </w:r>
      <w:r>
        <w:rPr>
          <w:rFonts w:hint="eastAsia" w:hAnsi="宋体" w:cs="宋体"/>
          <w:color w:val="auto"/>
        </w:rPr>
        <w:t>；</w:t>
      </w:r>
    </w:p>
    <w:p w14:paraId="0CEA295B">
      <w:pPr>
        <w:pStyle w:val="6"/>
        <w:spacing w:line="360" w:lineRule="auto"/>
        <w:ind w:firstLine="480"/>
        <w:rPr>
          <w:rFonts w:hint="eastAsia" w:hAnsi="宋体" w:cs="宋体"/>
          <w:color w:val="auto"/>
        </w:rPr>
      </w:pPr>
      <w:r>
        <w:rPr>
          <w:rFonts w:hint="eastAsia" w:hAnsi="宋体" w:cs="宋体"/>
          <w:color w:val="auto"/>
        </w:rPr>
        <w:t>3. 同意提供按照贵方可能要求的与其磋商有关的一切数据或资料；</w:t>
      </w:r>
    </w:p>
    <w:p w14:paraId="0E414009">
      <w:pPr>
        <w:pStyle w:val="6"/>
        <w:spacing w:line="360" w:lineRule="auto"/>
        <w:ind w:firstLine="480"/>
        <w:rPr>
          <w:rFonts w:hint="eastAsia" w:hAnsi="宋体" w:cs="宋体"/>
          <w:color w:val="auto"/>
          <w:u w:val="single"/>
        </w:rPr>
      </w:pPr>
      <w:r>
        <w:rPr>
          <w:rFonts w:hint="eastAsia" w:hAnsi="宋体" w:cs="宋体"/>
          <w:color w:val="auto"/>
        </w:rPr>
        <w:t>4. 与本磋商有关的一切正式往来信函请寄：</w:t>
      </w:r>
      <w:r>
        <w:rPr>
          <w:rFonts w:hint="eastAsia" w:hAnsi="宋体" w:cs="宋体"/>
          <w:color w:val="auto"/>
          <w:u w:val="single"/>
        </w:rPr>
        <w:t xml:space="preserve">                                    </w:t>
      </w:r>
    </w:p>
    <w:p w14:paraId="784240AE">
      <w:pPr>
        <w:pStyle w:val="6"/>
        <w:spacing w:line="360" w:lineRule="auto"/>
        <w:ind w:firstLine="840"/>
        <w:rPr>
          <w:rFonts w:hint="eastAsia" w:hAnsi="宋体" w:cs="宋体"/>
          <w:color w:val="auto"/>
          <w:u w:val="single"/>
        </w:rPr>
      </w:pPr>
      <w:r>
        <w:rPr>
          <w:rFonts w:hint="eastAsia" w:hAnsi="宋体" w:cs="宋体"/>
          <w:color w:val="auto"/>
        </w:rPr>
        <w:t>开户银行：</w:t>
      </w:r>
      <w:r>
        <w:rPr>
          <w:rFonts w:hint="eastAsia" w:hAnsi="宋体" w:cs="宋体"/>
          <w:color w:val="auto"/>
          <w:u w:val="single"/>
        </w:rPr>
        <w:t xml:space="preserve">                         </w:t>
      </w:r>
      <w:r>
        <w:rPr>
          <w:rFonts w:hint="eastAsia" w:hAnsi="宋体" w:cs="宋体"/>
          <w:color w:val="auto"/>
        </w:rPr>
        <w:t xml:space="preserve">  账号/行号：</w:t>
      </w:r>
      <w:r>
        <w:rPr>
          <w:rFonts w:hint="eastAsia" w:hAnsi="宋体" w:cs="宋体"/>
          <w:color w:val="auto"/>
          <w:u w:val="single"/>
        </w:rPr>
        <w:t xml:space="preserve">                       </w:t>
      </w:r>
    </w:p>
    <w:p w14:paraId="20B841E2">
      <w:pPr>
        <w:pStyle w:val="6"/>
        <w:spacing w:line="360" w:lineRule="auto"/>
        <w:ind w:firstLine="840"/>
        <w:rPr>
          <w:rFonts w:hint="eastAsia" w:hAnsi="宋体" w:cs="宋体"/>
          <w:color w:val="auto"/>
        </w:rPr>
      </w:pPr>
      <w:r>
        <w:rPr>
          <w:rFonts w:hint="eastAsia" w:hAnsi="宋体" w:cs="宋体"/>
          <w:color w:val="auto"/>
        </w:rPr>
        <w:t>电话/传真：</w:t>
      </w:r>
      <w:r>
        <w:rPr>
          <w:rFonts w:hint="eastAsia" w:hAnsi="宋体" w:cs="宋体"/>
          <w:color w:val="auto"/>
          <w:u w:val="single"/>
        </w:rPr>
        <w:t xml:space="preserve">                        </w:t>
      </w:r>
      <w:r>
        <w:rPr>
          <w:rFonts w:hint="eastAsia" w:hAnsi="宋体" w:cs="宋体"/>
          <w:color w:val="auto"/>
        </w:rPr>
        <w:t xml:space="preserve"> 电子函件：</w:t>
      </w:r>
      <w:r>
        <w:rPr>
          <w:rFonts w:hint="eastAsia" w:hAnsi="宋体" w:cs="宋体"/>
          <w:color w:val="auto"/>
          <w:u w:val="single"/>
        </w:rPr>
        <w:t xml:space="preserve">                         </w:t>
      </w:r>
    </w:p>
    <w:p w14:paraId="57C43984">
      <w:pPr>
        <w:pStyle w:val="6"/>
        <w:spacing w:line="360" w:lineRule="auto"/>
        <w:ind w:firstLine="840"/>
        <w:rPr>
          <w:rFonts w:hint="eastAsia" w:hAnsi="宋体" w:cs="宋体"/>
          <w:color w:val="auto"/>
          <w:u w:val="single"/>
        </w:rPr>
      </w:pPr>
      <w:r>
        <w:rPr>
          <w:rFonts w:hint="eastAsia" w:hAnsi="宋体" w:cs="宋体"/>
          <w:color w:val="auto"/>
        </w:rPr>
        <w:t>日期：</w:t>
      </w:r>
      <w:r>
        <w:rPr>
          <w:rFonts w:hint="eastAsia" w:hAnsi="宋体" w:cs="宋体"/>
          <w:color w:val="auto"/>
          <w:u w:val="single"/>
        </w:rPr>
        <w:t xml:space="preserve">      </w:t>
      </w:r>
      <w:r>
        <w:rPr>
          <w:rFonts w:hint="eastAsia" w:hAnsi="宋体" w:cs="宋体"/>
          <w:color w:val="auto"/>
        </w:rPr>
        <w:t>年</w:t>
      </w:r>
      <w:r>
        <w:rPr>
          <w:rFonts w:hint="eastAsia" w:hAnsi="宋体" w:cs="宋体"/>
          <w:color w:val="auto"/>
          <w:u w:val="single"/>
        </w:rPr>
        <w:t xml:space="preserve">   </w:t>
      </w:r>
      <w:r>
        <w:rPr>
          <w:rFonts w:hint="eastAsia" w:hAnsi="宋体" w:cs="宋体"/>
          <w:color w:val="auto"/>
        </w:rPr>
        <w:t>月</w:t>
      </w:r>
      <w:r>
        <w:rPr>
          <w:rFonts w:hint="eastAsia" w:hAnsi="宋体" w:cs="宋体"/>
          <w:color w:val="auto"/>
          <w:u w:val="single"/>
        </w:rPr>
        <w:t xml:space="preserve">    </w:t>
      </w:r>
      <w:r>
        <w:rPr>
          <w:rFonts w:hint="eastAsia" w:hAnsi="宋体" w:cs="宋体"/>
          <w:color w:val="auto"/>
        </w:rPr>
        <w:t>日</w:t>
      </w:r>
    </w:p>
    <w:p w14:paraId="1DDF628F">
      <w:pPr>
        <w:pStyle w:val="6"/>
        <w:spacing w:line="360" w:lineRule="auto"/>
        <w:ind w:firstLine="840"/>
        <w:rPr>
          <w:rFonts w:hint="eastAsia" w:hAnsi="宋体" w:cs="宋体"/>
          <w:color w:val="auto"/>
          <w:u w:val="single"/>
        </w:rPr>
      </w:pPr>
      <w:r>
        <w:rPr>
          <w:rFonts w:hint="eastAsia" w:hAnsi="宋体" w:cs="宋体"/>
          <w:color w:val="auto"/>
        </w:rPr>
        <w:t>法定代表人或委托代理人（被授权人）签字：</w:t>
      </w:r>
      <w:r>
        <w:rPr>
          <w:rFonts w:hint="eastAsia" w:hAnsi="宋体" w:cs="宋体"/>
          <w:color w:val="auto"/>
          <w:u w:val="single"/>
        </w:rPr>
        <w:t xml:space="preserve">                       </w:t>
      </w:r>
    </w:p>
    <w:p w14:paraId="1DD4C71E">
      <w:pPr>
        <w:pStyle w:val="6"/>
        <w:spacing w:line="360" w:lineRule="auto"/>
        <w:ind w:firstLine="840"/>
        <w:rPr>
          <w:rFonts w:hint="eastAsia" w:hAnsi="宋体" w:cs="宋体"/>
          <w:color w:val="auto"/>
        </w:rPr>
      </w:pPr>
      <w:r>
        <w:rPr>
          <w:rFonts w:hint="eastAsia" w:hAnsi="宋体" w:cs="宋体"/>
          <w:color w:val="auto"/>
        </w:rPr>
        <w:t>磋商供应商名称（盖章）：</w:t>
      </w:r>
      <w:r>
        <w:rPr>
          <w:rFonts w:hint="eastAsia" w:hAnsi="宋体" w:cs="宋体"/>
          <w:color w:val="auto"/>
          <w:u w:val="single"/>
        </w:rPr>
        <w:t xml:space="preserve">                                                </w:t>
      </w:r>
    </w:p>
    <w:p w14:paraId="06E78219">
      <w:pPr>
        <w:pStyle w:val="6"/>
        <w:spacing w:line="360" w:lineRule="auto"/>
        <w:ind w:firstLine="840"/>
        <w:rPr>
          <w:rFonts w:hint="eastAsia" w:hAnsi="宋体" w:cs="宋体"/>
          <w:color w:val="auto"/>
        </w:rPr>
      </w:pPr>
      <w:r>
        <w:rPr>
          <w:rFonts w:hint="eastAsia" w:hAnsi="宋体" w:cs="宋体"/>
          <w:color w:val="auto"/>
        </w:rPr>
        <w:t xml:space="preserve">                     </w:t>
      </w:r>
    </w:p>
    <w:p w14:paraId="7A76B565">
      <w:pPr>
        <w:adjustRightInd w:val="0"/>
        <w:snapToGrid w:val="0"/>
        <w:spacing w:line="360" w:lineRule="auto"/>
        <w:ind w:left="-88" w:leftChars="-42"/>
        <w:rPr>
          <w:rFonts w:hint="eastAsia" w:ascii="宋体" w:hAnsi="宋体" w:cs="宋体"/>
          <w:color w:val="auto"/>
          <w:szCs w:val="21"/>
        </w:rPr>
      </w:pPr>
    </w:p>
    <w:p w14:paraId="3719EC5D">
      <w:pPr>
        <w:adjustRightInd w:val="0"/>
        <w:snapToGrid w:val="0"/>
        <w:spacing w:line="360" w:lineRule="auto"/>
        <w:ind w:left="-88" w:leftChars="-42"/>
        <w:rPr>
          <w:rFonts w:hint="eastAsia" w:ascii="宋体" w:hAnsi="宋体" w:cs="宋体"/>
          <w:color w:val="auto"/>
          <w:szCs w:val="21"/>
        </w:rPr>
      </w:pPr>
    </w:p>
    <w:p w14:paraId="788D6B3F">
      <w:pPr>
        <w:spacing w:line="360" w:lineRule="auto"/>
        <w:jc w:val="center"/>
        <w:rPr>
          <w:rFonts w:hint="eastAsia" w:ascii="宋体" w:hAnsi="宋体" w:cs="宋体"/>
          <w:b/>
          <w:color w:val="auto"/>
          <w:sz w:val="32"/>
          <w:szCs w:val="32"/>
        </w:rPr>
      </w:pPr>
      <w:r>
        <w:rPr>
          <w:rFonts w:hint="eastAsia" w:ascii="宋体" w:hAnsi="宋体" w:cs="宋体"/>
          <w:color w:val="auto"/>
          <w:sz w:val="32"/>
          <w:szCs w:val="32"/>
        </w:rPr>
        <w:br w:type="page"/>
      </w:r>
      <w:r>
        <w:rPr>
          <w:rFonts w:hint="eastAsia" w:ascii="宋体" w:hAnsi="宋体" w:cs="宋体"/>
          <w:b/>
          <w:color w:val="auto"/>
          <w:sz w:val="32"/>
          <w:szCs w:val="32"/>
        </w:rPr>
        <w:t>磋商声明书</w:t>
      </w:r>
    </w:p>
    <w:p w14:paraId="64584A51">
      <w:pPr>
        <w:spacing w:line="360" w:lineRule="auto"/>
        <w:jc w:val="center"/>
        <w:rPr>
          <w:rFonts w:hint="eastAsia" w:ascii="宋体" w:hAnsi="宋体" w:cs="宋体"/>
          <w:color w:val="auto"/>
          <w:sz w:val="24"/>
          <w:szCs w:val="20"/>
        </w:rPr>
      </w:pPr>
    </w:p>
    <w:p w14:paraId="2A27FE23">
      <w:pPr>
        <w:snapToGrid w:val="0"/>
        <w:spacing w:before="156" w:beforeLines="50" w:after="50" w:line="360" w:lineRule="auto"/>
        <w:rPr>
          <w:rFonts w:hint="eastAsia"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广西国建项目管理有限公司</w:t>
      </w:r>
      <w:r>
        <w:rPr>
          <w:rFonts w:hint="eastAsia" w:ascii="宋体" w:hAnsi="宋体" w:cs="宋体"/>
          <w:color w:val="auto"/>
          <w:szCs w:val="21"/>
        </w:rPr>
        <w:t>：</w:t>
      </w:r>
    </w:p>
    <w:p w14:paraId="5B4D5017">
      <w:pPr>
        <w:snapToGrid w:val="0"/>
        <w:spacing w:before="156" w:beforeLines="50" w:after="50" w:line="360" w:lineRule="auto"/>
        <w:rPr>
          <w:rFonts w:hint="eastAsia" w:ascii="宋体" w:hAnsi="宋体" w:cs="宋体"/>
          <w:color w:val="auto"/>
          <w:szCs w:val="21"/>
        </w:rPr>
      </w:pPr>
      <w:r>
        <w:rPr>
          <w:rFonts w:hint="eastAsia" w:ascii="宋体" w:hAnsi="宋体" w:cs="宋体"/>
          <w:color w:val="auto"/>
          <w:szCs w:val="21"/>
        </w:rPr>
        <w:t xml:space="preserve">    </w:t>
      </w:r>
      <w:r>
        <w:rPr>
          <w:rFonts w:hint="eastAsia" w:ascii="宋体" w:hAnsi="宋体" w:cs="宋体"/>
          <w:color w:val="auto"/>
          <w:szCs w:val="21"/>
          <w:u w:val="single"/>
        </w:rPr>
        <w:t xml:space="preserve">              </w:t>
      </w:r>
      <w:r>
        <w:rPr>
          <w:rFonts w:hint="eastAsia" w:ascii="宋体" w:hAnsi="宋体" w:cs="宋体"/>
          <w:color w:val="auto"/>
          <w:szCs w:val="21"/>
        </w:rPr>
        <w:t>（供应商名称）系中华人民共和国合法企业，经营地址</w:t>
      </w:r>
      <w:r>
        <w:rPr>
          <w:rFonts w:hint="eastAsia" w:ascii="宋体" w:hAnsi="宋体" w:cs="宋体"/>
          <w:color w:val="auto"/>
          <w:szCs w:val="21"/>
          <w:u w:val="single"/>
        </w:rPr>
        <w:t xml:space="preserve">                  </w:t>
      </w:r>
      <w:r>
        <w:rPr>
          <w:rFonts w:hint="eastAsia" w:ascii="宋体" w:hAnsi="宋体" w:cs="宋体"/>
          <w:color w:val="auto"/>
          <w:szCs w:val="21"/>
        </w:rPr>
        <w:t>。</w:t>
      </w:r>
    </w:p>
    <w:p w14:paraId="40067838">
      <w:pPr>
        <w:snapToGrid w:val="0"/>
        <w:spacing w:before="156" w:beforeLines="50" w:line="360" w:lineRule="auto"/>
        <w:ind w:firstLine="420" w:firstLineChars="200"/>
        <w:rPr>
          <w:rFonts w:hint="eastAsia" w:ascii="宋体" w:hAnsi="宋体" w:cs="宋体"/>
          <w:color w:val="auto"/>
          <w:szCs w:val="21"/>
        </w:rPr>
      </w:pPr>
      <w:r>
        <w:rPr>
          <w:rFonts w:hint="eastAsia" w:ascii="宋体" w:hAnsi="宋体" w:cs="宋体"/>
          <w:color w:val="auto"/>
          <w:szCs w:val="21"/>
        </w:rPr>
        <w:t>我</w:t>
      </w:r>
      <w:r>
        <w:rPr>
          <w:rFonts w:hint="eastAsia" w:ascii="宋体" w:hAnsi="宋体" w:cs="宋体"/>
          <w:color w:val="auto"/>
          <w:szCs w:val="21"/>
          <w:u w:val="single"/>
        </w:rPr>
        <w:t xml:space="preserve">                </w:t>
      </w:r>
      <w:r>
        <w:rPr>
          <w:rFonts w:hint="eastAsia" w:ascii="宋体" w:hAnsi="宋体" w:cs="宋体"/>
          <w:color w:val="auto"/>
          <w:szCs w:val="21"/>
        </w:rPr>
        <w:t>（姓名）系</w:t>
      </w:r>
      <w:r>
        <w:rPr>
          <w:rFonts w:hint="eastAsia" w:ascii="宋体" w:hAnsi="宋体" w:cs="宋体"/>
          <w:color w:val="auto"/>
          <w:szCs w:val="21"/>
          <w:u w:val="single"/>
        </w:rPr>
        <w:t xml:space="preserve">                </w:t>
      </w:r>
      <w:r>
        <w:rPr>
          <w:rFonts w:hint="eastAsia" w:ascii="宋体" w:hAnsi="宋体" w:cs="宋体"/>
          <w:color w:val="auto"/>
          <w:szCs w:val="21"/>
        </w:rPr>
        <w:t>（供应商名称）的法定代表人，我方愿意参加贵方组织的</w:t>
      </w:r>
      <w:r>
        <w:rPr>
          <w:rFonts w:hint="eastAsia" w:ascii="宋体" w:hAnsi="宋体" w:cs="宋体"/>
          <w:color w:val="auto"/>
          <w:szCs w:val="21"/>
          <w:u w:val="single"/>
        </w:rPr>
        <w:t xml:space="preserve">              </w:t>
      </w:r>
      <w:r>
        <w:rPr>
          <w:rFonts w:hint="eastAsia" w:ascii="宋体" w:hAnsi="宋体" w:cs="宋体"/>
          <w:color w:val="auto"/>
          <w:szCs w:val="21"/>
        </w:rPr>
        <w:t>项目的磋商活动，为便于贵方公正、择优地确定成交供应商及其竞标产品和服务，我方就本次磋商有关事项郑重声明如下：</w:t>
      </w:r>
    </w:p>
    <w:p w14:paraId="533ECB78">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1.我方向贵方提交的所有响应文件、资料都是准确的和真实的。</w:t>
      </w:r>
    </w:p>
    <w:p w14:paraId="2B108D3E">
      <w:pPr>
        <w:snapToGrid w:val="0"/>
        <w:spacing w:before="156" w:beforeLines="50" w:line="360" w:lineRule="auto"/>
        <w:ind w:firstLine="420" w:firstLineChars="200"/>
        <w:rPr>
          <w:rFonts w:hint="eastAsia" w:ascii="宋体" w:hAnsi="宋体" w:cs="宋体"/>
          <w:color w:val="auto"/>
          <w:szCs w:val="21"/>
        </w:rPr>
      </w:pPr>
      <w:r>
        <w:rPr>
          <w:rFonts w:hint="eastAsia" w:ascii="宋体" w:hAnsi="宋体" w:cs="宋体"/>
          <w:color w:val="auto"/>
          <w:szCs w:val="21"/>
        </w:rPr>
        <w:t>2.我方不是采购人的附属机构；在获知本项目采购信息后，与采购人聘请的为此项目提供咨询服务的公司及其附属机构没有任何联系。</w:t>
      </w:r>
    </w:p>
    <w:p w14:paraId="3507446A">
      <w:pPr>
        <w:snapToGrid w:val="0"/>
        <w:spacing w:before="156" w:beforeLines="50" w:line="360" w:lineRule="auto"/>
        <w:ind w:firstLine="420" w:firstLineChars="200"/>
        <w:rPr>
          <w:rFonts w:hint="eastAsia" w:ascii="宋体" w:hAnsi="宋体" w:cs="宋体"/>
          <w:color w:val="auto"/>
          <w:szCs w:val="21"/>
        </w:rPr>
      </w:pPr>
      <w:r>
        <w:rPr>
          <w:rFonts w:hint="eastAsia" w:ascii="宋体" w:hAnsi="宋体" w:cs="宋体"/>
          <w:color w:val="auto"/>
          <w:szCs w:val="21"/>
        </w:rPr>
        <w:t>3.我方此次向贵方提供的产品（服务）名称为：</w:t>
      </w:r>
      <w:r>
        <w:rPr>
          <w:rFonts w:hint="eastAsia" w:ascii="宋体" w:hAnsi="宋体" w:cs="宋体"/>
          <w:color w:val="auto"/>
          <w:szCs w:val="21"/>
          <w:u w:val="single"/>
        </w:rPr>
        <w:t xml:space="preserve">                              </w:t>
      </w:r>
      <w:r>
        <w:rPr>
          <w:rFonts w:hint="eastAsia" w:ascii="宋体" w:hAnsi="宋体" w:cs="宋体"/>
          <w:color w:val="auto"/>
          <w:szCs w:val="21"/>
        </w:rPr>
        <w:t>；我方承诺具备履行合同所必需的设备和专业技术能力。</w:t>
      </w:r>
    </w:p>
    <w:p w14:paraId="72D85585">
      <w:pPr>
        <w:snapToGrid w:val="0"/>
        <w:spacing w:before="156" w:beforeLines="50" w:line="360" w:lineRule="auto"/>
        <w:ind w:firstLine="420" w:firstLineChars="200"/>
        <w:rPr>
          <w:rFonts w:hint="eastAsia" w:ascii="宋体" w:hAnsi="宋体" w:cs="宋体"/>
          <w:color w:val="auto"/>
          <w:szCs w:val="21"/>
        </w:rPr>
      </w:pPr>
      <w:r>
        <w:rPr>
          <w:rFonts w:hint="eastAsia" w:ascii="宋体" w:hAnsi="宋体" w:cs="宋体"/>
          <w:color w:val="auto"/>
          <w:szCs w:val="21"/>
        </w:rPr>
        <w:t>4.我方诚意提请贵方关注：近期有关该产品（服务）方面的重大决策和事项有：</w:t>
      </w:r>
    </w:p>
    <w:p w14:paraId="7055C64D">
      <w:pPr>
        <w:snapToGrid w:val="0"/>
        <w:spacing w:before="156" w:beforeLines="50" w:line="360" w:lineRule="auto"/>
        <w:ind w:firstLine="420" w:firstLineChars="200"/>
        <w:rPr>
          <w:rFonts w:hint="eastAsia" w:ascii="宋体" w:hAnsi="宋体" w:cs="宋体"/>
          <w:color w:val="auto"/>
          <w:szCs w:val="21"/>
          <w:u w:val="single"/>
        </w:rPr>
      </w:pPr>
      <w:r>
        <w:rPr>
          <w:rFonts w:hint="eastAsia" w:ascii="宋体" w:hAnsi="宋体" w:cs="宋体"/>
          <w:color w:val="auto"/>
          <w:szCs w:val="21"/>
          <w:u w:val="single"/>
        </w:rPr>
        <w:t>　　　　　　　　　　　　　　　　　　　　　　　　　　　</w:t>
      </w:r>
    </w:p>
    <w:p w14:paraId="25A562E6">
      <w:pPr>
        <w:snapToGrid w:val="0"/>
        <w:spacing w:before="156" w:beforeLines="50" w:line="360" w:lineRule="auto"/>
        <w:ind w:firstLine="420" w:firstLineChars="200"/>
        <w:rPr>
          <w:rFonts w:hint="eastAsia" w:ascii="宋体" w:hAnsi="宋体" w:cs="宋体"/>
          <w:color w:val="auto"/>
          <w:szCs w:val="21"/>
        </w:rPr>
      </w:pPr>
      <w:r>
        <w:rPr>
          <w:rFonts w:hint="eastAsia" w:ascii="宋体" w:hAnsi="宋体" w:cs="宋体"/>
          <w:color w:val="auto"/>
          <w:szCs w:val="21"/>
          <w:u w:val="single"/>
        </w:rPr>
        <w:t>　　　　　　　　　　　　　　　　　　　　　　　　　　　</w:t>
      </w:r>
    </w:p>
    <w:p w14:paraId="54CFCCD2">
      <w:pPr>
        <w:pStyle w:val="4"/>
        <w:snapToGrid w:val="0"/>
        <w:spacing w:line="360" w:lineRule="auto"/>
        <w:ind w:firstLine="42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rPr>
        <w:t>5. 以上事项如有虚假或隐瞒，我方愿意承担一切后果，并不再寻求任何旨在减轻或免除法律责任的辩解。</w:t>
      </w:r>
    </w:p>
    <w:p w14:paraId="42F18821">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6.我方就对本次响应文件进行注明如下：（两项内容中必须选择一项）</w:t>
      </w:r>
    </w:p>
    <w:p w14:paraId="47002CC9">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□我方本次响应文件</w:t>
      </w:r>
      <w:r>
        <w:rPr>
          <w:rFonts w:hint="eastAsia" w:ascii="宋体" w:hAnsi="宋体" w:cs="宋体"/>
          <w:color w:val="auto"/>
          <w:kern w:val="0"/>
          <w:szCs w:val="21"/>
        </w:rPr>
        <w:t>内容中</w:t>
      </w:r>
      <w:r>
        <w:rPr>
          <w:rFonts w:hint="eastAsia" w:ascii="宋体" w:hAnsi="宋体" w:cs="宋体"/>
          <w:color w:val="auto"/>
          <w:szCs w:val="21"/>
        </w:rPr>
        <w:t>未</w:t>
      </w:r>
      <w:r>
        <w:rPr>
          <w:rFonts w:hint="eastAsia" w:ascii="宋体" w:hAnsi="宋体" w:cs="宋体"/>
          <w:color w:val="auto"/>
          <w:kern w:val="0"/>
          <w:szCs w:val="21"/>
        </w:rPr>
        <w:t>涉及商业秘密；</w:t>
      </w:r>
    </w:p>
    <w:p w14:paraId="6CC2E9D7">
      <w:pPr>
        <w:spacing w:line="360" w:lineRule="auto"/>
        <w:ind w:firstLine="420" w:firstLineChars="200"/>
        <w:rPr>
          <w:rFonts w:hint="eastAsia" w:ascii="宋体" w:hAnsi="宋体" w:cs="宋体"/>
          <w:color w:val="auto"/>
          <w:szCs w:val="21"/>
          <w:u w:val="single"/>
        </w:rPr>
      </w:pPr>
      <w:r>
        <w:rPr>
          <w:rFonts w:hint="eastAsia" w:ascii="宋体" w:hAnsi="宋体" w:cs="宋体"/>
          <w:color w:val="auto"/>
          <w:szCs w:val="21"/>
        </w:rPr>
        <w:t>□我方本次响应文件</w:t>
      </w:r>
      <w:r>
        <w:rPr>
          <w:rFonts w:hint="eastAsia" w:ascii="宋体" w:hAnsi="宋体" w:cs="宋体"/>
          <w:color w:val="auto"/>
          <w:kern w:val="0"/>
          <w:szCs w:val="21"/>
        </w:rPr>
        <w:t>涉及商业秘密的内容有：</w:t>
      </w:r>
      <w:r>
        <w:rPr>
          <w:rFonts w:hint="eastAsia" w:ascii="宋体" w:hAnsi="宋体" w:cs="宋体"/>
          <w:color w:val="auto"/>
          <w:kern w:val="0"/>
          <w:szCs w:val="21"/>
          <w:u w:val="single"/>
        </w:rPr>
        <w:t xml:space="preserve">                         </w:t>
      </w:r>
      <w:r>
        <w:rPr>
          <w:rFonts w:hint="eastAsia" w:ascii="宋体" w:hAnsi="宋体" w:cs="宋体"/>
          <w:color w:val="auto"/>
          <w:kern w:val="0"/>
          <w:szCs w:val="21"/>
        </w:rPr>
        <w:t>；</w:t>
      </w:r>
    </w:p>
    <w:p w14:paraId="0C91E09C">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7.我方在此声明，我方及由本人担任法定代表人的其他机构在参加本项目的采购活动前三年内，在经营活动中没有重大违法记录，符合《中华人民共和国政府采购法》及《中华人民共和国政府采购法实施条例》规定的供应商条件，我方对此声明负全部法律责任。</w:t>
      </w:r>
    </w:p>
    <w:p w14:paraId="01CCB5F7">
      <w:pPr>
        <w:pStyle w:val="19"/>
        <w:snapToGrid w:val="0"/>
        <w:spacing w:before="156" w:beforeLines="50" w:line="360" w:lineRule="auto"/>
        <w:rPr>
          <w:rFonts w:hint="eastAsia" w:ascii="宋体" w:hAnsi="宋体" w:cs="宋体"/>
          <w:color w:val="auto"/>
          <w:sz w:val="21"/>
          <w:szCs w:val="21"/>
        </w:rPr>
      </w:pPr>
    </w:p>
    <w:p w14:paraId="256D78F5">
      <w:pPr>
        <w:snapToGrid w:val="0"/>
        <w:spacing w:before="156" w:beforeLines="50" w:line="360" w:lineRule="auto"/>
        <w:ind w:right="480" w:firstLine="4792" w:firstLineChars="2282"/>
        <w:rPr>
          <w:rFonts w:hint="eastAsia" w:ascii="宋体" w:hAnsi="宋体" w:cs="宋体"/>
          <w:color w:val="auto"/>
          <w:szCs w:val="21"/>
          <w:u w:val="single"/>
        </w:rPr>
      </w:pPr>
      <w:r>
        <w:rPr>
          <w:rFonts w:hint="eastAsia" w:ascii="宋体" w:hAnsi="宋体" w:cs="宋体"/>
          <w:color w:val="auto"/>
          <w:szCs w:val="21"/>
        </w:rPr>
        <w:t>法定代表人</w:t>
      </w:r>
      <w:r>
        <w:rPr>
          <w:rFonts w:hint="eastAsia" w:ascii="宋体" w:hAnsi="宋体" w:cs="宋体"/>
          <w:color w:val="auto"/>
          <w:szCs w:val="21"/>
          <w:lang w:eastAsia="zh-CN"/>
        </w:rPr>
        <w:t>（</w:t>
      </w:r>
      <w:r>
        <w:rPr>
          <w:rFonts w:hint="eastAsia" w:ascii="宋体" w:hAnsi="宋体" w:cs="宋体"/>
          <w:color w:val="auto"/>
          <w:szCs w:val="21"/>
        </w:rPr>
        <w:t>签字</w:t>
      </w:r>
      <w:r>
        <w:rPr>
          <w:rFonts w:hint="eastAsia" w:ascii="宋体" w:hAnsi="宋体" w:cs="宋体"/>
          <w:color w:val="auto"/>
          <w:szCs w:val="21"/>
          <w:lang w:val="en-US" w:eastAsia="zh-CN"/>
        </w:rPr>
        <w:t>或盖章）</w:t>
      </w:r>
      <w:r>
        <w:rPr>
          <w:rFonts w:hint="eastAsia" w:ascii="宋体" w:hAnsi="宋体" w:cs="宋体"/>
          <w:color w:val="auto"/>
          <w:szCs w:val="21"/>
        </w:rPr>
        <w:t>：</w:t>
      </w:r>
      <w:r>
        <w:rPr>
          <w:rFonts w:hint="eastAsia" w:ascii="宋体" w:hAnsi="宋体" w:cs="宋体"/>
          <w:color w:val="auto"/>
          <w:szCs w:val="21"/>
          <w:u w:val="single"/>
        </w:rPr>
        <w:t xml:space="preserve">             </w:t>
      </w:r>
    </w:p>
    <w:p w14:paraId="73C619A2">
      <w:pPr>
        <w:snapToGrid w:val="0"/>
        <w:spacing w:before="156" w:beforeLines="50" w:after="50" w:line="360" w:lineRule="auto"/>
        <w:ind w:right="480" w:firstLine="4830" w:firstLineChars="2300"/>
        <w:rPr>
          <w:rFonts w:hint="eastAsia" w:ascii="宋体" w:hAnsi="宋体" w:cs="宋体"/>
          <w:color w:val="auto"/>
          <w:szCs w:val="21"/>
        </w:rPr>
      </w:pPr>
      <w:r>
        <w:rPr>
          <w:rFonts w:hint="eastAsia" w:ascii="宋体" w:hAnsi="宋体" w:cs="宋体"/>
          <w:color w:val="auto"/>
          <w:szCs w:val="21"/>
        </w:rPr>
        <w:t>供应商公章：</w:t>
      </w:r>
      <w:r>
        <w:rPr>
          <w:rFonts w:hint="eastAsia" w:ascii="宋体" w:hAnsi="宋体" w:cs="宋体"/>
          <w:color w:val="auto"/>
          <w:szCs w:val="21"/>
          <w:u w:val="single"/>
        </w:rPr>
        <w:t xml:space="preserve">                 </w:t>
      </w:r>
    </w:p>
    <w:p w14:paraId="11D24966">
      <w:pPr>
        <w:snapToGrid w:val="0"/>
        <w:spacing w:before="156" w:beforeLines="50" w:after="50" w:line="360" w:lineRule="auto"/>
        <w:ind w:right="480" w:firstLine="210" w:firstLineChars="100"/>
        <w:jc w:val="right"/>
        <w:rPr>
          <w:rFonts w:hint="eastAsia" w:ascii="宋体" w:hAnsi="宋体" w:cs="宋体"/>
          <w:color w:val="auto"/>
          <w:szCs w:val="21"/>
        </w:rPr>
      </w:pPr>
      <w:r>
        <w:rPr>
          <w:rFonts w:hint="eastAsia" w:ascii="宋体" w:hAnsi="宋体" w:cs="宋体"/>
          <w:color w:val="auto"/>
          <w:szCs w:val="21"/>
        </w:rPr>
        <w:t xml:space="preserve"> 年    月    日</w:t>
      </w:r>
    </w:p>
    <w:p w14:paraId="4B56971C">
      <w:pPr>
        <w:spacing w:line="360" w:lineRule="auto"/>
        <w:jc w:val="center"/>
        <w:rPr>
          <w:rFonts w:hint="eastAsia" w:ascii="宋体" w:hAnsi="宋体" w:cs="宋体"/>
          <w:b/>
          <w:color w:val="auto"/>
          <w:sz w:val="32"/>
          <w:szCs w:val="32"/>
        </w:rPr>
      </w:pPr>
      <w:r>
        <w:rPr>
          <w:rFonts w:hint="eastAsia" w:ascii="宋体" w:hAnsi="宋体" w:cs="宋体"/>
          <w:color w:val="auto"/>
          <w:szCs w:val="21"/>
        </w:rPr>
        <w:br w:type="page"/>
      </w:r>
      <w:bookmarkStart w:id="41" w:name="_Hlk185949326"/>
      <w:bookmarkStart w:id="42" w:name="_Hlk185949308"/>
      <w:r>
        <w:rPr>
          <w:rFonts w:hint="eastAsia" w:ascii="宋体" w:hAnsi="宋体" w:cs="宋体"/>
          <w:b/>
          <w:color w:val="auto"/>
          <w:sz w:val="32"/>
          <w:szCs w:val="32"/>
        </w:rPr>
        <w:t>无围标串标行为的承诺函</w:t>
      </w:r>
    </w:p>
    <w:bookmarkEnd w:id="41"/>
    <w:p w14:paraId="53EFEAD5">
      <w:pPr>
        <w:spacing w:line="360" w:lineRule="auto"/>
        <w:contextualSpacing/>
        <w:jc w:val="left"/>
        <w:rPr>
          <w:rFonts w:hint="eastAsia" w:ascii="宋体" w:hAnsi="宋体"/>
          <w:b/>
          <w:color w:val="auto"/>
          <w:szCs w:val="21"/>
        </w:rPr>
      </w:pPr>
    </w:p>
    <w:p w14:paraId="3610C92B">
      <w:pPr>
        <w:spacing w:line="360" w:lineRule="auto"/>
        <w:contextualSpacing/>
        <w:jc w:val="left"/>
        <w:rPr>
          <w:rFonts w:hint="eastAsia" w:ascii="宋体" w:hAnsi="宋体"/>
          <w:b/>
          <w:color w:val="auto"/>
          <w:szCs w:val="21"/>
        </w:rPr>
      </w:pPr>
      <w:r>
        <w:rPr>
          <w:rFonts w:hint="eastAsia" w:ascii="宋体" w:hAnsi="宋体"/>
          <w:b/>
          <w:color w:val="auto"/>
          <w:szCs w:val="21"/>
        </w:rPr>
        <w:t>一、我方承诺无下列相互串通竞标的情形：</w:t>
      </w:r>
    </w:p>
    <w:p w14:paraId="3D023DA7">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1.不同供应商的响应文件由同一单位或者个人编制；</w:t>
      </w:r>
    </w:p>
    <w:p w14:paraId="1A041101">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2.不同供应商委托同一单位或者个人办理竞标事宜；</w:t>
      </w:r>
    </w:p>
    <w:p w14:paraId="290D04F8">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3.不同的供应商的响应文件载明的项目管理员为同一个人；</w:t>
      </w:r>
    </w:p>
    <w:p w14:paraId="73845B02">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4.不同供应商的响应文件异常一致或者竞标报价呈规律性差异；</w:t>
      </w:r>
    </w:p>
    <w:p w14:paraId="37A44F6B">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5.不同供应商的响应文件相互混装；</w:t>
      </w:r>
    </w:p>
    <w:p w14:paraId="358780BB">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6.不同供应商的竞标保证金从同一单位或者个人账户转出。</w:t>
      </w:r>
    </w:p>
    <w:p w14:paraId="2A625D00">
      <w:pPr>
        <w:spacing w:line="360" w:lineRule="auto"/>
        <w:contextualSpacing/>
        <w:jc w:val="left"/>
        <w:rPr>
          <w:rFonts w:hint="eastAsia" w:ascii="宋体" w:hAnsi="宋体"/>
          <w:b/>
          <w:color w:val="auto"/>
          <w:szCs w:val="21"/>
        </w:rPr>
      </w:pPr>
      <w:r>
        <w:rPr>
          <w:rFonts w:hint="eastAsia" w:ascii="宋体" w:hAnsi="宋体"/>
          <w:b/>
          <w:color w:val="auto"/>
          <w:szCs w:val="21"/>
        </w:rPr>
        <w:t>二、我方承诺无下列恶意串通的情形：</w:t>
      </w:r>
    </w:p>
    <w:p w14:paraId="1A96A564">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1.供应商直接或者间接从采购人或者采购代理机构处获得其他供应商的相关信息并修改其响应文件；</w:t>
      </w:r>
    </w:p>
    <w:p w14:paraId="20539F62">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2.供应商按照采购人或者采购代理机构的授意撤换、修改响应文件；</w:t>
      </w:r>
    </w:p>
    <w:p w14:paraId="431632F7">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3.供应商之间协商报价、技术方案等响应文件或者响应文件的实质性内容；</w:t>
      </w:r>
    </w:p>
    <w:p w14:paraId="45AE08B2">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4.属于同一集团、协会、商会等组织成员的供应商按照该组织要求协同参加采购活动；</w:t>
      </w:r>
    </w:p>
    <w:p w14:paraId="40905BC5">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5.供应商之间事先约定一致抬高或者压低竞标报价，或者在招标采购项目中事先约定轮流以高价位或者低价位中标，或者事先约定由某一特定供应商中标（成交），然后再参加竞标；</w:t>
      </w:r>
    </w:p>
    <w:p w14:paraId="7D1D7CDD">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6.供应商之间商定部分供应商放弃参加政府采购活动或者放弃中标（成交）；</w:t>
      </w:r>
    </w:p>
    <w:p w14:paraId="6F4C247E">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7.供应商与采购人或者采购代理机构之间、供应商相互之间，为谋求特定供应商中标（成交）或者排斥其他供应商的其他串通行为。</w:t>
      </w:r>
    </w:p>
    <w:p w14:paraId="5720D980">
      <w:pPr>
        <w:spacing w:line="360" w:lineRule="auto"/>
        <w:ind w:firstLine="211" w:firstLineChars="100"/>
        <w:contextualSpacing/>
        <w:jc w:val="left"/>
        <w:rPr>
          <w:rFonts w:hint="eastAsia" w:ascii="宋体" w:hAnsi="宋体"/>
          <w:b/>
          <w:color w:val="auto"/>
          <w:szCs w:val="21"/>
        </w:rPr>
      </w:pPr>
      <w:r>
        <w:rPr>
          <w:rFonts w:hint="eastAsia" w:ascii="宋体" w:hAnsi="宋体"/>
          <w:b/>
          <w:color w:val="auto"/>
          <w:szCs w:val="21"/>
        </w:rPr>
        <w:t>以上情形一经核查属实，我方愿意承担一切后果，并不再寻求任何旨在减轻或者免除法律责任的辩解。</w:t>
      </w:r>
    </w:p>
    <w:p w14:paraId="2244FAB7">
      <w:pPr>
        <w:spacing w:line="360" w:lineRule="auto"/>
        <w:ind w:firstLine="211" w:firstLineChars="100"/>
        <w:contextualSpacing/>
        <w:jc w:val="left"/>
        <w:rPr>
          <w:rFonts w:hint="eastAsia" w:ascii="宋体" w:hAnsi="宋体"/>
          <w:b/>
          <w:color w:val="auto"/>
          <w:szCs w:val="21"/>
        </w:rPr>
      </w:pPr>
    </w:p>
    <w:p w14:paraId="4B52F195">
      <w:pPr>
        <w:spacing w:line="360" w:lineRule="auto"/>
        <w:ind w:firstLine="4609" w:firstLineChars="2195"/>
        <w:contextualSpacing/>
        <w:jc w:val="left"/>
        <w:rPr>
          <w:rFonts w:hint="eastAsia" w:ascii="宋体" w:hAnsi="宋体"/>
          <w:color w:val="auto"/>
          <w:szCs w:val="21"/>
          <w:u w:val="single"/>
        </w:rPr>
      </w:pPr>
      <w:r>
        <w:rPr>
          <w:rFonts w:hint="eastAsia" w:ascii="宋体" w:hAnsi="宋体"/>
          <w:color w:val="auto"/>
          <w:szCs w:val="21"/>
        </w:rPr>
        <w:t>法定代表人或者委托代理人（签字）：</w:t>
      </w:r>
      <w:r>
        <w:rPr>
          <w:rFonts w:hint="eastAsia" w:ascii="宋体" w:hAnsi="宋体"/>
          <w:color w:val="auto"/>
          <w:szCs w:val="21"/>
          <w:u w:val="single"/>
        </w:rPr>
        <w:t xml:space="preserve">             </w:t>
      </w:r>
    </w:p>
    <w:p w14:paraId="480AB652">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 xml:space="preserve">                                                      供应商名称（公章）：</w:t>
      </w:r>
      <w:r>
        <w:rPr>
          <w:rFonts w:hint="eastAsia" w:ascii="宋体" w:hAnsi="宋体"/>
          <w:color w:val="auto"/>
          <w:szCs w:val="21"/>
          <w:u w:val="single"/>
        </w:rPr>
        <w:t xml:space="preserve">             </w:t>
      </w:r>
    </w:p>
    <w:p w14:paraId="5E0155C8">
      <w:pPr>
        <w:spacing w:line="360" w:lineRule="auto"/>
        <w:ind w:firstLine="411" w:firstLineChars="196"/>
        <w:contextualSpacing/>
        <w:jc w:val="left"/>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bookmarkEnd w:id="42"/>
    </w:p>
    <w:p w14:paraId="7444CC5E">
      <w:pPr>
        <w:adjustRightInd w:val="0"/>
        <w:snapToGrid w:val="0"/>
        <w:spacing w:line="360" w:lineRule="auto"/>
        <w:rPr>
          <w:rFonts w:hint="eastAsia" w:ascii="宋体" w:hAnsi="宋体" w:cs="宋体"/>
          <w:b/>
          <w:color w:val="auto"/>
          <w:szCs w:val="21"/>
        </w:rPr>
      </w:pPr>
      <w:r>
        <w:rPr>
          <w:rFonts w:hint="eastAsia" w:ascii="宋体" w:hAnsi="宋体" w:cs="宋体"/>
          <w:color w:val="auto"/>
          <w:szCs w:val="21"/>
        </w:rPr>
        <w:br w:type="page"/>
      </w:r>
      <w:r>
        <w:rPr>
          <w:rFonts w:hint="eastAsia" w:ascii="宋体" w:hAnsi="宋体" w:cs="宋体"/>
          <w:b/>
          <w:color w:val="auto"/>
          <w:szCs w:val="21"/>
        </w:rPr>
        <w:t xml:space="preserve">附件三 </w:t>
      </w:r>
    </w:p>
    <w:p w14:paraId="0E6135E0">
      <w:pPr>
        <w:spacing w:line="360" w:lineRule="auto"/>
        <w:jc w:val="center"/>
        <w:rPr>
          <w:rFonts w:hint="eastAsia" w:ascii="宋体" w:hAnsi="宋体" w:cs="宋体"/>
          <w:b/>
          <w:color w:val="auto"/>
          <w:sz w:val="32"/>
          <w:szCs w:val="32"/>
        </w:rPr>
      </w:pPr>
      <w:r>
        <w:rPr>
          <w:rFonts w:hint="eastAsia" w:ascii="宋体" w:hAnsi="宋体" w:cs="宋体"/>
          <w:b/>
          <w:color w:val="auto"/>
          <w:sz w:val="32"/>
          <w:szCs w:val="32"/>
        </w:rPr>
        <w:t>商务、技术（服务）响应、偏离情况说明表</w:t>
      </w:r>
    </w:p>
    <w:p w14:paraId="425C9270">
      <w:pPr>
        <w:spacing w:line="360" w:lineRule="auto"/>
        <w:rPr>
          <w:rFonts w:hint="eastAsia" w:ascii="宋体" w:hAnsi="宋体" w:cs="宋体"/>
          <w:color w:val="auto"/>
          <w:szCs w:val="21"/>
        </w:rPr>
      </w:pPr>
    </w:p>
    <w:p w14:paraId="746AB823">
      <w:pPr>
        <w:spacing w:line="360" w:lineRule="auto"/>
        <w:rPr>
          <w:rFonts w:hint="eastAsia" w:ascii="宋体" w:hAnsi="宋体" w:cs="宋体"/>
          <w:color w:val="auto"/>
          <w:szCs w:val="21"/>
          <w:u w:val="single"/>
        </w:rPr>
      </w:pPr>
      <w:r>
        <w:rPr>
          <w:rFonts w:hint="eastAsia" w:ascii="宋体" w:hAnsi="宋体" w:cs="宋体"/>
          <w:color w:val="auto"/>
          <w:szCs w:val="21"/>
        </w:rPr>
        <w:t>采购项目名称：</w:t>
      </w:r>
      <w:r>
        <w:rPr>
          <w:rFonts w:hint="eastAsia" w:ascii="宋体" w:hAnsi="宋体" w:cs="宋体"/>
          <w:color w:val="auto"/>
          <w:szCs w:val="21"/>
          <w:u w:val="single"/>
        </w:rPr>
        <w:t xml:space="preserve">                 </w:t>
      </w:r>
    </w:p>
    <w:p w14:paraId="3D2714AB">
      <w:pPr>
        <w:spacing w:line="360" w:lineRule="auto"/>
        <w:rPr>
          <w:rFonts w:hint="eastAsia" w:ascii="宋体" w:hAnsi="宋体" w:cs="宋体"/>
          <w:color w:val="auto"/>
          <w:szCs w:val="21"/>
        </w:rPr>
      </w:pPr>
      <w:r>
        <w:rPr>
          <w:rFonts w:hint="eastAsia" w:ascii="宋体" w:hAnsi="宋体" w:cs="宋体"/>
          <w:color w:val="auto"/>
          <w:szCs w:val="21"/>
        </w:rPr>
        <w:t>采购项目编号：</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1F50CB00">
      <w:pPr>
        <w:spacing w:line="360" w:lineRule="auto"/>
        <w:rPr>
          <w:rFonts w:hint="eastAsia" w:ascii="宋体" w:hAnsi="宋体" w:cs="宋体"/>
          <w:color w:val="auto"/>
          <w:szCs w:val="21"/>
          <w:u w:val="single"/>
        </w:rPr>
      </w:pPr>
      <w:r>
        <w:rPr>
          <w:rFonts w:hint="eastAsia" w:ascii="宋体" w:hAnsi="宋体" w:cs="宋体"/>
          <w:color w:val="auto"/>
          <w:szCs w:val="21"/>
        </w:rPr>
        <w:t>分标号（如有）：</w:t>
      </w:r>
      <w:r>
        <w:rPr>
          <w:rFonts w:hint="eastAsia" w:ascii="宋体" w:hAnsi="宋体" w:cs="宋体"/>
          <w:color w:val="auto"/>
          <w:szCs w:val="21"/>
          <w:u w:val="single"/>
        </w:rPr>
        <w:t xml:space="preserve">                </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1"/>
        <w:gridCol w:w="3013"/>
        <w:gridCol w:w="3159"/>
        <w:gridCol w:w="1571"/>
        <w:gridCol w:w="1460"/>
      </w:tblGrid>
      <w:tr w14:paraId="3942606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03" w:hRule="atLeast"/>
        </w:trPr>
        <w:tc>
          <w:tcPr>
            <w:tcW w:w="651" w:type="dxa"/>
            <w:vAlign w:val="center"/>
          </w:tcPr>
          <w:p w14:paraId="79888188">
            <w:pPr>
              <w:spacing w:line="360" w:lineRule="auto"/>
              <w:jc w:val="center"/>
              <w:rPr>
                <w:rFonts w:hint="eastAsia" w:ascii="宋体" w:hAnsi="宋体" w:cs="宋体"/>
                <w:color w:val="auto"/>
              </w:rPr>
            </w:pPr>
            <w:bookmarkStart w:id="43" w:name="_Toc254970588"/>
            <w:bookmarkStart w:id="44" w:name="_Toc173211900"/>
            <w:bookmarkStart w:id="45" w:name="_Toc173066401"/>
            <w:bookmarkStart w:id="46" w:name="_Toc254970729"/>
            <w:r>
              <w:rPr>
                <w:rFonts w:hint="eastAsia" w:ascii="宋体" w:hAnsi="宋体" w:cs="宋体"/>
                <w:color w:val="auto"/>
              </w:rPr>
              <w:t>序号</w:t>
            </w:r>
            <w:bookmarkEnd w:id="43"/>
            <w:bookmarkEnd w:id="44"/>
            <w:bookmarkEnd w:id="45"/>
            <w:bookmarkEnd w:id="46"/>
          </w:p>
        </w:tc>
        <w:tc>
          <w:tcPr>
            <w:tcW w:w="3013" w:type="dxa"/>
            <w:vAlign w:val="center"/>
          </w:tcPr>
          <w:p w14:paraId="04DE4A00">
            <w:pPr>
              <w:spacing w:line="360" w:lineRule="auto"/>
              <w:jc w:val="center"/>
              <w:rPr>
                <w:rFonts w:hint="eastAsia" w:ascii="宋体" w:hAnsi="宋体" w:cs="宋体"/>
                <w:color w:val="auto"/>
              </w:rPr>
            </w:pPr>
            <w:bookmarkStart w:id="47" w:name="_Toc173066402"/>
            <w:bookmarkStart w:id="48" w:name="_Toc173211901"/>
            <w:bookmarkStart w:id="49" w:name="_Toc254970730"/>
            <w:bookmarkStart w:id="50" w:name="_Toc254970589"/>
            <w:r>
              <w:rPr>
                <w:rFonts w:hint="eastAsia" w:ascii="宋体" w:hAnsi="宋体" w:cs="宋体"/>
                <w:color w:val="auto"/>
              </w:rPr>
              <w:t>竞争性磋商文件要求</w:t>
            </w:r>
            <w:bookmarkEnd w:id="47"/>
            <w:bookmarkEnd w:id="48"/>
            <w:bookmarkEnd w:id="49"/>
            <w:bookmarkEnd w:id="50"/>
          </w:p>
        </w:tc>
        <w:tc>
          <w:tcPr>
            <w:tcW w:w="3159" w:type="dxa"/>
            <w:vAlign w:val="center"/>
          </w:tcPr>
          <w:p w14:paraId="5EC9A4C2">
            <w:pPr>
              <w:spacing w:line="360" w:lineRule="auto"/>
              <w:jc w:val="center"/>
              <w:rPr>
                <w:rFonts w:hint="eastAsia" w:ascii="宋体" w:hAnsi="宋体" w:cs="宋体"/>
                <w:color w:val="auto"/>
              </w:rPr>
            </w:pPr>
            <w:bookmarkStart w:id="51" w:name="_Toc254970590"/>
            <w:bookmarkStart w:id="52" w:name="_Toc173211902"/>
            <w:bookmarkStart w:id="53" w:name="_Toc254970731"/>
            <w:bookmarkStart w:id="54" w:name="_Toc173066403"/>
            <w:r>
              <w:rPr>
                <w:rFonts w:hint="eastAsia" w:ascii="宋体" w:hAnsi="宋体" w:cs="宋体"/>
                <w:color w:val="auto"/>
              </w:rPr>
              <w:t>竞争性磋商响应文件具体响应</w:t>
            </w:r>
            <w:bookmarkEnd w:id="51"/>
            <w:bookmarkEnd w:id="52"/>
            <w:bookmarkEnd w:id="53"/>
            <w:bookmarkEnd w:id="54"/>
          </w:p>
        </w:tc>
        <w:tc>
          <w:tcPr>
            <w:tcW w:w="1571" w:type="dxa"/>
            <w:vAlign w:val="center"/>
          </w:tcPr>
          <w:p w14:paraId="78C2A09B">
            <w:pPr>
              <w:spacing w:line="360" w:lineRule="auto"/>
              <w:jc w:val="center"/>
              <w:rPr>
                <w:rFonts w:hint="eastAsia" w:ascii="宋体" w:hAnsi="宋体" w:cs="宋体"/>
                <w:color w:val="auto"/>
              </w:rPr>
            </w:pPr>
            <w:bookmarkStart w:id="55" w:name="_Toc254970732"/>
            <w:bookmarkStart w:id="56" w:name="_Toc173066404"/>
            <w:bookmarkStart w:id="57" w:name="_Toc173211903"/>
            <w:bookmarkStart w:id="58" w:name="_Toc254970591"/>
            <w:r>
              <w:rPr>
                <w:rFonts w:hint="eastAsia" w:ascii="宋体" w:hAnsi="宋体" w:cs="宋体"/>
                <w:color w:val="auto"/>
              </w:rPr>
              <w:t>响应/偏离</w:t>
            </w:r>
            <w:bookmarkEnd w:id="55"/>
            <w:bookmarkEnd w:id="56"/>
            <w:bookmarkEnd w:id="57"/>
            <w:bookmarkEnd w:id="58"/>
          </w:p>
        </w:tc>
        <w:tc>
          <w:tcPr>
            <w:tcW w:w="1460" w:type="dxa"/>
            <w:vAlign w:val="center"/>
          </w:tcPr>
          <w:p w14:paraId="5D985D5B">
            <w:pPr>
              <w:spacing w:line="360" w:lineRule="auto"/>
              <w:jc w:val="center"/>
              <w:rPr>
                <w:rFonts w:hint="eastAsia" w:ascii="宋体" w:hAnsi="宋体" w:cs="宋体"/>
                <w:color w:val="auto"/>
              </w:rPr>
            </w:pPr>
            <w:bookmarkStart w:id="59" w:name="_Toc254970592"/>
            <w:bookmarkStart w:id="60" w:name="_Toc173211904"/>
            <w:bookmarkStart w:id="61" w:name="_Toc173066405"/>
            <w:bookmarkStart w:id="62" w:name="_Toc254970733"/>
            <w:r>
              <w:rPr>
                <w:rFonts w:hint="eastAsia" w:ascii="宋体" w:hAnsi="宋体" w:cs="宋体"/>
                <w:color w:val="auto"/>
              </w:rPr>
              <w:t>说明</w:t>
            </w:r>
            <w:bookmarkEnd w:id="59"/>
            <w:bookmarkEnd w:id="60"/>
            <w:bookmarkEnd w:id="61"/>
            <w:bookmarkEnd w:id="62"/>
          </w:p>
        </w:tc>
      </w:tr>
      <w:tr w14:paraId="5A70A9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9854" w:type="dxa"/>
            <w:gridSpan w:val="5"/>
            <w:vAlign w:val="center"/>
          </w:tcPr>
          <w:p w14:paraId="4279EC72">
            <w:pPr>
              <w:spacing w:line="360" w:lineRule="auto"/>
              <w:jc w:val="center"/>
              <w:rPr>
                <w:rFonts w:hint="eastAsia" w:ascii="宋体" w:hAnsi="宋体" w:cs="宋体"/>
                <w:color w:val="auto"/>
              </w:rPr>
            </w:pPr>
            <w:bookmarkStart w:id="63" w:name="_Toc476258666"/>
            <w:r>
              <w:rPr>
                <w:rFonts w:hint="eastAsia" w:ascii="宋体" w:hAnsi="宋体" w:cs="宋体"/>
                <w:color w:val="auto"/>
              </w:rPr>
              <w:t>商务部分</w:t>
            </w:r>
            <w:bookmarkEnd w:id="63"/>
          </w:p>
        </w:tc>
      </w:tr>
      <w:tr w14:paraId="331E8E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trPr>
        <w:tc>
          <w:tcPr>
            <w:tcW w:w="651" w:type="dxa"/>
            <w:vAlign w:val="center"/>
          </w:tcPr>
          <w:p w14:paraId="2F2D30DF">
            <w:pPr>
              <w:spacing w:line="360" w:lineRule="auto"/>
              <w:jc w:val="center"/>
              <w:rPr>
                <w:rFonts w:hint="eastAsia" w:ascii="宋体" w:hAnsi="宋体" w:cs="宋体"/>
                <w:color w:val="auto"/>
              </w:rPr>
            </w:pPr>
            <w:bookmarkStart w:id="64" w:name="_Toc173066406"/>
            <w:bookmarkStart w:id="65" w:name="_Toc173211905"/>
            <w:bookmarkStart w:id="66" w:name="_Toc254970593"/>
            <w:bookmarkStart w:id="67" w:name="_Toc254970734"/>
            <w:r>
              <w:rPr>
                <w:rFonts w:hint="eastAsia" w:ascii="宋体" w:hAnsi="宋体" w:cs="宋体"/>
                <w:color w:val="auto"/>
              </w:rPr>
              <w:t>1</w:t>
            </w:r>
            <w:bookmarkEnd w:id="64"/>
            <w:bookmarkEnd w:id="65"/>
            <w:bookmarkEnd w:id="66"/>
            <w:bookmarkEnd w:id="67"/>
          </w:p>
        </w:tc>
        <w:tc>
          <w:tcPr>
            <w:tcW w:w="3013" w:type="dxa"/>
            <w:vAlign w:val="center"/>
          </w:tcPr>
          <w:p w14:paraId="73B8BA18">
            <w:pPr>
              <w:tabs>
                <w:tab w:val="left" w:pos="180"/>
                <w:tab w:val="left" w:pos="1620"/>
              </w:tabs>
              <w:spacing w:line="360" w:lineRule="auto"/>
              <w:jc w:val="center"/>
              <w:rPr>
                <w:rFonts w:hint="eastAsia" w:ascii="宋体" w:hAnsi="宋体" w:cs="宋体"/>
                <w:color w:val="auto"/>
                <w:szCs w:val="21"/>
              </w:rPr>
            </w:pPr>
          </w:p>
        </w:tc>
        <w:tc>
          <w:tcPr>
            <w:tcW w:w="3159" w:type="dxa"/>
          </w:tcPr>
          <w:p w14:paraId="10C817D1">
            <w:pPr>
              <w:spacing w:line="360" w:lineRule="auto"/>
              <w:rPr>
                <w:rFonts w:hint="eastAsia" w:ascii="宋体" w:hAnsi="宋体" w:cs="宋体"/>
                <w:color w:val="auto"/>
              </w:rPr>
            </w:pPr>
          </w:p>
        </w:tc>
        <w:tc>
          <w:tcPr>
            <w:tcW w:w="1571" w:type="dxa"/>
            <w:vAlign w:val="center"/>
          </w:tcPr>
          <w:p w14:paraId="67467262">
            <w:pPr>
              <w:spacing w:line="360" w:lineRule="auto"/>
              <w:jc w:val="center"/>
              <w:rPr>
                <w:rFonts w:hint="eastAsia" w:ascii="宋体" w:hAnsi="宋体" w:cs="宋体"/>
                <w:color w:val="auto"/>
              </w:rPr>
            </w:pPr>
          </w:p>
        </w:tc>
        <w:tc>
          <w:tcPr>
            <w:tcW w:w="1460" w:type="dxa"/>
            <w:vAlign w:val="center"/>
          </w:tcPr>
          <w:p w14:paraId="149F020E">
            <w:pPr>
              <w:spacing w:line="360" w:lineRule="auto"/>
              <w:jc w:val="center"/>
              <w:rPr>
                <w:rFonts w:hint="eastAsia" w:ascii="宋体" w:hAnsi="宋体" w:cs="宋体"/>
                <w:color w:val="auto"/>
              </w:rPr>
            </w:pPr>
          </w:p>
        </w:tc>
      </w:tr>
      <w:tr w14:paraId="168ABC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364DC647">
            <w:pPr>
              <w:spacing w:line="360" w:lineRule="auto"/>
              <w:jc w:val="center"/>
              <w:rPr>
                <w:rFonts w:hint="eastAsia" w:ascii="宋体" w:hAnsi="宋体" w:cs="宋体"/>
                <w:color w:val="auto"/>
              </w:rPr>
            </w:pPr>
            <w:bookmarkStart w:id="68" w:name="_Toc254970735"/>
            <w:bookmarkStart w:id="69" w:name="_Toc254970594"/>
            <w:bookmarkStart w:id="70" w:name="_Toc173211906"/>
            <w:bookmarkStart w:id="71" w:name="_Toc173066407"/>
            <w:r>
              <w:rPr>
                <w:rFonts w:hint="eastAsia" w:ascii="宋体" w:hAnsi="宋体" w:cs="宋体"/>
                <w:color w:val="auto"/>
              </w:rPr>
              <w:t>2</w:t>
            </w:r>
            <w:bookmarkEnd w:id="68"/>
            <w:bookmarkEnd w:id="69"/>
            <w:bookmarkEnd w:id="70"/>
            <w:bookmarkEnd w:id="71"/>
          </w:p>
        </w:tc>
        <w:tc>
          <w:tcPr>
            <w:tcW w:w="3013" w:type="dxa"/>
            <w:vAlign w:val="center"/>
          </w:tcPr>
          <w:p w14:paraId="60BC5C58">
            <w:pPr>
              <w:tabs>
                <w:tab w:val="left" w:pos="180"/>
                <w:tab w:val="left" w:pos="1620"/>
              </w:tabs>
              <w:spacing w:line="360" w:lineRule="auto"/>
              <w:jc w:val="center"/>
              <w:rPr>
                <w:rFonts w:hint="eastAsia" w:ascii="宋体" w:hAnsi="宋体" w:cs="宋体"/>
                <w:color w:val="auto"/>
                <w:szCs w:val="21"/>
              </w:rPr>
            </w:pPr>
          </w:p>
        </w:tc>
        <w:tc>
          <w:tcPr>
            <w:tcW w:w="3159" w:type="dxa"/>
          </w:tcPr>
          <w:p w14:paraId="352F91E8">
            <w:pPr>
              <w:spacing w:line="360" w:lineRule="auto"/>
              <w:rPr>
                <w:rFonts w:hint="eastAsia" w:ascii="宋体" w:hAnsi="宋体" w:cs="宋体"/>
                <w:color w:val="auto"/>
              </w:rPr>
            </w:pPr>
          </w:p>
        </w:tc>
        <w:tc>
          <w:tcPr>
            <w:tcW w:w="1571" w:type="dxa"/>
            <w:vAlign w:val="center"/>
          </w:tcPr>
          <w:p w14:paraId="7CFD475F">
            <w:pPr>
              <w:spacing w:line="360" w:lineRule="auto"/>
              <w:jc w:val="center"/>
              <w:rPr>
                <w:rFonts w:hint="eastAsia" w:ascii="宋体" w:hAnsi="宋体" w:cs="宋体"/>
                <w:color w:val="auto"/>
              </w:rPr>
            </w:pPr>
          </w:p>
        </w:tc>
        <w:tc>
          <w:tcPr>
            <w:tcW w:w="1460" w:type="dxa"/>
            <w:vAlign w:val="center"/>
          </w:tcPr>
          <w:p w14:paraId="1BA7FC67">
            <w:pPr>
              <w:spacing w:line="360" w:lineRule="auto"/>
              <w:jc w:val="center"/>
              <w:rPr>
                <w:rFonts w:hint="eastAsia" w:ascii="宋体" w:hAnsi="宋体" w:cs="宋体"/>
                <w:color w:val="auto"/>
              </w:rPr>
            </w:pPr>
          </w:p>
        </w:tc>
      </w:tr>
      <w:tr w14:paraId="5D5B49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63754111">
            <w:pPr>
              <w:spacing w:line="360" w:lineRule="auto"/>
              <w:jc w:val="center"/>
              <w:rPr>
                <w:rFonts w:hint="eastAsia" w:ascii="宋体" w:hAnsi="宋体" w:cs="宋体"/>
                <w:color w:val="auto"/>
              </w:rPr>
            </w:pPr>
            <w:bookmarkStart w:id="72" w:name="_Toc254970595"/>
            <w:bookmarkStart w:id="73" w:name="_Toc254970736"/>
            <w:bookmarkStart w:id="74" w:name="_Toc173066408"/>
            <w:bookmarkStart w:id="75" w:name="_Toc173211907"/>
            <w:r>
              <w:rPr>
                <w:rFonts w:hint="eastAsia" w:ascii="宋体" w:hAnsi="宋体" w:cs="宋体"/>
                <w:color w:val="auto"/>
              </w:rPr>
              <w:t>3</w:t>
            </w:r>
            <w:bookmarkEnd w:id="72"/>
            <w:bookmarkEnd w:id="73"/>
            <w:bookmarkEnd w:id="74"/>
            <w:bookmarkEnd w:id="75"/>
          </w:p>
        </w:tc>
        <w:tc>
          <w:tcPr>
            <w:tcW w:w="3013" w:type="dxa"/>
            <w:vAlign w:val="center"/>
          </w:tcPr>
          <w:p w14:paraId="244E0B8F">
            <w:pPr>
              <w:spacing w:line="360" w:lineRule="auto"/>
              <w:jc w:val="center"/>
              <w:rPr>
                <w:rFonts w:hint="eastAsia" w:ascii="宋体" w:hAnsi="宋体" w:cs="宋体"/>
                <w:color w:val="auto"/>
                <w:szCs w:val="21"/>
              </w:rPr>
            </w:pPr>
          </w:p>
        </w:tc>
        <w:tc>
          <w:tcPr>
            <w:tcW w:w="3159" w:type="dxa"/>
          </w:tcPr>
          <w:p w14:paraId="611E3361">
            <w:pPr>
              <w:spacing w:line="360" w:lineRule="auto"/>
              <w:rPr>
                <w:rFonts w:hint="eastAsia" w:ascii="宋体" w:hAnsi="宋体" w:cs="宋体"/>
                <w:color w:val="auto"/>
              </w:rPr>
            </w:pPr>
          </w:p>
        </w:tc>
        <w:tc>
          <w:tcPr>
            <w:tcW w:w="1571" w:type="dxa"/>
            <w:vAlign w:val="center"/>
          </w:tcPr>
          <w:p w14:paraId="5EA6068C">
            <w:pPr>
              <w:spacing w:line="360" w:lineRule="auto"/>
              <w:jc w:val="center"/>
              <w:rPr>
                <w:rFonts w:hint="eastAsia" w:ascii="宋体" w:hAnsi="宋体" w:cs="宋体"/>
                <w:color w:val="auto"/>
              </w:rPr>
            </w:pPr>
          </w:p>
        </w:tc>
        <w:tc>
          <w:tcPr>
            <w:tcW w:w="1460" w:type="dxa"/>
            <w:vAlign w:val="center"/>
          </w:tcPr>
          <w:p w14:paraId="225621CC">
            <w:pPr>
              <w:spacing w:line="360" w:lineRule="auto"/>
              <w:jc w:val="center"/>
              <w:rPr>
                <w:rFonts w:hint="eastAsia" w:ascii="宋体" w:hAnsi="宋体" w:cs="宋体"/>
                <w:color w:val="auto"/>
              </w:rPr>
            </w:pPr>
          </w:p>
        </w:tc>
      </w:tr>
      <w:tr w14:paraId="68BFD6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120D7B0C">
            <w:pPr>
              <w:spacing w:line="360" w:lineRule="auto"/>
              <w:jc w:val="center"/>
              <w:rPr>
                <w:rFonts w:hint="eastAsia" w:ascii="宋体" w:hAnsi="宋体" w:cs="宋体"/>
                <w:color w:val="auto"/>
              </w:rPr>
            </w:pPr>
            <w:r>
              <w:rPr>
                <w:rFonts w:hint="eastAsia" w:ascii="宋体" w:hAnsi="宋体" w:cs="宋体"/>
                <w:color w:val="auto"/>
              </w:rPr>
              <w:t>4</w:t>
            </w:r>
          </w:p>
        </w:tc>
        <w:tc>
          <w:tcPr>
            <w:tcW w:w="3013" w:type="dxa"/>
            <w:vAlign w:val="center"/>
          </w:tcPr>
          <w:p w14:paraId="2A36253F">
            <w:pPr>
              <w:spacing w:line="360" w:lineRule="auto"/>
              <w:jc w:val="center"/>
              <w:rPr>
                <w:rFonts w:hint="eastAsia" w:ascii="宋体" w:hAnsi="宋体" w:cs="宋体"/>
                <w:color w:val="auto"/>
                <w:szCs w:val="21"/>
              </w:rPr>
            </w:pPr>
          </w:p>
        </w:tc>
        <w:tc>
          <w:tcPr>
            <w:tcW w:w="3159" w:type="dxa"/>
          </w:tcPr>
          <w:p w14:paraId="7A3FA9F7">
            <w:pPr>
              <w:spacing w:line="360" w:lineRule="auto"/>
              <w:rPr>
                <w:rFonts w:hint="eastAsia" w:ascii="宋体" w:hAnsi="宋体" w:cs="宋体"/>
                <w:color w:val="auto"/>
              </w:rPr>
            </w:pPr>
          </w:p>
        </w:tc>
        <w:tc>
          <w:tcPr>
            <w:tcW w:w="1571" w:type="dxa"/>
            <w:vAlign w:val="center"/>
          </w:tcPr>
          <w:p w14:paraId="77685EE4">
            <w:pPr>
              <w:spacing w:line="360" w:lineRule="auto"/>
              <w:jc w:val="center"/>
              <w:rPr>
                <w:rFonts w:hint="eastAsia" w:ascii="宋体" w:hAnsi="宋体" w:cs="宋体"/>
                <w:color w:val="auto"/>
              </w:rPr>
            </w:pPr>
          </w:p>
        </w:tc>
        <w:tc>
          <w:tcPr>
            <w:tcW w:w="1460" w:type="dxa"/>
            <w:vAlign w:val="center"/>
          </w:tcPr>
          <w:p w14:paraId="7A0D3BE6">
            <w:pPr>
              <w:spacing w:line="360" w:lineRule="auto"/>
              <w:jc w:val="center"/>
              <w:rPr>
                <w:rFonts w:hint="eastAsia" w:ascii="宋体" w:hAnsi="宋体" w:cs="宋体"/>
                <w:color w:val="auto"/>
              </w:rPr>
            </w:pPr>
          </w:p>
        </w:tc>
      </w:tr>
      <w:tr w14:paraId="593FD1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22864EF0">
            <w:pPr>
              <w:spacing w:line="360" w:lineRule="auto"/>
              <w:jc w:val="center"/>
              <w:rPr>
                <w:rFonts w:hint="eastAsia" w:ascii="宋体" w:hAnsi="宋体" w:cs="宋体"/>
                <w:color w:val="auto"/>
              </w:rPr>
            </w:pPr>
            <w:r>
              <w:rPr>
                <w:rFonts w:hint="eastAsia" w:ascii="宋体" w:hAnsi="宋体" w:cs="宋体"/>
                <w:color w:val="auto"/>
              </w:rPr>
              <w:t>5</w:t>
            </w:r>
          </w:p>
        </w:tc>
        <w:tc>
          <w:tcPr>
            <w:tcW w:w="3013" w:type="dxa"/>
            <w:vAlign w:val="center"/>
          </w:tcPr>
          <w:p w14:paraId="158F0157">
            <w:pPr>
              <w:tabs>
                <w:tab w:val="left" w:pos="180"/>
                <w:tab w:val="left" w:pos="1620"/>
              </w:tabs>
              <w:spacing w:line="360" w:lineRule="auto"/>
              <w:jc w:val="center"/>
              <w:rPr>
                <w:rFonts w:hint="eastAsia" w:ascii="宋体" w:hAnsi="宋体" w:cs="宋体"/>
                <w:color w:val="auto"/>
                <w:szCs w:val="21"/>
              </w:rPr>
            </w:pPr>
          </w:p>
        </w:tc>
        <w:tc>
          <w:tcPr>
            <w:tcW w:w="3159" w:type="dxa"/>
          </w:tcPr>
          <w:p w14:paraId="2A332A44">
            <w:pPr>
              <w:spacing w:line="360" w:lineRule="auto"/>
              <w:rPr>
                <w:rFonts w:hint="eastAsia" w:ascii="宋体" w:hAnsi="宋体" w:cs="宋体"/>
                <w:color w:val="auto"/>
              </w:rPr>
            </w:pPr>
          </w:p>
        </w:tc>
        <w:tc>
          <w:tcPr>
            <w:tcW w:w="1571" w:type="dxa"/>
            <w:vAlign w:val="center"/>
          </w:tcPr>
          <w:p w14:paraId="07E94D5F">
            <w:pPr>
              <w:spacing w:line="360" w:lineRule="auto"/>
              <w:jc w:val="center"/>
              <w:rPr>
                <w:rFonts w:hint="eastAsia" w:ascii="宋体" w:hAnsi="宋体" w:cs="宋体"/>
                <w:color w:val="auto"/>
              </w:rPr>
            </w:pPr>
          </w:p>
        </w:tc>
        <w:tc>
          <w:tcPr>
            <w:tcW w:w="1460" w:type="dxa"/>
            <w:vAlign w:val="center"/>
          </w:tcPr>
          <w:p w14:paraId="1C49E0BF">
            <w:pPr>
              <w:spacing w:line="360" w:lineRule="auto"/>
              <w:jc w:val="center"/>
              <w:rPr>
                <w:rFonts w:hint="eastAsia" w:ascii="宋体" w:hAnsi="宋体" w:cs="宋体"/>
                <w:color w:val="auto"/>
              </w:rPr>
            </w:pPr>
          </w:p>
        </w:tc>
      </w:tr>
      <w:tr w14:paraId="72797A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0060C48D">
            <w:pPr>
              <w:spacing w:line="360" w:lineRule="auto"/>
              <w:jc w:val="center"/>
              <w:rPr>
                <w:rFonts w:hint="eastAsia" w:ascii="宋体" w:hAnsi="宋体" w:cs="宋体"/>
                <w:color w:val="auto"/>
              </w:rPr>
            </w:pPr>
            <w:r>
              <w:rPr>
                <w:rFonts w:hint="eastAsia" w:ascii="宋体" w:hAnsi="宋体" w:cs="宋体"/>
                <w:color w:val="auto"/>
              </w:rPr>
              <w:t>…</w:t>
            </w:r>
          </w:p>
        </w:tc>
        <w:tc>
          <w:tcPr>
            <w:tcW w:w="3013" w:type="dxa"/>
            <w:vAlign w:val="center"/>
          </w:tcPr>
          <w:p w14:paraId="1B60FA3D">
            <w:pPr>
              <w:spacing w:line="360" w:lineRule="auto"/>
              <w:jc w:val="center"/>
              <w:rPr>
                <w:rFonts w:hint="eastAsia" w:ascii="宋体" w:hAnsi="宋体" w:cs="宋体"/>
                <w:color w:val="auto"/>
              </w:rPr>
            </w:pPr>
          </w:p>
        </w:tc>
        <w:tc>
          <w:tcPr>
            <w:tcW w:w="3159" w:type="dxa"/>
          </w:tcPr>
          <w:p w14:paraId="726CC5A8">
            <w:pPr>
              <w:spacing w:line="360" w:lineRule="auto"/>
              <w:rPr>
                <w:rFonts w:hint="eastAsia" w:ascii="宋体" w:hAnsi="宋体" w:cs="宋体"/>
                <w:color w:val="auto"/>
              </w:rPr>
            </w:pPr>
          </w:p>
        </w:tc>
        <w:tc>
          <w:tcPr>
            <w:tcW w:w="1571" w:type="dxa"/>
            <w:vAlign w:val="center"/>
          </w:tcPr>
          <w:p w14:paraId="51E7C1E7">
            <w:pPr>
              <w:spacing w:line="360" w:lineRule="auto"/>
              <w:jc w:val="center"/>
              <w:rPr>
                <w:rFonts w:hint="eastAsia" w:ascii="宋体" w:hAnsi="宋体" w:cs="宋体"/>
                <w:color w:val="auto"/>
              </w:rPr>
            </w:pPr>
          </w:p>
        </w:tc>
        <w:tc>
          <w:tcPr>
            <w:tcW w:w="1460" w:type="dxa"/>
            <w:vAlign w:val="center"/>
          </w:tcPr>
          <w:p w14:paraId="4306AF22">
            <w:pPr>
              <w:spacing w:line="360" w:lineRule="auto"/>
              <w:jc w:val="center"/>
              <w:rPr>
                <w:rFonts w:hint="eastAsia" w:ascii="宋体" w:hAnsi="宋体" w:cs="宋体"/>
                <w:color w:val="auto"/>
              </w:rPr>
            </w:pPr>
          </w:p>
        </w:tc>
      </w:tr>
      <w:tr w14:paraId="0659FA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9854" w:type="dxa"/>
            <w:gridSpan w:val="5"/>
            <w:vAlign w:val="center"/>
          </w:tcPr>
          <w:p w14:paraId="39622CB5">
            <w:pPr>
              <w:spacing w:line="360" w:lineRule="auto"/>
              <w:jc w:val="center"/>
              <w:rPr>
                <w:rFonts w:hint="eastAsia" w:ascii="宋体" w:hAnsi="宋体" w:cs="宋体"/>
                <w:color w:val="auto"/>
              </w:rPr>
            </w:pPr>
            <w:bookmarkStart w:id="76" w:name="_Toc476258667"/>
            <w:r>
              <w:rPr>
                <w:rFonts w:hint="eastAsia" w:ascii="宋体" w:hAnsi="宋体" w:cs="宋体"/>
                <w:color w:val="auto"/>
              </w:rPr>
              <w:t>服务（技术）部分</w:t>
            </w:r>
            <w:bookmarkEnd w:id="76"/>
          </w:p>
        </w:tc>
      </w:tr>
      <w:tr w14:paraId="41CC0E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44F8D0D6">
            <w:pPr>
              <w:spacing w:line="360" w:lineRule="auto"/>
              <w:jc w:val="center"/>
              <w:rPr>
                <w:rFonts w:hint="eastAsia" w:ascii="宋体" w:hAnsi="宋体" w:cs="宋体"/>
                <w:color w:val="auto"/>
              </w:rPr>
            </w:pPr>
            <w:bookmarkStart w:id="77" w:name="_Toc476258668"/>
            <w:r>
              <w:rPr>
                <w:rFonts w:hint="eastAsia" w:ascii="宋体" w:hAnsi="宋体" w:cs="宋体"/>
                <w:color w:val="auto"/>
              </w:rPr>
              <w:t>1</w:t>
            </w:r>
            <w:bookmarkEnd w:id="77"/>
          </w:p>
        </w:tc>
        <w:tc>
          <w:tcPr>
            <w:tcW w:w="3013" w:type="dxa"/>
            <w:vAlign w:val="center"/>
          </w:tcPr>
          <w:p w14:paraId="18708D91">
            <w:pPr>
              <w:spacing w:line="360" w:lineRule="auto"/>
              <w:rPr>
                <w:rFonts w:hint="eastAsia" w:ascii="宋体" w:hAnsi="宋体" w:cs="宋体"/>
                <w:color w:val="auto"/>
              </w:rPr>
            </w:pPr>
          </w:p>
        </w:tc>
        <w:tc>
          <w:tcPr>
            <w:tcW w:w="3159" w:type="dxa"/>
            <w:vAlign w:val="center"/>
          </w:tcPr>
          <w:p w14:paraId="30F3B5C4">
            <w:pPr>
              <w:spacing w:line="360" w:lineRule="auto"/>
              <w:rPr>
                <w:rFonts w:hint="eastAsia" w:ascii="宋体" w:hAnsi="宋体" w:cs="宋体"/>
                <w:color w:val="auto"/>
              </w:rPr>
            </w:pPr>
          </w:p>
        </w:tc>
        <w:tc>
          <w:tcPr>
            <w:tcW w:w="1571" w:type="dxa"/>
            <w:vAlign w:val="center"/>
          </w:tcPr>
          <w:p w14:paraId="1090DBA0">
            <w:pPr>
              <w:spacing w:line="360" w:lineRule="auto"/>
              <w:rPr>
                <w:rFonts w:hint="eastAsia" w:ascii="宋体" w:hAnsi="宋体" w:cs="宋体"/>
                <w:color w:val="auto"/>
              </w:rPr>
            </w:pPr>
          </w:p>
        </w:tc>
        <w:tc>
          <w:tcPr>
            <w:tcW w:w="1460" w:type="dxa"/>
            <w:vAlign w:val="center"/>
          </w:tcPr>
          <w:p w14:paraId="20463E2D">
            <w:pPr>
              <w:spacing w:line="360" w:lineRule="auto"/>
              <w:rPr>
                <w:rFonts w:hint="eastAsia" w:ascii="宋体" w:hAnsi="宋体" w:cs="宋体"/>
                <w:color w:val="auto"/>
              </w:rPr>
            </w:pPr>
          </w:p>
        </w:tc>
      </w:tr>
      <w:tr w14:paraId="4BAFDB6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4C64837E">
            <w:pPr>
              <w:spacing w:line="360" w:lineRule="auto"/>
              <w:jc w:val="center"/>
              <w:rPr>
                <w:rFonts w:hint="eastAsia" w:ascii="宋体" w:hAnsi="宋体" w:cs="宋体"/>
                <w:color w:val="auto"/>
              </w:rPr>
            </w:pPr>
            <w:bookmarkStart w:id="78" w:name="_Toc476258669"/>
            <w:r>
              <w:rPr>
                <w:rFonts w:hint="eastAsia" w:ascii="宋体" w:hAnsi="宋体" w:cs="宋体"/>
                <w:color w:val="auto"/>
              </w:rPr>
              <w:t>2</w:t>
            </w:r>
            <w:bookmarkEnd w:id="78"/>
          </w:p>
        </w:tc>
        <w:tc>
          <w:tcPr>
            <w:tcW w:w="3013" w:type="dxa"/>
            <w:vAlign w:val="center"/>
          </w:tcPr>
          <w:p w14:paraId="47154EDE">
            <w:pPr>
              <w:spacing w:line="360" w:lineRule="auto"/>
              <w:rPr>
                <w:rFonts w:hint="eastAsia" w:ascii="宋体" w:hAnsi="宋体" w:cs="宋体"/>
                <w:color w:val="auto"/>
              </w:rPr>
            </w:pPr>
          </w:p>
        </w:tc>
        <w:tc>
          <w:tcPr>
            <w:tcW w:w="3159" w:type="dxa"/>
            <w:vAlign w:val="center"/>
          </w:tcPr>
          <w:p w14:paraId="177F692D">
            <w:pPr>
              <w:spacing w:line="360" w:lineRule="auto"/>
              <w:rPr>
                <w:rFonts w:hint="eastAsia" w:ascii="宋体" w:hAnsi="宋体" w:cs="宋体"/>
                <w:color w:val="auto"/>
              </w:rPr>
            </w:pPr>
          </w:p>
        </w:tc>
        <w:tc>
          <w:tcPr>
            <w:tcW w:w="1571" w:type="dxa"/>
            <w:vAlign w:val="center"/>
          </w:tcPr>
          <w:p w14:paraId="0DF2A49D">
            <w:pPr>
              <w:spacing w:line="360" w:lineRule="auto"/>
              <w:rPr>
                <w:rFonts w:hint="eastAsia" w:ascii="宋体" w:hAnsi="宋体" w:cs="宋体"/>
                <w:color w:val="auto"/>
              </w:rPr>
            </w:pPr>
          </w:p>
        </w:tc>
        <w:tc>
          <w:tcPr>
            <w:tcW w:w="1460" w:type="dxa"/>
            <w:vAlign w:val="center"/>
          </w:tcPr>
          <w:p w14:paraId="30A1D688">
            <w:pPr>
              <w:spacing w:line="360" w:lineRule="auto"/>
              <w:rPr>
                <w:rFonts w:hint="eastAsia" w:ascii="宋体" w:hAnsi="宋体" w:cs="宋体"/>
                <w:color w:val="auto"/>
              </w:rPr>
            </w:pPr>
          </w:p>
        </w:tc>
      </w:tr>
      <w:tr w14:paraId="3E8AA5B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51" w:type="dxa"/>
            <w:vAlign w:val="center"/>
          </w:tcPr>
          <w:p w14:paraId="3481AB08">
            <w:pPr>
              <w:spacing w:line="360" w:lineRule="auto"/>
              <w:jc w:val="center"/>
              <w:rPr>
                <w:rFonts w:hint="eastAsia" w:ascii="宋体" w:hAnsi="宋体" w:cs="宋体"/>
                <w:color w:val="auto"/>
              </w:rPr>
            </w:pPr>
            <w:bookmarkStart w:id="79" w:name="_Toc476258670"/>
            <w:r>
              <w:rPr>
                <w:rFonts w:hint="eastAsia" w:ascii="宋体" w:hAnsi="宋体" w:cs="宋体"/>
                <w:color w:val="auto"/>
              </w:rPr>
              <w:t>3</w:t>
            </w:r>
            <w:bookmarkEnd w:id="79"/>
          </w:p>
        </w:tc>
        <w:tc>
          <w:tcPr>
            <w:tcW w:w="3013" w:type="dxa"/>
            <w:vAlign w:val="center"/>
          </w:tcPr>
          <w:p w14:paraId="6D8B21DA">
            <w:pPr>
              <w:spacing w:line="360" w:lineRule="auto"/>
              <w:rPr>
                <w:rFonts w:hint="eastAsia" w:ascii="宋体" w:hAnsi="宋体" w:cs="宋体"/>
                <w:color w:val="auto"/>
              </w:rPr>
            </w:pPr>
          </w:p>
        </w:tc>
        <w:tc>
          <w:tcPr>
            <w:tcW w:w="3159" w:type="dxa"/>
            <w:vAlign w:val="center"/>
          </w:tcPr>
          <w:p w14:paraId="0D9EA122">
            <w:pPr>
              <w:spacing w:line="360" w:lineRule="auto"/>
              <w:rPr>
                <w:rFonts w:hint="eastAsia" w:ascii="宋体" w:hAnsi="宋体" w:cs="宋体"/>
                <w:color w:val="auto"/>
              </w:rPr>
            </w:pPr>
          </w:p>
        </w:tc>
        <w:tc>
          <w:tcPr>
            <w:tcW w:w="1571" w:type="dxa"/>
            <w:vAlign w:val="center"/>
          </w:tcPr>
          <w:p w14:paraId="19984F6C">
            <w:pPr>
              <w:spacing w:line="360" w:lineRule="auto"/>
              <w:rPr>
                <w:rFonts w:hint="eastAsia" w:ascii="宋体" w:hAnsi="宋体" w:cs="宋体"/>
                <w:color w:val="auto"/>
              </w:rPr>
            </w:pPr>
          </w:p>
        </w:tc>
        <w:tc>
          <w:tcPr>
            <w:tcW w:w="1460" w:type="dxa"/>
            <w:vAlign w:val="center"/>
          </w:tcPr>
          <w:p w14:paraId="032BB350">
            <w:pPr>
              <w:spacing w:line="360" w:lineRule="auto"/>
              <w:rPr>
                <w:rFonts w:hint="eastAsia" w:ascii="宋体" w:hAnsi="宋体" w:cs="宋体"/>
                <w:color w:val="auto"/>
              </w:rPr>
            </w:pPr>
          </w:p>
        </w:tc>
      </w:tr>
      <w:tr w14:paraId="430F20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trPr>
        <w:tc>
          <w:tcPr>
            <w:tcW w:w="651" w:type="dxa"/>
            <w:vAlign w:val="center"/>
          </w:tcPr>
          <w:p w14:paraId="6803D996">
            <w:pPr>
              <w:spacing w:line="360" w:lineRule="auto"/>
              <w:jc w:val="center"/>
              <w:rPr>
                <w:rFonts w:hint="eastAsia" w:ascii="宋体" w:hAnsi="宋体" w:cs="宋体"/>
                <w:color w:val="auto"/>
              </w:rPr>
            </w:pPr>
            <w:bookmarkStart w:id="80" w:name="_Toc476258671"/>
            <w:r>
              <w:rPr>
                <w:rFonts w:hint="eastAsia" w:ascii="宋体" w:hAnsi="宋体" w:cs="宋体"/>
                <w:color w:val="auto"/>
              </w:rPr>
              <w:t>…</w:t>
            </w:r>
            <w:bookmarkEnd w:id="80"/>
          </w:p>
        </w:tc>
        <w:tc>
          <w:tcPr>
            <w:tcW w:w="3013" w:type="dxa"/>
            <w:vAlign w:val="center"/>
          </w:tcPr>
          <w:p w14:paraId="76BF2F3F">
            <w:pPr>
              <w:spacing w:line="360" w:lineRule="auto"/>
              <w:rPr>
                <w:rFonts w:hint="eastAsia" w:ascii="宋体" w:hAnsi="宋体" w:cs="宋体"/>
                <w:color w:val="auto"/>
              </w:rPr>
            </w:pPr>
          </w:p>
        </w:tc>
        <w:tc>
          <w:tcPr>
            <w:tcW w:w="3159" w:type="dxa"/>
            <w:vAlign w:val="center"/>
          </w:tcPr>
          <w:p w14:paraId="1F848956">
            <w:pPr>
              <w:spacing w:line="360" w:lineRule="auto"/>
              <w:rPr>
                <w:rFonts w:hint="eastAsia" w:ascii="宋体" w:hAnsi="宋体" w:cs="宋体"/>
                <w:color w:val="auto"/>
              </w:rPr>
            </w:pPr>
          </w:p>
        </w:tc>
        <w:tc>
          <w:tcPr>
            <w:tcW w:w="1571" w:type="dxa"/>
            <w:tcBorders>
              <w:right w:val="single" w:color="auto" w:sz="4" w:space="0"/>
            </w:tcBorders>
            <w:vAlign w:val="center"/>
          </w:tcPr>
          <w:p w14:paraId="3A956F0D">
            <w:pPr>
              <w:spacing w:line="360" w:lineRule="auto"/>
              <w:rPr>
                <w:rFonts w:hint="eastAsia" w:ascii="宋体" w:hAnsi="宋体" w:cs="宋体"/>
                <w:color w:val="auto"/>
              </w:rPr>
            </w:pPr>
          </w:p>
        </w:tc>
        <w:tc>
          <w:tcPr>
            <w:tcW w:w="1460" w:type="dxa"/>
            <w:tcBorders>
              <w:left w:val="single" w:color="auto" w:sz="4" w:space="0"/>
            </w:tcBorders>
            <w:vAlign w:val="center"/>
          </w:tcPr>
          <w:p w14:paraId="11D21227">
            <w:pPr>
              <w:spacing w:line="360" w:lineRule="auto"/>
              <w:rPr>
                <w:rFonts w:hint="eastAsia" w:ascii="宋体" w:hAnsi="宋体" w:cs="宋体"/>
                <w:color w:val="auto"/>
              </w:rPr>
            </w:pPr>
          </w:p>
        </w:tc>
      </w:tr>
    </w:tbl>
    <w:p w14:paraId="36509A82">
      <w:pPr>
        <w:adjustRightInd w:val="0"/>
        <w:snapToGrid w:val="0"/>
        <w:spacing w:line="360" w:lineRule="auto"/>
        <w:rPr>
          <w:rFonts w:hint="eastAsia" w:ascii="宋体" w:hAnsi="宋体" w:cs="宋体"/>
          <w:b/>
          <w:color w:val="auto"/>
          <w:szCs w:val="21"/>
        </w:rPr>
      </w:pPr>
      <w:r>
        <w:rPr>
          <w:rFonts w:hint="eastAsia" w:ascii="宋体" w:hAnsi="宋体" w:cs="宋体"/>
          <w:b/>
          <w:color w:val="auto"/>
          <w:szCs w:val="21"/>
        </w:rPr>
        <w:t>说明：</w:t>
      </w:r>
      <w:r>
        <w:rPr>
          <w:rFonts w:hint="eastAsia" w:ascii="宋体" w:hAnsi="宋体" w:cs="宋体"/>
          <w:b/>
          <w:color w:val="auto"/>
        </w:rPr>
        <w:t>1、应写明竞</w:t>
      </w:r>
      <w:r>
        <w:rPr>
          <w:rFonts w:hint="eastAsia" w:ascii="宋体" w:hAnsi="宋体" w:cs="宋体"/>
          <w:b/>
          <w:color w:val="auto"/>
          <w:szCs w:val="21"/>
        </w:rPr>
        <w:t>争性磋商响应文件对</w:t>
      </w:r>
      <w:r>
        <w:rPr>
          <w:rFonts w:hint="eastAsia" w:ascii="宋体" w:hAnsi="宋体" w:cs="宋体"/>
          <w:b/>
          <w:color w:val="auto"/>
        </w:rPr>
        <w:t>商务与技术要求的</w:t>
      </w:r>
      <w:r>
        <w:rPr>
          <w:rFonts w:hint="eastAsia" w:ascii="宋体" w:hAnsi="宋体" w:cs="宋体"/>
          <w:b/>
          <w:color w:val="auto"/>
          <w:szCs w:val="21"/>
        </w:rPr>
        <w:t>响应和偏离情况</w:t>
      </w:r>
      <w:r>
        <w:rPr>
          <w:rFonts w:hint="eastAsia" w:ascii="宋体" w:hAnsi="宋体" w:cs="宋体"/>
          <w:b/>
          <w:bCs/>
          <w:color w:val="auto"/>
          <w:szCs w:val="21"/>
        </w:rPr>
        <w:t>；</w:t>
      </w:r>
    </w:p>
    <w:p w14:paraId="4D44451E">
      <w:pPr>
        <w:pStyle w:val="4"/>
        <w:spacing w:line="360" w:lineRule="auto"/>
        <w:ind w:firstLine="632" w:firstLineChars="300"/>
        <w:rPr>
          <w:rFonts w:hint="eastAsia" w:ascii="宋体" w:hAnsi="宋体" w:eastAsia="宋体" w:cs="宋体"/>
          <w:b/>
          <w:color w:val="auto"/>
          <w:sz w:val="21"/>
          <w:szCs w:val="21"/>
        </w:rPr>
      </w:pPr>
      <w:r>
        <w:rPr>
          <w:rFonts w:hint="eastAsia" w:ascii="宋体" w:hAnsi="宋体" w:eastAsia="宋体" w:cs="宋体"/>
          <w:b/>
          <w:color w:val="auto"/>
          <w:sz w:val="21"/>
          <w:szCs w:val="21"/>
        </w:rPr>
        <w:t>2、应对照竞争性磋商文件“第三章 采购项目技术规格、参数及要求”，逐条说明所提供货物和服务已对竞争性磋商文件的商务、技术做出了实质性的响应，并申明商务、技术条文的响应和偏离。特别对有具体商务、技术参数要求的，磋商供应商必须提供对应的详细应答。如果仅注明“符合”或“满足”的，将导致磋商被拒绝。</w:t>
      </w:r>
    </w:p>
    <w:p w14:paraId="4F1C6C36">
      <w:pPr>
        <w:pStyle w:val="6"/>
        <w:spacing w:line="360" w:lineRule="auto"/>
        <w:rPr>
          <w:rFonts w:hint="eastAsia" w:hAnsi="宋体" w:cs="宋体"/>
          <w:color w:val="auto"/>
        </w:rPr>
      </w:pPr>
    </w:p>
    <w:p w14:paraId="10702511">
      <w:pPr>
        <w:pStyle w:val="6"/>
        <w:spacing w:line="360" w:lineRule="auto"/>
        <w:ind w:firstLine="1470" w:firstLineChars="700"/>
        <w:rPr>
          <w:rFonts w:hint="eastAsia" w:hAnsi="宋体" w:cs="宋体"/>
          <w:color w:val="auto"/>
          <w:u w:val="single"/>
        </w:rPr>
      </w:pPr>
      <w:r>
        <w:rPr>
          <w:rFonts w:hint="eastAsia" w:hAnsi="宋体" w:cs="宋体"/>
          <w:color w:val="auto"/>
        </w:rPr>
        <w:t xml:space="preserve">                       法定代表人或委托代理人签字:</w:t>
      </w:r>
      <w:r>
        <w:rPr>
          <w:rFonts w:hint="eastAsia" w:hAnsi="宋体" w:cs="宋体"/>
          <w:color w:val="auto"/>
          <w:u w:val="single"/>
        </w:rPr>
        <w:t xml:space="preserve">                </w:t>
      </w:r>
    </w:p>
    <w:p w14:paraId="65AEDC4B">
      <w:pPr>
        <w:snapToGrid w:val="0"/>
        <w:spacing w:before="156" w:beforeLines="50" w:after="50" w:line="360" w:lineRule="auto"/>
        <w:ind w:right="480" w:firstLine="4830" w:firstLineChars="2300"/>
        <w:rPr>
          <w:rFonts w:hint="eastAsia"/>
        </w:rPr>
      </w:pPr>
      <w:r>
        <w:rPr>
          <w:rFonts w:hint="eastAsia" w:ascii="宋体" w:hAnsi="宋体" w:cs="宋体"/>
          <w:color w:val="auto"/>
          <w:szCs w:val="21"/>
        </w:rPr>
        <w:t>供应商公章：</w:t>
      </w:r>
      <w:r>
        <w:rPr>
          <w:rFonts w:hint="eastAsia" w:ascii="宋体" w:hAnsi="宋体" w:cs="宋体"/>
          <w:color w:val="auto"/>
          <w:szCs w:val="21"/>
          <w:u w:val="single"/>
        </w:rPr>
        <w:t xml:space="preserve">                 </w:t>
      </w:r>
    </w:p>
    <w:p w14:paraId="394AC1A9">
      <w:pPr>
        <w:pStyle w:val="6"/>
        <w:spacing w:line="360" w:lineRule="auto"/>
        <w:ind w:firstLine="4935" w:firstLineChars="2350"/>
        <w:rPr>
          <w:rFonts w:hint="eastAsia" w:hAnsi="宋体" w:cs="宋体"/>
          <w:color w:val="auto"/>
          <w:u w:val="single"/>
        </w:rPr>
      </w:pPr>
      <w:r>
        <w:rPr>
          <w:rFonts w:hint="eastAsia" w:hAnsi="宋体" w:cs="宋体"/>
          <w:color w:val="auto"/>
        </w:rPr>
        <w:t xml:space="preserve">                </w:t>
      </w:r>
      <w:r>
        <w:rPr>
          <w:rFonts w:hint="eastAsia" w:hAnsi="宋体" w:cs="宋体"/>
          <w:color w:val="auto"/>
          <w:u w:val="single"/>
        </w:rPr>
        <w:t xml:space="preserve">      </w:t>
      </w:r>
      <w:r>
        <w:rPr>
          <w:rFonts w:hint="eastAsia" w:hAnsi="宋体" w:cs="宋体"/>
          <w:color w:val="auto"/>
        </w:rPr>
        <w:t>年</w:t>
      </w:r>
      <w:r>
        <w:rPr>
          <w:rFonts w:hint="eastAsia" w:hAnsi="宋体" w:cs="宋体"/>
          <w:color w:val="auto"/>
          <w:u w:val="single"/>
        </w:rPr>
        <w:t xml:space="preserve">   </w:t>
      </w:r>
      <w:r>
        <w:rPr>
          <w:rFonts w:hint="eastAsia" w:hAnsi="宋体" w:cs="宋体"/>
          <w:color w:val="auto"/>
        </w:rPr>
        <w:t>月</w:t>
      </w:r>
      <w:r>
        <w:rPr>
          <w:rFonts w:hint="eastAsia" w:hAnsi="宋体" w:cs="宋体"/>
          <w:color w:val="auto"/>
          <w:u w:val="single"/>
        </w:rPr>
        <w:t xml:space="preserve">   </w:t>
      </w:r>
      <w:r>
        <w:rPr>
          <w:rFonts w:hint="eastAsia" w:hAnsi="宋体" w:cs="宋体"/>
          <w:color w:val="auto"/>
        </w:rPr>
        <w:t>日</w:t>
      </w:r>
    </w:p>
    <w:p w14:paraId="03F44AFD">
      <w:pPr>
        <w:spacing w:line="360" w:lineRule="auto"/>
        <w:rPr>
          <w:rFonts w:hint="eastAsia" w:ascii="宋体" w:hAnsi="宋体" w:cs="宋体"/>
          <w:color w:val="auto"/>
          <w:szCs w:val="21"/>
        </w:rPr>
      </w:pPr>
    </w:p>
    <w:p w14:paraId="4DED702D">
      <w:pPr>
        <w:spacing w:line="360" w:lineRule="auto"/>
        <w:rPr>
          <w:rFonts w:hint="eastAsia" w:ascii="宋体" w:hAnsi="宋体" w:cs="宋体"/>
          <w:b/>
          <w:color w:val="auto"/>
          <w:szCs w:val="21"/>
        </w:rPr>
      </w:pPr>
      <w:r>
        <w:rPr>
          <w:rFonts w:hint="eastAsia" w:ascii="宋体" w:hAnsi="宋体" w:cs="宋体"/>
          <w:color w:val="auto"/>
          <w:szCs w:val="21"/>
        </w:rPr>
        <w:br w:type="page"/>
      </w:r>
      <w:r>
        <w:rPr>
          <w:rFonts w:hint="eastAsia" w:ascii="宋体" w:hAnsi="宋体" w:cs="宋体"/>
          <w:b/>
          <w:color w:val="auto"/>
          <w:szCs w:val="21"/>
        </w:rPr>
        <w:t>附件四</w:t>
      </w:r>
    </w:p>
    <w:p w14:paraId="28F544E4">
      <w:pPr>
        <w:adjustRightInd w:val="0"/>
        <w:snapToGrid w:val="0"/>
        <w:spacing w:line="360" w:lineRule="auto"/>
        <w:jc w:val="center"/>
        <w:rPr>
          <w:rFonts w:hint="eastAsia" w:ascii="宋体" w:hAnsi="宋体" w:cs="宋体"/>
          <w:b/>
          <w:color w:val="auto"/>
          <w:sz w:val="32"/>
          <w:szCs w:val="32"/>
        </w:rPr>
      </w:pPr>
      <w:r>
        <w:rPr>
          <w:rFonts w:hint="eastAsia" w:ascii="宋体" w:hAnsi="宋体" w:cs="宋体"/>
          <w:b/>
          <w:color w:val="auto"/>
          <w:sz w:val="32"/>
          <w:szCs w:val="32"/>
        </w:rPr>
        <w:t>法定代表人授权委托书</w:t>
      </w:r>
    </w:p>
    <w:p w14:paraId="6460B0CC">
      <w:pPr>
        <w:adjustRightInd w:val="0"/>
        <w:snapToGrid w:val="0"/>
        <w:spacing w:line="360" w:lineRule="auto"/>
        <w:rPr>
          <w:rFonts w:hint="eastAsia" w:ascii="宋体" w:hAnsi="宋体" w:cs="宋体"/>
          <w:color w:val="auto"/>
          <w:szCs w:val="21"/>
        </w:rPr>
      </w:pPr>
    </w:p>
    <w:p w14:paraId="6C6B775F">
      <w:pPr>
        <w:spacing w:line="360" w:lineRule="auto"/>
        <w:rPr>
          <w:rFonts w:hint="eastAsia" w:ascii="宋体" w:hAnsi="宋体" w:cs="宋体"/>
          <w:color w:val="auto"/>
          <w:szCs w:val="21"/>
        </w:rPr>
      </w:pPr>
      <w:r>
        <w:rPr>
          <w:rFonts w:hint="eastAsia" w:ascii="宋体" w:hAnsi="宋体" w:cs="宋体"/>
          <w:color w:val="auto"/>
          <w:szCs w:val="21"/>
          <w:u w:val="single"/>
        </w:rPr>
        <w:t>广西国建项目管理有限公司</w:t>
      </w:r>
      <w:r>
        <w:rPr>
          <w:rFonts w:hint="eastAsia" w:ascii="宋体" w:hAnsi="宋体" w:cs="宋体"/>
          <w:color w:val="auto"/>
          <w:szCs w:val="21"/>
        </w:rPr>
        <w:t>：</w:t>
      </w:r>
    </w:p>
    <w:p w14:paraId="71CF5B9D">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兹授权</w:t>
      </w:r>
      <w:r>
        <w:rPr>
          <w:rFonts w:hint="eastAsia" w:ascii="宋体" w:hAnsi="宋体" w:cs="宋体"/>
          <w:color w:val="auto"/>
          <w:szCs w:val="21"/>
          <w:u w:val="single"/>
        </w:rPr>
        <w:t xml:space="preserve">         </w:t>
      </w:r>
      <w:r>
        <w:rPr>
          <w:rFonts w:hint="eastAsia" w:ascii="宋体" w:hAnsi="宋体" w:cs="宋体"/>
          <w:color w:val="auto"/>
          <w:szCs w:val="21"/>
        </w:rPr>
        <w:t>同志为我公司参加贵单位组织的</w:t>
      </w:r>
      <w:r>
        <w:rPr>
          <w:rFonts w:hint="eastAsia" w:ascii="宋体" w:hAnsi="宋体" w:cs="宋体"/>
          <w:color w:val="auto"/>
          <w:szCs w:val="21"/>
          <w:u w:val="single"/>
        </w:rPr>
        <w:t>（采购项目名称、采购项目编号）竞争性磋商</w:t>
      </w:r>
      <w:r>
        <w:rPr>
          <w:rFonts w:hint="eastAsia" w:ascii="宋体" w:hAnsi="宋体" w:cs="宋体"/>
          <w:color w:val="auto"/>
          <w:szCs w:val="21"/>
        </w:rPr>
        <w:t>采购活动的委托代理人，全权代表我公司处理在该项目活动中的一切事宜。代理期限从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日起至</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 xml:space="preserve">日止。 </w:t>
      </w:r>
    </w:p>
    <w:p w14:paraId="3AFA89A6">
      <w:pPr>
        <w:spacing w:line="360" w:lineRule="auto"/>
        <w:rPr>
          <w:rFonts w:hint="eastAsia" w:ascii="宋体" w:hAnsi="宋体" w:cs="宋体"/>
          <w:color w:val="auto"/>
          <w:szCs w:val="21"/>
        </w:rPr>
      </w:pPr>
    </w:p>
    <w:p w14:paraId="387F89A2">
      <w:pPr>
        <w:spacing w:line="360" w:lineRule="auto"/>
        <w:rPr>
          <w:rFonts w:hint="eastAsia" w:ascii="宋体" w:hAnsi="宋体" w:cs="宋体"/>
          <w:color w:val="auto"/>
          <w:szCs w:val="21"/>
        </w:rPr>
      </w:pPr>
      <w:r>
        <w:rPr>
          <w:rFonts w:hint="eastAsia" w:ascii="宋体" w:hAnsi="宋体" w:cs="宋体"/>
          <w:color w:val="auto"/>
          <w:szCs w:val="21"/>
        </w:rPr>
        <w:t>磋商供应商（盖章）：</w:t>
      </w:r>
      <w:r>
        <w:rPr>
          <w:rFonts w:hint="eastAsia" w:ascii="宋体" w:hAnsi="宋体" w:cs="宋体"/>
          <w:color w:val="auto"/>
          <w:szCs w:val="21"/>
          <w:u w:val="single"/>
        </w:rPr>
        <w:t xml:space="preserve">                   </w:t>
      </w:r>
    </w:p>
    <w:p w14:paraId="0FCFEE03">
      <w:pPr>
        <w:spacing w:line="360" w:lineRule="auto"/>
        <w:rPr>
          <w:rFonts w:hint="eastAsia" w:ascii="宋体" w:hAnsi="宋体" w:cs="宋体"/>
          <w:color w:val="auto"/>
          <w:szCs w:val="21"/>
        </w:rPr>
      </w:pPr>
      <w:r>
        <w:rPr>
          <w:rFonts w:hint="eastAsia" w:ascii="宋体" w:hAnsi="宋体" w:cs="宋体"/>
          <w:color w:val="auto"/>
          <w:szCs w:val="21"/>
        </w:rPr>
        <w:t>法定代表人（签字或盖章）：</w:t>
      </w:r>
      <w:r>
        <w:rPr>
          <w:rFonts w:hint="eastAsia" w:ascii="宋体" w:hAnsi="宋体" w:cs="宋体"/>
          <w:color w:val="auto"/>
          <w:szCs w:val="21"/>
          <w:u w:val="single"/>
        </w:rPr>
        <w:t xml:space="preserve">             </w:t>
      </w:r>
    </w:p>
    <w:p w14:paraId="36EA9A9E">
      <w:pPr>
        <w:spacing w:line="360" w:lineRule="auto"/>
        <w:rPr>
          <w:rFonts w:hint="eastAsia" w:ascii="宋体" w:hAnsi="宋体" w:cs="宋体"/>
          <w:color w:val="auto"/>
          <w:szCs w:val="21"/>
        </w:rPr>
      </w:pPr>
      <w:r>
        <w:rPr>
          <w:rFonts w:hint="eastAsia" w:ascii="宋体" w:hAnsi="宋体" w:cs="宋体"/>
          <w:color w:val="auto"/>
          <w:szCs w:val="21"/>
        </w:rPr>
        <w:t>签发日期：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613A7BB5">
      <w:pPr>
        <w:spacing w:line="360" w:lineRule="auto"/>
        <w:rPr>
          <w:rFonts w:hint="eastAsia" w:ascii="宋体" w:hAnsi="宋体" w:cs="宋体"/>
          <w:color w:val="auto"/>
          <w:szCs w:val="21"/>
        </w:rPr>
      </w:pPr>
    </w:p>
    <w:p w14:paraId="1BA8C691">
      <w:pPr>
        <w:spacing w:line="360" w:lineRule="auto"/>
        <w:rPr>
          <w:rFonts w:hint="eastAsia" w:ascii="宋体" w:hAnsi="宋体" w:cs="宋体"/>
          <w:color w:val="auto"/>
          <w:szCs w:val="21"/>
        </w:rPr>
      </w:pPr>
      <w:r>
        <w:rPr>
          <w:rFonts w:hint="eastAsia" w:ascii="宋体" w:hAnsi="宋体" w:cs="宋体"/>
          <w:color w:val="auto"/>
          <w:szCs w:val="21"/>
        </w:rPr>
        <w:t>附：委托代理人工作单位：</w:t>
      </w:r>
      <w:r>
        <w:rPr>
          <w:rFonts w:hint="eastAsia" w:ascii="宋体" w:hAnsi="宋体" w:cs="宋体"/>
          <w:color w:val="auto"/>
          <w:szCs w:val="21"/>
          <w:u w:val="single"/>
        </w:rPr>
        <w:t xml:space="preserve">                      </w:t>
      </w:r>
    </w:p>
    <w:p w14:paraId="34D66D29">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职务：</w:t>
      </w:r>
      <w:r>
        <w:rPr>
          <w:rFonts w:hint="eastAsia" w:ascii="宋体" w:hAnsi="宋体" w:cs="宋体"/>
          <w:color w:val="auto"/>
          <w:szCs w:val="21"/>
          <w:u w:val="single"/>
        </w:rPr>
        <w:t xml:space="preserve">                    </w:t>
      </w:r>
      <w:r>
        <w:rPr>
          <w:rFonts w:hint="eastAsia" w:ascii="宋体" w:hAnsi="宋体" w:cs="宋体"/>
          <w:color w:val="auto"/>
          <w:szCs w:val="21"/>
        </w:rPr>
        <w:t xml:space="preserve">      性别：</w:t>
      </w:r>
      <w:r>
        <w:rPr>
          <w:rFonts w:hint="eastAsia" w:ascii="宋体" w:hAnsi="宋体" w:cs="宋体"/>
          <w:color w:val="auto"/>
          <w:szCs w:val="21"/>
          <w:u w:val="single"/>
        </w:rPr>
        <w:t xml:space="preserve">    </w:t>
      </w:r>
    </w:p>
    <w:p w14:paraId="2126987C">
      <w:pPr>
        <w:adjustRightInd w:val="0"/>
        <w:snapToGrid w:val="0"/>
        <w:spacing w:line="360" w:lineRule="auto"/>
        <w:ind w:firstLine="420" w:firstLineChars="200"/>
        <w:rPr>
          <w:rFonts w:hint="eastAsia" w:ascii="宋体" w:hAnsi="宋体" w:cs="宋体"/>
          <w:color w:val="auto"/>
          <w:szCs w:val="21"/>
          <w:u w:val="single"/>
        </w:rPr>
      </w:pPr>
      <w:r>
        <w:rPr>
          <w:rFonts w:hint="eastAsia" w:ascii="宋体" w:hAnsi="宋体" w:cs="宋体"/>
          <w:color w:val="auto"/>
          <w:szCs w:val="21"/>
        </w:rPr>
        <w:t>身份证号码：</w:t>
      </w:r>
      <w:r>
        <w:rPr>
          <w:rFonts w:hint="eastAsia" w:ascii="宋体" w:hAnsi="宋体" w:cs="宋体"/>
          <w:color w:val="auto"/>
          <w:szCs w:val="21"/>
          <w:u w:val="single"/>
        </w:rPr>
        <w:t xml:space="preserve">                              </w:t>
      </w:r>
    </w:p>
    <w:p w14:paraId="60B497AC">
      <w:pPr>
        <w:adjustRightInd w:val="0"/>
        <w:snapToGrid w:val="0"/>
        <w:spacing w:line="360" w:lineRule="auto"/>
        <w:ind w:firstLine="420" w:firstLineChars="200"/>
        <w:rPr>
          <w:rFonts w:hint="eastAsia" w:ascii="宋体" w:hAnsi="宋体" w:cs="宋体"/>
          <w:color w:val="auto"/>
          <w:szCs w:val="21"/>
          <w:u w:val="single"/>
        </w:rPr>
      </w:pPr>
    </w:p>
    <w:tbl>
      <w:tblPr>
        <w:tblStyle w:val="13"/>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1"/>
      </w:tblGrid>
      <w:tr w14:paraId="23683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trPr>
        <w:tc>
          <w:tcPr>
            <w:tcW w:w="8861" w:type="dxa"/>
          </w:tcPr>
          <w:p w14:paraId="0B2B9E65">
            <w:pPr>
              <w:spacing w:line="360" w:lineRule="auto"/>
              <w:rPr>
                <w:rFonts w:hint="eastAsia" w:ascii="宋体" w:hAnsi="宋体" w:cs="宋体"/>
                <w:color w:val="auto"/>
                <w:szCs w:val="21"/>
              </w:rPr>
            </w:pPr>
            <w:r>
              <w:rPr>
                <w:rFonts w:hint="eastAsia" w:ascii="宋体" w:hAnsi="宋体" w:cs="宋体"/>
                <w:color w:val="auto"/>
                <w:szCs w:val="21"/>
              </w:rPr>
              <w:t>粘贴委托代理人的有效身份证正面及反面复印件</w:t>
            </w:r>
          </w:p>
        </w:tc>
      </w:tr>
    </w:tbl>
    <w:p w14:paraId="6FAB3CDF">
      <w:pPr>
        <w:autoSpaceDE w:val="0"/>
        <w:autoSpaceDN w:val="0"/>
        <w:spacing w:line="360" w:lineRule="auto"/>
        <w:ind w:left="480" w:hanging="480"/>
        <w:rPr>
          <w:rFonts w:hint="eastAsia" w:ascii="宋体" w:hAnsi="宋体" w:cs="宋体"/>
          <w:color w:val="auto"/>
          <w:szCs w:val="21"/>
        </w:rPr>
      </w:pPr>
    </w:p>
    <w:p w14:paraId="174B1B1E">
      <w:pPr>
        <w:spacing w:line="360" w:lineRule="auto"/>
        <w:rPr>
          <w:rFonts w:hint="eastAsia" w:ascii="宋体" w:hAnsi="宋体" w:cs="宋体"/>
          <w:color w:val="auto"/>
          <w:kern w:val="0"/>
        </w:rPr>
      </w:pPr>
      <w:r>
        <w:rPr>
          <w:rFonts w:hint="eastAsia" w:ascii="宋体" w:hAnsi="宋体" w:cs="宋体"/>
          <w:color w:val="auto"/>
          <w:kern w:val="0"/>
        </w:rPr>
        <w:t xml:space="preserve"> </w:t>
      </w:r>
    </w:p>
    <w:p w14:paraId="375C1B26">
      <w:pPr>
        <w:spacing w:line="360" w:lineRule="auto"/>
        <w:rPr>
          <w:rFonts w:hint="eastAsia" w:ascii="宋体" w:hAnsi="宋体" w:cs="宋体"/>
          <w:b/>
          <w:color w:val="auto"/>
          <w:szCs w:val="21"/>
        </w:rPr>
      </w:pPr>
      <w:r>
        <w:rPr>
          <w:rFonts w:hint="eastAsia" w:ascii="宋体" w:hAnsi="宋体" w:cs="宋体"/>
          <w:color w:val="auto"/>
          <w:kern w:val="0"/>
        </w:rPr>
        <w:br w:type="page"/>
      </w:r>
      <w:r>
        <w:rPr>
          <w:rFonts w:hint="eastAsia" w:ascii="宋体" w:hAnsi="宋体" w:cs="宋体"/>
          <w:b/>
          <w:color w:val="auto"/>
          <w:szCs w:val="21"/>
        </w:rPr>
        <w:t>附件五</w:t>
      </w:r>
    </w:p>
    <w:p w14:paraId="638A650F">
      <w:pPr>
        <w:snapToGrid w:val="0"/>
        <w:spacing w:line="360" w:lineRule="auto"/>
        <w:ind w:firstLine="411" w:firstLineChars="196"/>
        <w:jc w:val="left"/>
        <w:rPr>
          <w:rFonts w:hint="eastAsia" w:ascii="宋体" w:hAnsi="宋体" w:cs="宋体"/>
          <w:color w:val="auto"/>
          <w:szCs w:val="21"/>
        </w:rPr>
      </w:pPr>
    </w:p>
    <w:p w14:paraId="4F53CBA3">
      <w:pPr>
        <w:pStyle w:val="11"/>
        <w:widowControl w:val="0"/>
        <w:autoSpaceDE w:val="0"/>
        <w:autoSpaceDN w:val="0"/>
        <w:spacing w:before="38" w:beforeAutospacing="0" w:after="0" w:afterAutospacing="0" w:line="360" w:lineRule="auto"/>
        <w:ind w:left="1480" w:right="1678"/>
        <w:jc w:val="center"/>
        <w:rPr>
          <w:rFonts w:hint="eastAsia" w:cs="宋体"/>
          <w:color w:val="auto"/>
          <w:sz w:val="32"/>
          <w:szCs w:val="32"/>
        </w:rPr>
      </w:pPr>
      <w:r>
        <w:rPr>
          <w:rFonts w:hint="eastAsia" w:cs="宋体"/>
          <w:b/>
          <w:color w:val="auto"/>
          <w:sz w:val="32"/>
          <w:szCs w:val="32"/>
          <w:lang w:bidi="ar"/>
        </w:rPr>
        <w:t>中小企业声明函（服务）</w:t>
      </w:r>
    </w:p>
    <w:p w14:paraId="5CB8083A">
      <w:pPr>
        <w:bidi w:val="0"/>
        <w:rPr>
          <w:rFonts w:hint="eastAsia"/>
        </w:rPr>
      </w:pPr>
    </w:p>
    <w:p w14:paraId="1B207503">
      <w:pPr>
        <w:pStyle w:val="11"/>
        <w:widowControl w:val="0"/>
        <w:autoSpaceDE w:val="0"/>
        <w:autoSpaceDN w:val="0"/>
        <w:spacing w:before="0" w:beforeAutospacing="0" w:after="0" w:afterAutospacing="0" w:line="360" w:lineRule="auto"/>
        <w:ind w:left="218" w:leftChars="104" w:right="415" w:firstLine="420" w:firstLineChars="200"/>
        <w:jc w:val="both"/>
        <w:rPr>
          <w:rFonts w:hint="eastAsia" w:cs="宋体"/>
          <w:color w:val="auto"/>
          <w:sz w:val="21"/>
          <w:szCs w:val="21"/>
        </w:rPr>
      </w:pPr>
      <w:r>
        <w:rPr>
          <w:rFonts w:hint="eastAsia" w:cs="宋体"/>
          <w:color w:val="auto"/>
          <w:sz w:val="21"/>
          <w:szCs w:val="21"/>
          <w:lang w:bidi="ar"/>
        </w:rPr>
        <w:t>本公司（联合体）郑重声明，根据《政府采购促进中小企业发展管理办法》（财库﹝2020﹞46号）的规定，本公司（联合体）参加</w:t>
      </w:r>
      <w:r>
        <w:rPr>
          <w:rFonts w:hint="eastAsia" w:cs="宋体"/>
          <w:color w:val="auto"/>
          <w:sz w:val="21"/>
          <w:szCs w:val="21"/>
          <w:u w:val="single"/>
          <w:lang w:bidi="ar"/>
        </w:rPr>
        <w:t>广西壮族自治区土壤肥料工作站</w:t>
      </w:r>
      <w:r>
        <w:rPr>
          <w:rFonts w:hint="eastAsia" w:cs="宋体"/>
          <w:color w:val="auto"/>
          <w:sz w:val="21"/>
          <w:szCs w:val="21"/>
          <w:lang w:bidi="ar"/>
        </w:rPr>
        <w:t>的</w:t>
      </w:r>
      <w:r>
        <w:rPr>
          <w:rFonts w:hint="eastAsia" w:cs="宋体"/>
          <w:i/>
          <w:color w:val="auto"/>
          <w:sz w:val="21"/>
          <w:szCs w:val="21"/>
          <w:u w:val="single"/>
          <w:lang w:bidi="ar"/>
        </w:rPr>
        <w:t>（项目名称）</w:t>
      </w:r>
      <w:r>
        <w:rPr>
          <w:rFonts w:hint="eastAsia" w:cs="宋体"/>
          <w:color w:val="auto"/>
          <w:sz w:val="21"/>
          <w:szCs w:val="21"/>
          <w:lang w:bidi="ar"/>
        </w:rPr>
        <w:t>采购活动，服务全部由符合政策要求的中小企业承接。相关企业（含联合体中的中小企业、签订分包意向协议的中小企业）的具体情况如下：</w:t>
      </w:r>
    </w:p>
    <w:p w14:paraId="4735A2B2">
      <w:pPr>
        <w:pStyle w:val="11"/>
        <w:widowControl w:val="0"/>
        <w:autoSpaceDE w:val="0"/>
        <w:autoSpaceDN w:val="0"/>
        <w:spacing w:before="0" w:beforeAutospacing="0" w:after="0" w:afterAutospacing="0" w:line="360" w:lineRule="auto"/>
        <w:ind w:left="218" w:leftChars="104" w:right="415" w:firstLine="420" w:firstLineChars="200"/>
        <w:jc w:val="both"/>
        <w:rPr>
          <w:rFonts w:hint="eastAsia" w:cs="宋体"/>
          <w:color w:val="auto"/>
          <w:sz w:val="21"/>
          <w:szCs w:val="21"/>
        </w:rPr>
      </w:pPr>
      <w:r>
        <w:rPr>
          <w:rFonts w:hint="eastAsia" w:cs="宋体"/>
          <w:color w:val="auto"/>
          <w:sz w:val="21"/>
          <w:szCs w:val="21"/>
          <w:lang w:bidi="ar"/>
        </w:rPr>
        <w:t>1.</w:t>
      </w:r>
      <w:r>
        <w:rPr>
          <w:rFonts w:hint="eastAsia" w:cs="宋体"/>
          <w:i/>
          <w:color w:val="auto"/>
          <w:sz w:val="21"/>
          <w:szCs w:val="21"/>
          <w:lang w:bidi="ar"/>
        </w:rPr>
        <w:t xml:space="preserve"> </w:t>
      </w:r>
      <w:r>
        <w:rPr>
          <w:rFonts w:hint="eastAsia" w:cs="宋体"/>
          <w:i/>
          <w:color w:val="auto"/>
          <w:sz w:val="21"/>
          <w:szCs w:val="21"/>
          <w:u w:val="single"/>
          <w:lang w:bidi="ar"/>
        </w:rPr>
        <w:t>（标的名称）</w:t>
      </w:r>
      <w:r>
        <w:rPr>
          <w:rFonts w:hint="eastAsia" w:cs="宋体"/>
          <w:color w:val="auto"/>
          <w:sz w:val="21"/>
          <w:szCs w:val="21"/>
          <w:lang w:bidi="ar"/>
        </w:rPr>
        <w:t>，属于</w:t>
      </w:r>
      <w:r>
        <w:rPr>
          <w:rFonts w:hint="eastAsia" w:cs="宋体"/>
          <w:i/>
          <w:color w:val="auto"/>
          <w:sz w:val="21"/>
          <w:szCs w:val="21"/>
          <w:lang w:bidi="ar"/>
        </w:rPr>
        <w:t>（</w:t>
      </w:r>
      <w:r>
        <w:rPr>
          <w:rFonts w:hint="eastAsia" w:cs="宋体"/>
          <w:i/>
          <w:color w:val="auto"/>
          <w:sz w:val="21"/>
          <w:szCs w:val="21"/>
          <w:u w:val="single"/>
          <w:lang w:bidi="ar"/>
        </w:rPr>
        <w:t>采购文件中明确的所属行业）</w:t>
      </w:r>
      <w:r>
        <w:rPr>
          <w:rFonts w:hint="eastAsia" w:cs="宋体"/>
          <w:color w:val="auto"/>
          <w:sz w:val="21"/>
          <w:szCs w:val="21"/>
          <w:lang w:bidi="ar"/>
        </w:rPr>
        <w:t>；承建（承接）企业为</w:t>
      </w:r>
      <w:r>
        <w:rPr>
          <w:rFonts w:hint="eastAsia" w:cs="宋体"/>
          <w:i/>
          <w:color w:val="auto"/>
          <w:sz w:val="21"/>
          <w:szCs w:val="21"/>
          <w:u w:val="single"/>
          <w:lang w:bidi="ar"/>
        </w:rPr>
        <w:t>（企业名称）</w:t>
      </w:r>
      <w:r>
        <w:rPr>
          <w:rFonts w:hint="eastAsia" w:cs="宋体"/>
          <w:color w:val="auto"/>
          <w:sz w:val="21"/>
          <w:szCs w:val="21"/>
          <w:lang w:bidi="ar"/>
        </w:rPr>
        <w:t>，从业人员</w:t>
      </w:r>
      <w:r>
        <w:rPr>
          <w:rFonts w:hint="eastAsia" w:cs="宋体"/>
          <w:color w:val="auto"/>
          <w:sz w:val="21"/>
          <w:szCs w:val="21"/>
          <w:u w:val="single"/>
          <w:lang w:bidi="ar"/>
        </w:rPr>
        <w:t xml:space="preserve">   </w:t>
      </w:r>
      <w:r>
        <w:rPr>
          <w:rFonts w:hint="eastAsia" w:cs="宋体"/>
          <w:color w:val="auto"/>
          <w:sz w:val="21"/>
          <w:szCs w:val="21"/>
          <w:lang w:bidi="ar"/>
        </w:rPr>
        <w:t>人，营业收入为</w:t>
      </w:r>
      <w:r>
        <w:rPr>
          <w:rFonts w:hint="eastAsia" w:cs="宋体"/>
          <w:color w:val="auto"/>
          <w:sz w:val="21"/>
          <w:szCs w:val="21"/>
          <w:u w:val="single"/>
          <w:lang w:bidi="ar"/>
        </w:rPr>
        <w:t xml:space="preserve">   </w:t>
      </w:r>
      <w:r>
        <w:rPr>
          <w:rFonts w:hint="eastAsia" w:cs="宋体"/>
          <w:color w:val="auto"/>
          <w:sz w:val="21"/>
          <w:szCs w:val="21"/>
          <w:lang w:bidi="ar"/>
        </w:rPr>
        <w:t>万元，资产总额为</w:t>
      </w:r>
      <w:r>
        <w:rPr>
          <w:rFonts w:hint="eastAsia" w:cs="宋体"/>
          <w:color w:val="auto"/>
          <w:sz w:val="21"/>
          <w:szCs w:val="21"/>
          <w:u w:val="single"/>
          <w:lang w:bidi="ar"/>
        </w:rPr>
        <w:t xml:space="preserve">   </w:t>
      </w:r>
      <w:r>
        <w:rPr>
          <w:rFonts w:hint="eastAsia" w:cs="宋体"/>
          <w:color w:val="auto"/>
          <w:sz w:val="21"/>
          <w:szCs w:val="21"/>
          <w:lang w:bidi="ar"/>
        </w:rPr>
        <w:t>万元，属于</w:t>
      </w:r>
      <w:r>
        <w:rPr>
          <w:rFonts w:hint="eastAsia" w:cs="宋体"/>
          <w:i/>
          <w:color w:val="auto"/>
          <w:sz w:val="21"/>
          <w:szCs w:val="21"/>
          <w:u w:val="single"/>
          <w:lang w:bidi="ar"/>
        </w:rPr>
        <w:t>（中型企业、小型企业、微型企业）</w:t>
      </w:r>
      <w:r>
        <w:rPr>
          <w:rFonts w:hint="eastAsia" w:cs="宋体"/>
          <w:color w:val="auto"/>
          <w:sz w:val="21"/>
          <w:szCs w:val="21"/>
          <w:lang w:bidi="ar"/>
        </w:rPr>
        <w:t>；</w:t>
      </w:r>
    </w:p>
    <w:p w14:paraId="6FAF5FC0">
      <w:pPr>
        <w:pStyle w:val="11"/>
        <w:widowControl w:val="0"/>
        <w:autoSpaceDE w:val="0"/>
        <w:autoSpaceDN w:val="0"/>
        <w:spacing w:before="0" w:beforeAutospacing="0" w:after="0" w:afterAutospacing="0" w:line="360" w:lineRule="auto"/>
        <w:ind w:left="218" w:leftChars="104" w:right="415" w:firstLine="420" w:firstLineChars="200"/>
        <w:jc w:val="both"/>
        <w:rPr>
          <w:rFonts w:hint="eastAsia" w:cs="宋体"/>
          <w:color w:val="auto"/>
          <w:sz w:val="21"/>
          <w:szCs w:val="21"/>
        </w:rPr>
      </w:pPr>
      <w:r>
        <w:rPr>
          <w:rFonts w:hint="eastAsia" w:cs="宋体"/>
          <w:color w:val="auto"/>
          <w:sz w:val="21"/>
          <w:szCs w:val="21"/>
          <w:lang w:bidi="ar"/>
        </w:rPr>
        <w:t>2.</w:t>
      </w:r>
      <w:r>
        <w:rPr>
          <w:rFonts w:hint="eastAsia" w:cs="宋体"/>
          <w:i/>
          <w:color w:val="auto"/>
          <w:sz w:val="21"/>
          <w:szCs w:val="21"/>
          <w:u w:val="single"/>
          <w:lang w:bidi="ar"/>
        </w:rPr>
        <w:t>（标的名称）</w:t>
      </w:r>
      <w:r>
        <w:rPr>
          <w:rFonts w:hint="eastAsia" w:cs="宋体"/>
          <w:color w:val="auto"/>
          <w:sz w:val="21"/>
          <w:szCs w:val="21"/>
          <w:lang w:bidi="ar"/>
        </w:rPr>
        <w:t>，属于</w:t>
      </w:r>
      <w:r>
        <w:rPr>
          <w:rFonts w:hint="eastAsia" w:cs="宋体"/>
          <w:i/>
          <w:color w:val="auto"/>
          <w:sz w:val="21"/>
          <w:szCs w:val="21"/>
          <w:lang w:bidi="ar"/>
        </w:rPr>
        <w:t>（</w:t>
      </w:r>
      <w:r>
        <w:rPr>
          <w:rFonts w:hint="eastAsia" w:cs="宋体"/>
          <w:i/>
          <w:color w:val="auto"/>
          <w:sz w:val="21"/>
          <w:szCs w:val="21"/>
          <w:u w:val="single"/>
          <w:lang w:bidi="ar"/>
        </w:rPr>
        <w:t>采购文件中明确的所属行业）</w:t>
      </w:r>
      <w:r>
        <w:rPr>
          <w:rFonts w:hint="eastAsia" w:cs="宋体"/>
          <w:color w:val="auto"/>
          <w:sz w:val="21"/>
          <w:szCs w:val="21"/>
          <w:lang w:bidi="ar"/>
        </w:rPr>
        <w:t>；承建（承接）企业为</w:t>
      </w:r>
      <w:r>
        <w:rPr>
          <w:rFonts w:hint="eastAsia" w:cs="宋体"/>
          <w:i/>
          <w:color w:val="auto"/>
          <w:sz w:val="21"/>
          <w:szCs w:val="21"/>
          <w:u w:val="single"/>
          <w:lang w:bidi="ar"/>
        </w:rPr>
        <w:t>（企业名称）</w:t>
      </w:r>
      <w:r>
        <w:rPr>
          <w:rFonts w:hint="eastAsia" w:cs="宋体"/>
          <w:color w:val="auto"/>
          <w:sz w:val="21"/>
          <w:szCs w:val="21"/>
          <w:lang w:bidi="ar"/>
        </w:rPr>
        <w:t>，从业人员</w:t>
      </w:r>
      <w:r>
        <w:rPr>
          <w:rFonts w:hint="eastAsia" w:cs="宋体"/>
          <w:color w:val="auto"/>
          <w:sz w:val="21"/>
          <w:szCs w:val="21"/>
          <w:u w:val="single"/>
          <w:lang w:bidi="ar"/>
        </w:rPr>
        <w:t xml:space="preserve">   </w:t>
      </w:r>
      <w:r>
        <w:rPr>
          <w:rFonts w:hint="eastAsia" w:cs="宋体"/>
          <w:color w:val="auto"/>
          <w:sz w:val="21"/>
          <w:szCs w:val="21"/>
          <w:lang w:bidi="ar"/>
        </w:rPr>
        <w:t>人，营业收入为</w:t>
      </w:r>
      <w:r>
        <w:rPr>
          <w:rFonts w:hint="eastAsia" w:cs="宋体"/>
          <w:color w:val="auto"/>
          <w:sz w:val="21"/>
          <w:szCs w:val="21"/>
          <w:u w:val="single"/>
          <w:lang w:bidi="ar"/>
        </w:rPr>
        <w:t xml:space="preserve">   </w:t>
      </w:r>
      <w:r>
        <w:rPr>
          <w:rFonts w:hint="eastAsia" w:cs="宋体"/>
          <w:color w:val="auto"/>
          <w:sz w:val="21"/>
          <w:szCs w:val="21"/>
          <w:lang w:bidi="ar"/>
        </w:rPr>
        <w:t>万元，资产总额为</w:t>
      </w:r>
      <w:r>
        <w:rPr>
          <w:rFonts w:hint="eastAsia" w:cs="宋体"/>
          <w:color w:val="auto"/>
          <w:sz w:val="21"/>
          <w:szCs w:val="21"/>
          <w:u w:val="single"/>
          <w:lang w:bidi="ar"/>
        </w:rPr>
        <w:t xml:space="preserve">   </w:t>
      </w:r>
      <w:r>
        <w:rPr>
          <w:rFonts w:hint="eastAsia" w:cs="宋体"/>
          <w:color w:val="auto"/>
          <w:sz w:val="21"/>
          <w:szCs w:val="21"/>
          <w:lang w:bidi="ar"/>
        </w:rPr>
        <w:t>万元，属于</w:t>
      </w:r>
      <w:r>
        <w:rPr>
          <w:rFonts w:hint="eastAsia" w:cs="宋体"/>
          <w:i/>
          <w:color w:val="auto"/>
          <w:sz w:val="21"/>
          <w:szCs w:val="21"/>
          <w:u w:val="single"/>
          <w:lang w:bidi="ar"/>
        </w:rPr>
        <w:t>（中型企业、小型企业、微型企业）</w:t>
      </w:r>
      <w:r>
        <w:rPr>
          <w:rFonts w:hint="eastAsia" w:cs="宋体"/>
          <w:color w:val="auto"/>
          <w:sz w:val="21"/>
          <w:szCs w:val="21"/>
          <w:lang w:bidi="ar"/>
        </w:rPr>
        <w:t>；</w:t>
      </w:r>
    </w:p>
    <w:p w14:paraId="35F947D4">
      <w:pPr>
        <w:pStyle w:val="11"/>
        <w:widowControl w:val="0"/>
        <w:autoSpaceDE w:val="0"/>
        <w:autoSpaceDN w:val="0"/>
        <w:spacing w:before="11" w:beforeAutospacing="0" w:after="0" w:afterAutospacing="0" w:line="360" w:lineRule="auto"/>
        <w:ind w:left="218" w:leftChars="104" w:firstLine="420" w:firstLineChars="200"/>
        <w:rPr>
          <w:rFonts w:hint="eastAsia" w:cs="宋体"/>
          <w:color w:val="auto"/>
          <w:sz w:val="21"/>
          <w:szCs w:val="21"/>
        </w:rPr>
      </w:pPr>
      <w:r>
        <w:rPr>
          <w:rFonts w:hint="eastAsia" w:cs="宋体"/>
          <w:color w:val="auto"/>
          <w:sz w:val="21"/>
          <w:szCs w:val="21"/>
          <w:lang w:bidi="ar"/>
        </w:rPr>
        <w:t>……</w:t>
      </w:r>
    </w:p>
    <w:p w14:paraId="37456C41">
      <w:pPr>
        <w:pStyle w:val="11"/>
        <w:widowControl w:val="0"/>
        <w:autoSpaceDE w:val="0"/>
        <w:autoSpaceDN w:val="0"/>
        <w:spacing w:before="108" w:beforeAutospacing="0" w:after="0" w:afterAutospacing="0" w:line="360" w:lineRule="auto"/>
        <w:ind w:left="218" w:leftChars="104" w:right="417" w:firstLine="420" w:firstLineChars="200"/>
        <w:jc w:val="both"/>
        <w:rPr>
          <w:rFonts w:hint="eastAsia" w:cs="宋体"/>
          <w:color w:val="auto"/>
          <w:sz w:val="21"/>
          <w:szCs w:val="21"/>
        </w:rPr>
      </w:pPr>
      <w:r>
        <w:rPr>
          <w:rFonts w:hint="eastAsia" w:cs="宋体"/>
          <w:color w:val="auto"/>
          <w:sz w:val="21"/>
          <w:szCs w:val="21"/>
          <w:lang w:bidi="ar"/>
        </w:rPr>
        <w:t>以上企业，不属于大企业的分支机构，不存在控股股东为大企业的情形，也不存在与大企业的负责人为同一人的情形。</w:t>
      </w:r>
    </w:p>
    <w:p w14:paraId="7D56C417">
      <w:pPr>
        <w:widowControl/>
        <w:spacing w:line="360" w:lineRule="auto"/>
        <w:ind w:left="218" w:leftChars="104" w:firstLine="420" w:firstLineChars="200"/>
        <w:jc w:val="left"/>
        <w:rPr>
          <w:rFonts w:hint="eastAsia" w:ascii="宋体" w:hAnsi="宋体" w:cs="宋体"/>
          <w:color w:val="auto"/>
          <w:kern w:val="0"/>
          <w:szCs w:val="21"/>
          <w:lang w:val="zh-CN" w:bidi="zh-CN"/>
        </w:rPr>
      </w:pPr>
      <w:r>
        <w:rPr>
          <w:rFonts w:hint="eastAsia" w:ascii="宋体" w:hAnsi="宋体" w:cs="宋体"/>
          <w:color w:val="auto"/>
          <w:kern w:val="0"/>
          <w:szCs w:val="21"/>
          <w:lang w:val="zh-CN" w:bidi="zh-CN"/>
        </w:rPr>
        <w:t>本企业对上述声明内容的真实性负责。如有虚假，将依法承担相应责任。</w:t>
      </w:r>
    </w:p>
    <w:p w14:paraId="04AD9554">
      <w:pPr>
        <w:widowControl/>
        <w:spacing w:line="360" w:lineRule="auto"/>
        <w:ind w:left="218" w:leftChars="104" w:firstLine="420" w:firstLineChars="200"/>
        <w:jc w:val="left"/>
        <w:rPr>
          <w:rFonts w:hint="eastAsia" w:ascii="宋体" w:hAnsi="宋体" w:cs="宋体"/>
          <w:color w:val="auto"/>
          <w:kern w:val="0"/>
          <w:szCs w:val="21"/>
          <w:lang w:bidi="zh-CN"/>
        </w:rPr>
      </w:pPr>
    </w:p>
    <w:p w14:paraId="12466B72">
      <w:pPr>
        <w:pStyle w:val="11"/>
        <w:widowControl w:val="0"/>
        <w:autoSpaceDE w:val="0"/>
        <w:autoSpaceDN w:val="0"/>
        <w:spacing w:before="0" w:beforeAutospacing="0" w:after="0" w:afterAutospacing="0" w:line="360" w:lineRule="auto"/>
        <w:ind w:left="235" w:leftChars="112" w:right="372" w:firstLine="401" w:firstLineChars="191"/>
        <w:rPr>
          <w:rFonts w:hint="eastAsia" w:cs="宋体"/>
          <w:color w:val="auto"/>
          <w:sz w:val="21"/>
          <w:szCs w:val="21"/>
          <w:lang w:bidi="ar"/>
        </w:rPr>
      </w:pPr>
    </w:p>
    <w:p w14:paraId="3294A32C">
      <w:pPr>
        <w:pStyle w:val="11"/>
        <w:widowControl w:val="0"/>
        <w:autoSpaceDE w:val="0"/>
        <w:autoSpaceDN w:val="0"/>
        <w:spacing w:before="35" w:beforeAutospacing="0" w:after="0" w:afterAutospacing="0" w:line="360" w:lineRule="auto"/>
        <w:ind w:left="4060" w:right="2166"/>
        <w:rPr>
          <w:rFonts w:hint="eastAsia" w:cs="宋体"/>
          <w:color w:val="auto"/>
          <w:sz w:val="21"/>
          <w:szCs w:val="21"/>
          <w:lang w:bidi="ar"/>
        </w:rPr>
      </w:pPr>
      <w:r>
        <w:rPr>
          <w:rFonts w:hint="eastAsia" w:cs="宋体"/>
          <w:color w:val="auto"/>
          <w:sz w:val="21"/>
          <w:szCs w:val="21"/>
          <w:lang w:bidi="ar"/>
        </w:rPr>
        <w:t>企业名称（盖章）：</w:t>
      </w:r>
    </w:p>
    <w:p w14:paraId="0B448FA7">
      <w:pPr>
        <w:pStyle w:val="11"/>
        <w:widowControl w:val="0"/>
        <w:autoSpaceDE w:val="0"/>
        <w:autoSpaceDN w:val="0"/>
        <w:spacing w:before="35" w:beforeAutospacing="0" w:after="0" w:afterAutospacing="0" w:line="360" w:lineRule="auto"/>
        <w:ind w:left="4060" w:right="2166"/>
        <w:rPr>
          <w:rFonts w:hint="eastAsia" w:cs="宋体"/>
          <w:color w:val="auto"/>
          <w:sz w:val="21"/>
          <w:szCs w:val="21"/>
          <w:lang w:bidi="ar"/>
        </w:rPr>
      </w:pPr>
    </w:p>
    <w:p w14:paraId="6047A3C7">
      <w:pPr>
        <w:pStyle w:val="11"/>
        <w:widowControl w:val="0"/>
        <w:autoSpaceDE w:val="0"/>
        <w:autoSpaceDN w:val="0"/>
        <w:spacing w:before="35" w:beforeAutospacing="0" w:after="0" w:afterAutospacing="0" w:line="360" w:lineRule="auto"/>
        <w:ind w:left="4060" w:right="2166"/>
        <w:rPr>
          <w:rFonts w:hint="eastAsia" w:cs="宋体"/>
          <w:color w:val="auto"/>
          <w:sz w:val="22"/>
          <w:szCs w:val="22"/>
          <w:lang w:val="zh-CN" w:bidi="zh-CN"/>
        </w:rPr>
      </w:pPr>
      <w:r>
        <w:rPr>
          <w:rFonts w:hint="eastAsia" w:cs="宋体"/>
          <w:color w:val="auto"/>
          <w:sz w:val="21"/>
          <w:szCs w:val="21"/>
          <w:lang w:bidi="ar"/>
        </w:rPr>
        <w:t>日期：</w:t>
      </w:r>
    </w:p>
    <w:p w14:paraId="3762E648">
      <w:pPr>
        <w:spacing w:line="360" w:lineRule="auto"/>
        <w:rPr>
          <w:rFonts w:hint="eastAsia" w:ascii="宋体" w:hAnsi="宋体" w:cs="宋体"/>
          <w:color w:val="auto"/>
          <w:sz w:val="22"/>
          <w:szCs w:val="22"/>
          <w:lang w:val="zh-CN" w:bidi="zh-CN"/>
        </w:rPr>
      </w:pPr>
    </w:p>
    <w:p w14:paraId="68291B97">
      <w:pPr>
        <w:spacing w:line="360" w:lineRule="auto"/>
        <w:rPr>
          <w:rFonts w:hint="eastAsia" w:ascii="宋体" w:hAnsi="宋体" w:cs="宋体"/>
          <w:color w:val="auto"/>
          <w:sz w:val="22"/>
          <w:szCs w:val="22"/>
          <w:lang w:val="zh-CN" w:bidi="zh-CN"/>
        </w:rPr>
      </w:pPr>
    </w:p>
    <w:p w14:paraId="0C145BFB">
      <w:pPr>
        <w:spacing w:line="360" w:lineRule="auto"/>
        <w:rPr>
          <w:rFonts w:hint="eastAsia" w:ascii="宋体" w:hAnsi="宋体" w:cs="宋体"/>
          <w:color w:val="auto"/>
          <w:sz w:val="22"/>
          <w:szCs w:val="22"/>
          <w:lang w:val="zh-CN" w:bidi="zh-CN"/>
        </w:rPr>
      </w:pPr>
    </w:p>
    <w:p w14:paraId="041963C9">
      <w:pPr>
        <w:spacing w:line="360" w:lineRule="auto"/>
        <w:ind w:left="638" w:hanging="638" w:hangingChars="290"/>
        <w:rPr>
          <w:rFonts w:hint="eastAsia" w:ascii="宋体" w:hAnsi="宋体" w:cs="宋体"/>
          <w:color w:val="auto"/>
          <w:sz w:val="22"/>
          <w:szCs w:val="22"/>
          <w:lang w:bidi="zh-CN"/>
        </w:rPr>
      </w:pPr>
      <w:r>
        <w:rPr>
          <w:rFonts w:hint="eastAsia" w:ascii="宋体" w:hAnsi="宋体" w:cs="宋体"/>
          <w:color w:val="auto"/>
          <w:sz w:val="22"/>
          <w:szCs w:val="22"/>
          <w:lang w:bidi="zh-CN"/>
        </w:rPr>
        <w:t>说明：从业人员、营业收入、资产总额填报上一年度数据，无上一年度数据的新成立企业可不填报。</w:t>
      </w:r>
    </w:p>
    <w:p w14:paraId="5D15C0F4">
      <w:pPr>
        <w:widowControl/>
        <w:snapToGrid w:val="0"/>
        <w:spacing w:line="360" w:lineRule="auto"/>
        <w:jc w:val="left"/>
        <w:rPr>
          <w:rFonts w:hint="eastAsia" w:ascii="宋体" w:hAnsi="宋体" w:cs="宋体"/>
          <w:color w:val="auto"/>
          <w:kern w:val="0"/>
          <w:szCs w:val="21"/>
        </w:rPr>
      </w:pPr>
      <w:r>
        <w:rPr>
          <w:rFonts w:hint="eastAsia" w:ascii="宋体" w:hAnsi="宋体" w:cs="宋体"/>
          <w:color w:val="auto"/>
          <w:sz w:val="22"/>
          <w:szCs w:val="22"/>
          <w:lang w:bidi="zh-CN"/>
        </w:rPr>
        <w:br w:type="page"/>
      </w:r>
      <w:r>
        <w:rPr>
          <w:rFonts w:hint="eastAsia" w:ascii="宋体" w:hAnsi="宋体" w:cs="宋体"/>
          <w:color w:val="auto"/>
          <w:kern w:val="0"/>
          <w:szCs w:val="21"/>
        </w:rPr>
        <w:t>附：中小企业划型标准</w:t>
      </w:r>
    </w:p>
    <w:p w14:paraId="26982D8E">
      <w:pPr>
        <w:spacing w:line="528" w:lineRule="exact"/>
        <w:jc w:val="center"/>
        <w:rPr>
          <w:rFonts w:hint="eastAsia" w:ascii="宋体" w:hAnsi="宋体" w:cs="Arial Unicode MS"/>
          <w:color w:val="auto"/>
          <w:sz w:val="36"/>
          <w:szCs w:val="36"/>
        </w:rPr>
      </w:pPr>
      <w:r>
        <w:rPr>
          <w:rFonts w:hint="eastAsia" w:ascii="宋体" w:hAnsi="宋体" w:cs="微软雅黑"/>
          <w:color w:val="auto"/>
          <w:sz w:val="36"/>
          <w:szCs w:val="36"/>
        </w:rPr>
        <w:t>中小微企业划型标准</w:t>
      </w:r>
    </w:p>
    <w:tbl>
      <w:tblPr>
        <w:tblStyle w:val="13"/>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6F8A5EB8">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vAlign w:val="center"/>
          </w:tcPr>
          <w:p w14:paraId="37185D0E">
            <w:pPr>
              <w:widowControl/>
              <w:jc w:val="left"/>
              <w:rPr>
                <w:rFonts w:hint="eastAsia" w:ascii="宋体" w:hAnsi="宋体" w:cs="宋体"/>
                <w:b/>
                <w:color w:val="auto"/>
                <w:kern w:val="0"/>
                <w:sz w:val="24"/>
              </w:rPr>
            </w:pPr>
            <w:r>
              <w:rPr>
                <w:rFonts w:hint="eastAsia" w:ascii="宋体" w:hAnsi="宋体" w:cs="宋体"/>
                <w:b/>
                <w:color w:val="auto"/>
                <w:kern w:val="0"/>
                <w:sz w:val="24"/>
              </w:rPr>
              <w:t>行业名称</w:t>
            </w:r>
          </w:p>
        </w:tc>
        <w:tc>
          <w:tcPr>
            <w:tcW w:w="1984" w:type="dxa"/>
            <w:tcBorders>
              <w:top w:val="single" w:color="auto" w:sz="4" w:space="0"/>
              <w:left w:val="nil"/>
              <w:bottom w:val="single" w:color="auto" w:sz="4" w:space="0"/>
              <w:right w:val="single" w:color="auto" w:sz="4" w:space="0"/>
            </w:tcBorders>
            <w:vAlign w:val="center"/>
          </w:tcPr>
          <w:p w14:paraId="3CB6ABF7">
            <w:pPr>
              <w:widowControl/>
              <w:jc w:val="left"/>
              <w:rPr>
                <w:rFonts w:hint="eastAsia" w:ascii="宋体" w:hAnsi="宋体" w:cs="宋体"/>
                <w:b/>
                <w:color w:val="auto"/>
                <w:kern w:val="0"/>
                <w:sz w:val="24"/>
              </w:rPr>
            </w:pPr>
            <w:r>
              <w:rPr>
                <w:rFonts w:hint="eastAsia" w:ascii="宋体" w:hAnsi="宋体" w:cs="宋体"/>
                <w:b/>
                <w:color w:val="auto"/>
                <w:kern w:val="0"/>
                <w:sz w:val="24"/>
              </w:rPr>
              <w:t>指标名称</w:t>
            </w:r>
          </w:p>
        </w:tc>
        <w:tc>
          <w:tcPr>
            <w:tcW w:w="851" w:type="dxa"/>
            <w:tcBorders>
              <w:top w:val="single" w:color="auto" w:sz="4" w:space="0"/>
              <w:left w:val="nil"/>
              <w:bottom w:val="single" w:color="auto" w:sz="4" w:space="0"/>
              <w:right w:val="single" w:color="auto" w:sz="4" w:space="0"/>
            </w:tcBorders>
            <w:vAlign w:val="center"/>
          </w:tcPr>
          <w:p w14:paraId="46F00051">
            <w:pPr>
              <w:widowControl/>
              <w:jc w:val="left"/>
              <w:rPr>
                <w:rFonts w:hint="eastAsia" w:ascii="宋体" w:hAnsi="宋体" w:cs="宋体"/>
                <w:b/>
                <w:color w:val="auto"/>
                <w:kern w:val="0"/>
                <w:sz w:val="24"/>
              </w:rPr>
            </w:pPr>
            <w:r>
              <w:rPr>
                <w:rFonts w:hint="eastAsia" w:ascii="宋体" w:hAnsi="宋体" w:cs="宋体"/>
                <w:b/>
                <w:color w:val="auto"/>
                <w:kern w:val="0"/>
                <w:sz w:val="24"/>
              </w:rPr>
              <w:t>计量单位</w:t>
            </w:r>
          </w:p>
        </w:tc>
        <w:tc>
          <w:tcPr>
            <w:tcW w:w="1842" w:type="dxa"/>
            <w:tcBorders>
              <w:top w:val="single" w:color="auto" w:sz="4" w:space="0"/>
              <w:left w:val="nil"/>
              <w:bottom w:val="single" w:color="auto" w:sz="4" w:space="0"/>
              <w:right w:val="single" w:color="auto" w:sz="4" w:space="0"/>
            </w:tcBorders>
            <w:vAlign w:val="center"/>
          </w:tcPr>
          <w:p w14:paraId="0048F840">
            <w:pPr>
              <w:widowControl/>
              <w:jc w:val="left"/>
              <w:rPr>
                <w:rFonts w:hint="eastAsia" w:ascii="宋体" w:hAnsi="宋体" w:cs="宋体"/>
                <w:b/>
                <w:color w:val="auto"/>
                <w:kern w:val="0"/>
                <w:sz w:val="24"/>
              </w:rPr>
            </w:pPr>
            <w:r>
              <w:rPr>
                <w:rFonts w:hint="eastAsia" w:ascii="宋体" w:hAnsi="宋体" w:cs="宋体"/>
                <w:b/>
                <w:color w:val="auto"/>
                <w:kern w:val="0"/>
                <w:sz w:val="24"/>
              </w:rPr>
              <w:t>中型</w:t>
            </w:r>
          </w:p>
        </w:tc>
        <w:tc>
          <w:tcPr>
            <w:tcW w:w="1701" w:type="dxa"/>
            <w:tcBorders>
              <w:top w:val="single" w:color="auto" w:sz="4" w:space="0"/>
              <w:left w:val="nil"/>
              <w:bottom w:val="single" w:color="auto" w:sz="4" w:space="0"/>
              <w:right w:val="single" w:color="auto" w:sz="4" w:space="0"/>
            </w:tcBorders>
            <w:vAlign w:val="center"/>
          </w:tcPr>
          <w:p w14:paraId="0A68540B">
            <w:pPr>
              <w:widowControl/>
              <w:jc w:val="left"/>
              <w:rPr>
                <w:rFonts w:hint="eastAsia" w:ascii="宋体" w:hAnsi="宋体" w:cs="宋体"/>
                <w:b/>
                <w:color w:val="auto"/>
                <w:kern w:val="0"/>
                <w:sz w:val="24"/>
              </w:rPr>
            </w:pPr>
            <w:r>
              <w:rPr>
                <w:rFonts w:hint="eastAsia" w:ascii="宋体" w:hAnsi="宋体" w:cs="宋体"/>
                <w:b/>
                <w:color w:val="auto"/>
                <w:kern w:val="0"/>
                <w:sz w:val="24"/>
              </w:rPr>
              <w:t>小型</w:t>
            </w:r>
          </w:p>
        </w:tc>
        <w:tc>
          <w:tcPr>
            <w:tcW w:w="1134" w:type="dxa"/>
            <w:tcBorders>
              <w:top w:val="single" w:color="auto" w:sz="4" w:space="0"/>
              <w:left w:val="nil"/>
              <w:bottom w:val="single" w:color="auto" w:sz="4" w:space="0"/>
              <w:right w:val="single" w:color="auto" w:sz="4" w:space="0"/>
            </w:tcBorders>
            <w:vAlign w:val="center"/>
          </w:tcPr>
          <w:p w14:paraId="5F6CE497">
            <w:pPr>
              <w:widowControl/>
              <w:jc w:val="left"/>
              <w:rPr>
                <w:rFonts w:hint="eastAsia" w:ascii="宋体" w:hAnsi="宋体" w:cs="宋体"/>
                <w:b/>
                <w:color w:val="auto"/>
                <w:kern w:val="0"/>
                <w:sz w:val="24"/>
              </w:rPr>
            </w:pPr>
            <w:r>
              <w:rPr>
                <w:rFonts w:hint="eastAsia" w:ascii="宋体" w:hAnsi="宋体" w:cs="宋体"/>
                <w:b/>
                <w:color w:val="auto"/>
                <w:kern w:val="0"/>
                <w:sz w:val="24"/>
              </w:rPr>
              <w:t>微型</w:t>
            </w:r>
          </w:p>
        </w:tc>
      </w:tr>
      <w:tr w14:paraId="61225FE0">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2A609CA6">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农、林、牧、渔</w:t>
            </w:r>
          </w:p>
        </w:tc>
        <w:tc>
          <w:tcPr>
            <w:tcW w:w="1984" w:type="dxa"/>
            <w:tcBorders>
              <w:top w:val="nil"/>
              <w:left w:val="nil"/>
              <w:bottom w:val="single" w:color="auto" w:sz="4" w:space="0"/>
              <w:right w:val="single" w:color="auto" w:sz="4" w:space="0"/>
            </w:tcBorders>
            <w:vAlign w:val="center"/>
          </w:tcPr>
          <w:p w14:paraId="5766640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0E18EEB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6D8B7BF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500≤Y＜20000</w:t>
            </w:r>
          </w:p>
        </w:tc>
        <w:tc>
          <w:tcPr>
            <w:tcW w:w="1701" w:type="dxa"/>
            <w:tcBorders>
              <w:top w:val="nil"/>
              <w:left w:val="nil"/>
              <w:bottom w:val="single" w:color="auto" w:sz="4" w:space="0"/>
              <w:right w:val="single" w:color="auto" w:sz="4" w:space="0"/>
            </w:tcBorders>
            <w:vAlign w:val="center"/>
          </w:tcPr>
          <w:p w14:paraId="1B205CA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50≤Y＜500</w:t>
            </w:r>
          </w:p>
        </w:tc>
        <w:tc>
          <w:tcPr>
            <w:tcW w:w="1134" w:type="dxa"/>
            <w:tcBorders>
              <w:top w:val="nil"/>
              <w:left w:val="nil"/>
              <w:bottom w:val="single" w:color="auto" w:sz="4" w:space="0"/>
              <w:right w:val="single" w:color="auto" w:sz="4" w:space="0"/>
            </w:tcBorders>
            <w:vAlign w:val="center"/>
          </w:tcPr>
          <w:p w14:paraId="438F079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Y＜50</w:t>
            </w:r>
          </w:p>
        </w:tc>
      </w:tr>
      <w:tr w14:paraId="1D129C0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EC50D88">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工业</w:t>
            </w:r>
          </w:p>
        </w:tc>
        <w:tc>
          <w:tcPr>
            <w:tcW w:w="1984" w:type="dxa"/>
            <w:tcBorders>
              <w:top w:val="nil"/>
              <w:left w:val="nil"/>
              <w:bottom w:val="single" w:color="auto" w:sz="4" w:space="0"/>
              <w:right w:val="single" w:color="auto" w:sz="4" w:space="0"/>
            </w:tcBorders>
            <w:vAlign w:val="center"/>
          </w:tcPr>
          <w:p w14:paraId="68A50F9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1F54175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7810CF6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300≤X＜1000</w:t>
            </w:r>
          </w:p>
        </w:tc>
        <w:tc>
          <w:tcPr>
            <w:tcW w:w="1701" w:type="dxa"/>
            <w:tcBorders>
              <w:top w:val="nil"/>
              <w:left w:val="nil"/>
              <w:bottom w:val="single" w:color="auto" w:sz="4" w:space="0"/>
              <w:right w:val="single" w:color="auto" w:sz="4" w:space="0"/>
            </w:tcBorders>
            <w:vAlign w:val="center"/>
          </w:tcPr>
          <w:p w14:paraId="37F292D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20≤X＜300</w:t>
            </w:r>
          </w:p>
        </w:tc>
        <w:tc>
          <w:tcPr>
            <w:tcW w:w="1134" w:type="dxa"/>
            <w:tcBorders>
              <w:top w:val="nil"/>
              <w:left w:val="nil"/>
              <w:bottom w:val="single" w:color="auto" w:sz="4" w:space="0"/>
              <w:right w:val="single" w:color="auto" w:sz="4" w:space="0"/>
            </w:tcBorders>
            <w:vAlign w:val="center"/>
          </w:tcPr>
          <w:p w14:paraId="6FF820E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X＜20</w:t>
            </w:r>
          </w:p>
        </w:tc>
      </w:tr>
      <w:tr w14:paraId="0AFF750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DF974AA">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15FD84B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39D903C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55728B9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2000≤Y＜40000</w:t>
            </w:r>
          </w:p>
        </w:tc>
        <w:tc>
          <w:tcPr>
            <w:tcW w:w="1701" w:type="dxa"/>
            <w:tcBorders>
              <w:top w:val="nil"/>
              <w:left w:val="nil"/>
              <w:bottom w:val="single" w:color="auto" w:sz="4" w:space="0"/>
              <w:right w:val="single" w:color="auto" w:sz="4" w:space="0"/>
            </w:tcBorders>
            <w:vAlign w:val="center"/>
          </w:tcPr>
          <w:p w14:paraId="2662C0D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300≤Y＜2000</w:t>
            </w:r>
          </w:p>
        </w:tc>
        <w:tc>
          <w:tcPr>
            <w:tcW w:w="1134" w:type="dxa"/>
            <w:tcBorders>
              <w:top w:val="nil"/>
              <w:left w:val="nil"/>
              <w:bottom w:val="single" w:color="auto" w:sz="4" w:space="0"/>
              <w:right w:val="single" w:color="auto" w:sz="4" w:space="0"/>
            </w:tcBorders>
            <w:vAlign w:val="center"/>
          </w:tcPr>
          <w:p w14:paraId="358D5B9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Y＜300</w:t>
            </w:r>
          </w:p>
        </w:tc>
      </w:tr>
      <w:tr w14:paraId="78C4624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538E709">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建筑业</w:t>
            </w:r>
          </w:p>
        </w:tc>
        <w:tc>
          <w:tcPr>
            <w:tcW w:w="1984" w:type="dxa"/>
            <w:tcBorders>
              <w:top w:val="nil"/>
              <w:left w:val="nil"/>
              <w:bottom w:val="single" w:color="auto" w:sz="4" w:space="0"/>
              <w:right w:val="single" w:color="auto" w:sz="4" w:space="0"/>
            </w:tcBorders>
            <w:vAlign w:val="center"/>
          </w:tcPr>
          <w:p w14:paraId="7303E9CE">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782D841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0532252E">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6000≤Y＜80000</w:t>
            </w:r>
          </w:p>
        </w:tc>
        <w:tc>
          <w:tcPr>
            <w:tcW w:w="1701" w:type="dxa"/>
            <w:tcBorders>
              <w:top w:val="nil"/>
              <w:left w:val="nil"/>
              <w:bottom w:val="single" w:color="auto" w:sz="4" w:space="0"/>
              <w:right w:val="single" w:color="auto" w:sz="4" w:space="0"/>
            </w:tcBorders>
            <w:vAlign w:val="center"/>
          </w:tcPr>
          <w:p w14:paraId="6FC904B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300≤Y＜6000</w:t>
            </w:r>
          </w:p>
        </w:tc>
        <w:tc>
          <w:tcPr>
            <w:tcW w:w="1134" w:type="dxa"/>
            <w:tcBorders>
              <w:top w:val="nil"/>
              <w:left w:val="nil"/>
              <w:bottom w:val="single" w:color="auto" w:sz="4" w:space="0"/>
              <w:right w:val="single" w:color="auto" w:sz="4" w:space="0"/>
            </w:tcBorders>
            <w:vAlign w:val="center"/>
          </w:tcPr>
          <w:p w14:paraId="0DC5CFD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Y＜300</w:t>
            </w:r>
          </w:p>
        </w:tc>
      </w:tr>
      <w:tr w14:paraId="477AAE2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0FADD1E">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530178A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资产总额（Z）</w:t>
            </w:r>
          </w:p>
        </w:tc>
        <w:tc>
          <w:tcPr>
            <w:tcW w:w="851" w:type="dxa"/>
            <w:tcBorders>
              <w:top w:val="nil"/>
              <w:left w:val="nil"/>
              <w:bottom w:val="single" w:color="auto" w:sz="4" w:space="0"/>
              <w:right w:val="single" w:color="auto" w:sz="4" w:space="0"/>
            </w:tcBorders>
            <w:vAlign w:val="center"/>
          </w:tcPr>
          <w:p w14:paraId="7A7F683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04CD673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5000≤Z＜80000</w:t>
            </w:r>
          </w:p>
        </w:tc>
        <w:tc>
          <w:tcPr>
            <w:tcW w:w="1701" w:type="dxa"/>
            <w:tcBorders>
              <w:top w:val="nil"/>
              <w:left w:val="nil"/>
              <w:bottom w:val="single" w:color="auto" w:sz="4" w:space="0"/>
              <w:right w:val="single" w:color="auto" w:sz="4" w:space="0"/>
            </w:tcBorders>
            <w:vAlign w:val="center"/>
          </w:tcPr>
          <w:p w14:paraId="56FC5D4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300≤Z＜5000</w:t>
            </w:r>
          </w:p>
        </w:tc>
        <w:tc>
          <w:tcPr>
            <w:tcW w:w="1134" w:type="dxa"/>
            <w:tcBorders>
              <w:top w:val="nil"/>
              <w:left w:val="nil"/>
              <w:bottom w:val="single" w:color="auto" w:sz="4" w:space="0"/>
              <w:right w:val="single" w:color="auto" w:sz="4" w:space="0"/>
            </w:tcBorders>
            <w:vAlign w:val="center"/>
          </w:tcPr>
          <w:p w14:paraId="2A923EA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Z＜300</w:t>
            </w:r>
          </w:p>
        </w:tc>
      </w:tr>
      <w:tr w14:paraId="5E2676A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8775F43">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批发业</w:t>
            </w:r>
          </w:p>
        </w:tc>
        <w:tc>
          <w:tcPr>
            <w:tcW w:w="1984" w:type="dxa"/>
            <w:tcBorders>
              <w:top w:val="nil"/>
              <w:left w:val="nil"/>
              <w:bottom w:val="single" w:color="auto" w:sz="4" w:space="0"/>
              <w:right w:val="single" w:color="auto" w:sz="4" w:space="0"/>
            </w:tcBorders>
            <w:vAlign w:val="center"/>
          </w:tcPr>
          <w:p w14:paraId="268E726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41C84DF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3C64919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20≤X＜200</w:t>
            </w:r>
          </w:p>
        </w:tc>
        <w:tc>
          <w:tcPr>
            <w:tcW w:w="1701" w:type="dxa"/>
            <w:tcBorders>
              <w:top w:val="nil"/>
              <w:left w:val="nil"/>
              <w:bottom w:val="single" w:color="auto" w:sz="4" w:space="0"/>
              <w:right w:val="single" w:color="auto" w:sz="4" w:space="0"/>
            </w:tcBorders>
            <w:vAlign w:val="center"/>
          </w:tcPr>
          <w:p w14:paraId="79322DE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5≤X＜20</w:t>
            </w:r>
          </w:p>
        </w:tc>
        <w:tc>
          <w:tcPr>
            <w:tcW w:w="1134" w:type="dxa"/>
            <w:tcBorders>
              <w:top w:val="nil"/>
              <w:left w:val="nil"/>
              <w:bottom w:val="single" w:color="auto" w:sz="4" w:space="0"/>
              <w:right w:val="single" w:color="auto" w:sz="4" w:space="0"/>
            </w:tcBorders>
            <w:vAlign w:val="center"/>
          </w:tcPr>
          <w:p w14:paraId="15183E9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X＜5</w:t>
            </w:r>
          </w:p>
        </w:tc>
      </w:tr>
      <w:tr w14:paraId="2AA65EF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4A1F2C8">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53EB928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0F616E3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27CEACD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5000≤Y＜40000</w:t>
            </w:r>
          </w:p>
        </w:tc>
        <w:tc>
          <w:tcPr>
            <w:tcW w:w="1701" w:type="dxa"/>
            <w:tcBorders>
              <w:top w:val="nil"/>
              <w:left w:val="nil"/>
              <w:bottom w:val="single" w:color="auto" w:sz="4" w:space="0"/>
              <w:right w:val="single" w:color="auto" w:sz="4" w:space="0"/>
            </w:tcBorders>
            <w:vAlign w:val="center"/>
          </w:tcPr>
          <w:p w14:paraId="3EC8B08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1000≤Y＜5000</w:t>
            </w:r>
          </w:p>
        </w:tc>
        <w:tc>
          <w:tcPr>
            <w:tcW w:w="1134" w:type="dxa"/>
            <w:tcBorders>
              <w:top w:val="nil"/>
              <w:left w:val="nil"/>
              <w:bottom w:val="single" w:color="auto" w:sz="4" w:space="0"/>
              <w:right w:val="single" w:color="auto" w:sz="4" w:space="0"/>
            </w:tcBorders>
            <w:vAlign w:val="center"/>
          </w:tcPr>
          <w:p w14:paraId="34292CB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Y＜1000</w:t>
            </w:r>
          </w:p>
        </w:tc>
      </w:tr>
      <w:tr w14:paraId="0997F2E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B964A27">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零售业</w:t>
            </w:r>
          </w:p>
        </w:tc>
        <w:tc>
          <w:tcPr>
            <w:tcW w:w="1984" w:type="dxa"/>
            <w:tcBorders>
              <w:top w:val="nil"/>
              <w:left w:val="nil"/>
              <w:bottom w:val="single" w:color="auto" w:sz="4" w:space="0"/>
              <w:right w:val="single" w:color="auto" w:sz="4" w:space="0"/>
            </w:tcBorders>
            <w:vAlign w:val="center"/>
          </w:tcPr>
          <w:p w14:paraId="5FA78FE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3A47C98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6F0A7C7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50≤X＜300</w:t>
            </w:r>
          </w:p>
        </w:tc>
        <w:tc>
          <w:tcPr>
            <w:tcW w:w="1701" w:type="dxa"/>
            <w:tcBorders>
              <w:top w:val="nil"/>
              <w:left w:val="nil"/>
              <w:bottom w:val="single" w:color="auto" w:sz="4" w:space="0"/>
              <w:right w:val="single" w:color="auto" w:sz="4" w:space="0"/>
            </w:tcBorders>
            <w:vAlign w:val="center"/>
          </w:tcPr>
          <w:p w14:paraId="0055747E">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10≤X＜50</w:t>
            </w:r>
          </w:p>
        </w:tc>
        <w:tc>
          <w:tcPr>
            <w:tcW w:w="1134" w:type="dxa"/>
            <w:tcBorders>
              <w:top w:val="nil"/>
              <w:left w:val="nil"/>
              <w:bottom w:val="single" w:color="auto" w:sz="4" w:space="0"/>
              <w:right w:val="single" w:color="auto" w:sz="4" w:space="0"/>
            </w:tcBorders>
            <w:vAlign w:val="center"/>
          </w:tcPr>
          <w:p w14:paraId="6962AD1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r w14:paraId="0D75F81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54D4C39">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2172002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2D7D6D2E">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3FD2455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500≤Y＜20000</w:t>
            </w:r>
          </w:p>
        </w:tc>
        <w:tc>
          <w:tcPr>
            <w:tcW w:w="1701" w:type="dxa"/>
            <w:tcBorders>
              <w:top w:val="nil"/>
              <w:left w:val="nil"/>
              <w:bottom w:val="single" w:color="auto" w:sz="4" w:space="0"/>
              <w:right w:val="single" w:color="auto" w:sz="4" w:space="0"/>
            </w:tcBorders>
            <w:vAlign w:val="center"/>
          </w:tcPr>
          <w:p w14:paraId="00BB0D5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100≤Y＜500</w:t>
            </w:r>
          </w:p>
        </w:tc>
        <w:tc>
          <w:tcPr>
            <w:tcW w:w="1134" w:type="dxa"/>
            <w:tcBorders>
              <w:top w:val="nil"/>
              <w:left w:val="nil"/>
              <w:bottom w:val="single" w:color="auto" w:sz="4" w:space="0"/>
              <w:right w:val="single" w:color="auto" w:sz="4" w:space="0"/>
            </w:tcBorders>
            <w:vAlign w:val="center"/>
          </w:tcPr>
          <w:p w14:paraId="22FAE02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3FB5305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1BB20A7">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交通运输业</w:t>
            </w:r>
          </w:p>
        </w:tc>
        <w:tc>
          <w:tcPr>
            <w:tcW w:w="1984" w:type="dxa"/>
            <w:tcBorders>
              <w:top w:val="nil"/>
              <w:left w:val="nil"/>
              <w:bottom w:val="single" w:color="auto" w:sz="4" w:space="0"/>
              <w:right w:val="single" w:color="auto" w:sz="4" w:space="0"/>
            </w:tcBorders>
            <w:vAlign w:val="center"/>
          </w:tcPr>
          <w:p w14:paraId="02E0486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71473DB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5516E8C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300≤X＜1000</w:t>
            </w:r>
          </w:p>
        </w:tc>
        <w:tc>
          <w:tcPr>
            <w:tcW w:w="1701" w:type="dxa"/>
            <w:tcBorders>
              <w:top w:val="nil"/>
              <w:left w:val="nil"/>
              <w:bottom w:val="single" w:color="auto" w:sz="4" w:space="0"/>
              <w:right w:val="single" w:color="auto" w:sz="4" w:space="0"/>
            </w:tcBorders>
            <w:vAlign w:val="center"/>
          </w:tcPr>
          <w:p w14:paraId="6AED18B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20≤X＜300</w:t>
            </w:r>
          </w:p>
        </w:tc>
        <w:tc>
          <w:tcPr>
            <w:tcW w:w="1134" w:type="dxa"/>
            <w:tcBorders>
              <w:top w:val="nil"/>
              <w:left w:val="nil"/>
              <w:bottom w:val="single" w:color="auto" w:sz="4" w:space="0"/>
              <w:right w:val="single" w:color="auto" w:sz="4" w:space="0"/>
            </w:tcBorders>
            <w:vAlign w:val="center"/>
          </w:tcPr>
          <w:p w14:paraId="24D94EE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X＜20</w:t>
            </w:r>
          </w:p>
        </w:tc>
      </w:tr>
      <w:tr w14:paraId="1D1F450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50D32F5">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0668AC5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78A71B3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3DCC79AE">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3000≤Y＜30000</w:t>
            </w:r>
          </w:p>
        </w:tc>
        <w:tc>
          <w:tcPr>
            <w:tcW w:w="1701" w:type="dxa"/>
            <w:tcBorders>
              <w:top w:val="nil"/>
              <w:left w:val="nil"/>
              <w:bottom w:val="single" w:color="auto" w:sz="4" w:space="0"/>
              <w:right w:val="single" w:color="auto" w:sz="4" w:space="0"/>
            </w:tcBorders>
            <w:vAlign w:val="center"/>
          </w:tcPr>
          <w:p w14:paraId="6864DA8E">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200≤Y＜3000</w:t>
            </w:r>
          </w:p>
        </w:tc>
        <w:tc>
          <w:tcPr>
            <w:tcW w:w="1134" w:type="dxa"/>
            <w:tcBorders>
              <w:top w:val="nil"/>
              <w:left w:val="nil"/>
              <w:bottom w:val="single" w:color="auto" w:sz="4" w:space="0"/>
              <w:right w:val="single" w:color="auto" w:sz="4" w:space="0"/>
            </w:tcBorders>
            <w:vAlign w:val="center"/>
          </w:tcPr>
          <w:p w14:paraId="00216B5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Y＜200</w:t>
            </w:r>
          </w:p>
        </w:tc>
      </w:tr>
      <w:tr w14:paraId="7DBDBB8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3A77994">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仓储业</w:t>
            </w:r>
          </w:p>
        </w:tc>
        <w:tc>
          <w:tcPr>
            <w:tcW w:w="1984" w:type="dxa"/>
            <w:tcBorders>
              <w:top w:val="nil"/>
              <w:left w:val="nil"/>
              <w:bottom w:val="single" w:color="auto" w:sz="4" w:space="0"/>
              <w:right w:val="single" w:color="auto" w:sz="4" w:space="0"/>
            </w:tcBorders>
            <w:vAlign w:val="center"/>
          </w:tcPr>
          <w:p w14:paraId="5AF003C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44CE8B9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42CD071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100≤X＜200</w:t>
            </w:r>
          </w:p>
        </w:tc>
        <w:tc>
          <w:tcPr>
            <w:tcW w:w="1701" w:type="dxa"/>
            <w:tcBorders>
              <w:top w:val="nil"/>
              <w:left w:val="nil"/>
              <w:bottom w:val="single" w:color="auto" w:sz="4" w:space="0"/>
              <w:right w:val="single" w:color="auto" w:sz="4" w:space="0"/>
            </w:tcBorders>
            <w:vAlign w:val="center"/>
          </w:tcPr>
          <w:p w14:paraId="4E95561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20≤X＜100</w:t>
            </w:r>
          </w:p>
        </w:tc>
        <w:tc>
          <w:tcPr>
            <w:tcW w:w="1134" w:type="dxa"/>
            <w:tcBorders>
              <w:top w:val="nil"/>
              <w:left w:val="nil"/>
              <w:bottom w:val="single" w:color="auto" w:sz="4" w:space="0"/>
              <w:right w:val="single" w:color="auto" w:sz="4" w:space="0"/>
            </w:tcBorders>
            <w:vAlign w:val="center"/>
          </w:tcPr>
          <w:p w14:paraId="5214A9A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X＜20</w:t>
            </w:r>
          </w:p>
        </w:tc>
      </w:tr>
      <w:tr w14:paraId="4261FB3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2CFB235">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24F493D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55D7767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45E7ABC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1000≤Y＜30000</w:t>
            </w:r>
          </w:p>
        </w:tc>
        <w:tc>
          <w:tcPr>
            <w:tcW w:w="1701" w:type="dxa"/>
            <w:tcBorders>
              <w:top w:val="nil"/>
              <w:left w:val="nil"/>
              <w:bottom w:val="single" w:color="auto" w:sz="4" w:space="0"/>
              <w:right w:val="single" w:color="auto" w:sz="4" w:space="0"/>
            </w:tcBorders>
            <w:vAlign w:val="center"/>
          </w:tcPr>
          <w:p w14:paraId="63B5221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100≤Y＜1000</w:t>
            </w:r>
          </w:p>
        </w:tc>
        <w:tc>
          <w:tcPr>
            <w:tcW w:w="1134" w:type="dxa"/>
            <w:tcBorders>
              <w:top w:val="nil"/>
              <w:left w:val="nil"/>
              <w:bottom w:val="single" w:color="auto" w:sz="4" w:space="0"/>
              <w:right w:val="single" w:color="auto" w:sz="4" w:space="0"/>
            </w:tcBorders>
            <w:vAlign w:val="center"/>
          </w:tcPr>
          <w:p w14:paraId="36E9CCC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737AC3C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3EFF9D3">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邮政业</w:t>
            </w:r>
          </w:p>
        </w:tc>
        <w:tc>
          <w:tcPr>
            <w:tcW w:w="1984" w:type="dxa"/>
            <w:tcBorders>
              <w:top w:val="nil"/>
              <w:left w:val="nil"/>
              <w:bottom w:val="single" w:color="auto" w:sz="4" w:space="0"/>
              <w:right w:val="single" w:color="auto" w:sz="4" w:space="0"/>
            </w:tcBorders>
            <w:vAlign w:val="center"/>
          </w:tcPr>
          <w:p w14:paraId="684FE30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5BC45E8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176C221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300≤X＜1000</w:t>
            </w:r>
          </w:p>
        </w:tc>
        <w:tc>
          <w:tcPr>
            <w:tcW w:w="1701" w:type="dxa"/>
            <w:tcBorders>
              <w:top w:val="nil"/>
              <w:left w:val="nil"/>
              <w:bottom w:val="single" w:color="auto" w:sz="4" w:space="0"/>
              <w:right w:val="single" w:color="auto" w:sz="4" w:space="0"/>
            </w:tcBorders>
            <w:vAlign w:val="center"/>
          </w:tcPr>
          <w:p w14:paraId="2A6572A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20≤X＜300</w:t>
            </w:r>
          </w:p>
        </w:tc>
        <w:tc>
          <w:tcPr>
            <w:tcW w:w="1134" w:type="dxa"/>
            <w:tcBorders>
              <w:top w:val="nil"/>
              <w:left w:val="nil"/>
              <w:bottom w:val="single" w:color="auto" w:sz="4" w:space="0"/>
              <w:right w:val="single" w:color="auto" w:sz="4" w:space="0"/>
            </w:tcBorders>
            <w:vAlign w:val="center"/>
          </w:tcPr>
          <w:p w14:paraId="10ED1CE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X＜20</w:t>
            </w:r>
          </w:p>
        </w:tc>
      </w:tr>
      <w:tr w14:paraId="085A954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7B483ED">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7335F99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78B4A4D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4524B28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2000≤Y＜30000</w:t>
            </w:r>
          </w:p>
        </w:tc>
        <w:tc>
          <w:tcPr>
            <w:tcW w:w="1701" w:type="dxa"/>
            <w:tcBorders>
              <w:top w:val="nil"/>
              <w:left w:val="nil"/>
              <w:bottom w:val="single" w:color="auto" w:sz="4" w:space="0"/>
              <w:right w:val="single" w:color="auto" w:sz="4" w:space="0"/>
            </w:tcBorders>
            <w:vAlign w:val="center"/>
          </w:tcPr>
          <w:p w14:paraId="2BE1F0F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100≤Y＜2000</w:t>
            </w:r>
          </w:p>
        </w:tc>
        <w:tc>
          <w:tcPr>
            <w:tcW w:w="1134" w:type="dxa"/>
            <w:tcBorders>
              <w:top w:val="nil"/>
              <w:left w:val="nil"/>
              <w:bottom w:val="single" w:color="auto" w:sz="4" w:space="0"/>
              <w:right w:val="single" w:color="auto" w:sz="4" w:space="0"/>
            </w:tcBorders>
            <w:vAlign w:val="center"/>
          </w:tcPr>
          <w:p w14:paraId="15E4DF6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656E469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61DCD77">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住宿业</w:t>
            </w:r>
          </w:p>
        </w:tc>
        <w:tc>
          <w:tcPr>
            <w:tcW w:w="1984" w:type="dxa"/>
            <w:tcBorders>
              <w:top w:val="nil"/>
              <w:left w:val="nil"/>
              <w:bottom w:val="single" w:color="auto" w:sz="4" w:space="0"/>
              <w:right w:val="single" w:color="auto" w:sz="4" w:space="0"/>
            </w:tcBorders>
            <w:vAlign w:val="center"/>
          </w:tcPr>
          <w:p w14:paraId="10600DB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4FFA39B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4D85B37E">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100≤X＜300</w:t>
            </w:r>
          </w:p>
        </w:tc>
        <w:tc>
          <w:tcPr>
            <w:tcW w:w="1701" w:type="dxa"/>
            <w:tcBorders>
              <w:top w:val="nil"/>
              <w:left w:val="nil"/>
              <w:bottom w:val="single" w:color="auto" w:sz="4" w:space="0"/>
              <w:right w:val="single" w:color="auto" w:sz="4" w:space="0"/>
            </w:tcBorders>
            <w:vAlign w:val="center"/>
          </w:tcPr>
          <w:p w14:paraId="1D43CC9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10≤X＜100</w:t>
            </w:r>
          </w:p>
        </w:tc>
        <w:tc>
          <w:tcPr>
            <w:tcW w:w="1134" w:type="dxa"/>
            <w:tcBorders>
              <w:top w:val="nil"/>
              <w:left w:val="nil"/>
              <w:bottom w:val="single" w:color="auto" w:sz="4" w:space="0"/>
              <w:right w:val="single" w:color="auto" w:sz="4" w:space="0"/>
            </w:tcBorders>
            <w:vAlign w:val="center"/>
          </w:tcPr>
          <w:p w14:paraId="4D0C218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r w14:paraId="78FEA25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52975BA2">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13A33FF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78D92EE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3EE96E1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2000≤Y＜10000</w:t>
            </w:r>
          </w:p>
        </w:tc>
        <w:tc>
          <w:tcPr>
            <w:tcW w:w="1701" w:type="dxa"/>
            <w:tcBorders>
              <w:top w:val="nil"/>
              <w:left w:val="nil"/>
              <w:bottom w:val="single" w:color="auto" w:sz="4" w:space="0"/>
              <w:right w:val="single" w:color="auto" w:sz="4" w:space="0"/>
            </w:tcBorders>
            <w:vAlign w:val="center"/>
          </w:tcPr>
          <w:p w14:paraId="1C326E3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100≤Y＜2000</w:t>
            </w:r>
          </w:p>
        </w:tc>
        <w:tc>
          <w:tcPr>
            <w:tcW w:w="1134" w:type="dxa"/>
            <w:tcBorders>
              <w:top w:val="nil"/>
              <w:left w:val="nil"/>
              <w:bottom w:val="single" w:color="auto" w:sz="4" w:space="0"/>
              <w:right w:val="single" w:color="auto" w:sz="4" w:space="0"/>
            </w:tcBorders>
            <w:vAlign w:val="center"/>
          </w:tcPr>
          <w:p w14:paraId="55BAC40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2AE976B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BA70274">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餐饮业</w:t>
            </w:r>
          </w:p>
        </w:tc>
        <w:tc>
          <w:tcPr>
            <w:tcW w:w="1984" w:type="dxa"/>
            <w:tcBorders>
              <w:top w:val="nil"/>
              <w:left w:val="nil"/>
              <w:bottom w:val="single" w:color="auto" w:sz="4" w:space="0"/>
              <w:right w:val="single" w:color="auto" w:sz="4" w:space="0"/>
            </w:tcBorders>
            <w:vAlign w:val="center"/>
          </w:tcPr>
          <w:p w14:paraId="3115F8F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32FD6AA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3EF2899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100≤X＜300</w:t>
            </w:r>
          </w:p>
        </w:tc>
        <w:tc>
          <w:tcPr>
            <w:tcW w:w="1701" w:type="dxa"/>
            <w:tcBorders>
              <w:top w:val="nil"/>
              <w:left w:val="nil"/>
              <w:bottom w:val="single" w:color="auto" w:sz="4" w:space="0"/>
              <w:right w:val="single" w:color="auto" w:sz="4" w:space="0"/>
            </w:tcBorders>
            <w:vAlign w:val="center"/>
          </w:tcPr>
          <w:p w14:paraId="7994A99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10≤X＜100</w:t>
            </w:r>
          </w:p>
        </w:tc>
        <w:tc>
          <w:tcPr>
            <w:tcW w:w="1134" w:type="dxa"/>
            <w:tcBorders>
              <w:top w:val="nil"/>
              <w:left w:val="nil"/>
              <w:bottom w:val="single" w:color="auto" w:sz="4" w:space="0"/>
              <w:right w:val="single" w:color="auto" w:sz="4" w:space="0"/>
            </w:tcBorders>
            <w:vAlign w:val="center"/>
          </w:tcPr>
          <w:p w14:paraId="573BC46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r w14:paraId="277BFD8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597BE3CE">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00DF3ED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0F79776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41E6429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2000≤Y＜10000</w:t>
            </w:r>
          </w:p>
        </w:tc>
        <w:tc>
          <w:tcPr>
            <w:tcW w:w="1701" w:type="dxa"/>
            <w:tcBorders>
              <w:top w:val="nil"/>
              <w:left w:val="nil"/>
              <w:bottom w:val="single" w:color="auto" w:sz="4" w:space="0"/>
              <w:right w:val="single" w:color="auto" w:sz="4" w:space="0"/>
            </w:tcBorders>
            <w:vAlign w:val="center"/>
          </w:tcPr>
          <w:p w14:paraId="3996A67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100≤Y＜2000</w:t>
            </w:r>
          </w:p>
        </w:tc>
        <w:tc>
          <w:tcPr>
            <w:tcW w:w="1134" w:type="dxa"/>
            <w:tcBorders>
              <w:top w:val="nil"/>
              <w:left w:val="nil"/>
              <w:bottom w:val="single" w:color="auto" w:sz="4" w:space="0"/>
              <w:right w:val="single" w:color="auto" w:sz="4" w:space="0"/>
            </w:tcBorders>
            <w:vAlign w:val="center"/>
          </w:tcPr>
          <w:p w14:paraId="637C029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6798B0A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ABAC185">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信息传输业</w:t>
            </w:r>
          </w:p>
        </w:tc>
        <w:tc>
          <w:tcPr>
            <w:tcW w:w="1984" w:type="dxa"/>
            <w:tcBorders>
              <w:top w:val="nil"/>
              <w:left w:val="nil"/>
              <w:bottom w:val="single" w:color="auto" w:sz="4" w:space="0"/>
              <w:right w:val="single" w:color="auto" w:sz="4" w:space="0"/>
            </w:tcBorders>
            <w:vAlign w:val="center"/>
          </w:tcPr>
          <w:p w14:paraId="499EE71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7014BDD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66C3C26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100≤X＜2000</w:t>
            </w:r>
          </w:p>
        </w:tc>
        <w:tc>
          <w:tcPr>
            <w:tcW w:w="1701" w:type="dxa"/>
            <w:tcBorders>
              <w:top w:val="nil"/>
              <w:left w:val="nil"/>
              <w:bottom w:val="single" w:color="auto" w:sz="4" w:space="0"/>
              <w:right w:val="single" w:color="auto" w:sz="4" w:space="0"/>
            </w:tcBorders>
            <w:vAlign w:val="center"/>
          </w:tcPr>
          <w:p w14:paraId="7F071AB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10≤X＜100</w:t>
            </w:r>
          </w:p>
        </w:tc>
        <w:tc>
          <w:tcPr>
            <w:tcW w:w="1134" w:type="dxa"/>
            <w:tcBorders>
              <w:top w:val="nil"/>
              <w:left w:val="nil"/>
              <w:bottom w:val="single" w:color="auto" w:sz="4" w:space="0"/>
              <w:right w:val="single" w:color="auto" w:sz="4" w:space="0"/>
            </w:tcBorders>
            <w:vAlign w:val="center"/>
          </w:tcPr>
          <w:p w14:paraId="4E993BD1">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r w14:paraId="5518990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7BD7D1C">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6B758CD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17A8DCA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44252C7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1000≤Y＜100000</w:t>
            </w:r>
          </w:p>
        </w:tc>
        <w:tc>
          <w:tcPr>
            <w:tcW w:w="1701" w:type="dxa"/>
            <w:tcBorders>
              <w:top w:val="nil"/>
              <w:left w:val="nil"/>
              <w:bottom w:val="single" w:color="auto" w:sz="4" w:space="0"/>
              <w:right w:val="single" w:color="auto" w:sz="4" w:space="0"/>
            </w:tcBorders>
            <w:vAlign w:val="center"/>
          </w:tcPr>
          <w:p w14:paraId="61277D2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100≤Y＜1000</w:t>
            </w:r>
          </w:p>
        </w:tc>
        <w:tc>
          <w:tcPr>
            <w:tcW w:w="1134" w:type="dxa"/>
            <w:tcBorders>
              <w:top w:val="nil"/>
              <w:left w:val="nil"/>
              <w:bottom w:val="single" w:color="auto" w:sz="4" w:space="0"/>
              <w:right w:val="single" w:color="auto" w:sz="4" w:space="0"/>
            </w:tcBorders>
            <w:vAlign w:val="center"/>
          </w:tcPr>
          <w:p w14:paraId="42F8927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7804ED0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BB396A8">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软件和信息技术服务业</w:t>
            </w:r>
          </w:p>
        </w:tc>
        <w:tc>
          <w:tcPr>
            <w:tcW w:w="1984" w:type="dxa"/>
            <w:tcBorders>
              <w:top w:val="nil"/>
              <w:left w:val="nil"/>
              <w:bottom w:val="single" w:color="auto" w:sz="4" w:space="0"/>
              <w:right w:val="single" w:color="auto" w:sz="4" w:space="0"/>
            </w:tcBorders>
            <w:vAlign w:val="center"/>
          </w:tcPr>
          <w:p w14:paraId="23A7813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6C14570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635B3E5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100≤X＜300</w:t>
            </w:r>
          </w:p>
        </w:tc>
        <w:tc>
          <w:tcPr>
            <w:tcW w:w="1701" w:type="dxa"/>
            <w:tcBorders>
              <w:top w:val="nil"/>
              <w:left w:val="nil"/>
              <w:bottom w:val="single" w:color="auto" w:sz="4" w:space="0"/>
              <w:right w:val="single" w:color="auto" w:sz="4" w:space="0"/>
            </w:tcBorders>
            <w:vAlign w:val="center"/>
          </w:tcPr>
          <w:p w14:paraId="3E72B20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10≤X＜100</w:t>
            </w:r>
          </w:p>
        </w:tc>
        <w:tc>
          <w:tcPr>
            <w:tcW w:w="1134" w:type="dxa"/>
            <w:tcBorders>
              <w:top w:val="nil"/>
              <w:left w:val="nil"/>
              <w:bottom w:val="single" w:color="auto" w:sz="4" w:space="0"/>
              <w:right w:val="single" w:color="auto" w:sz="4" w:space="0"/>
            </w:tcBorders>
            <w:vAlign w:val="center"/>
          </w:tcPr>
          <w:p w14:paraId="512448A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r w14:paraId="53480CE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0066A74">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412ECB7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3B4080A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34945A2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1000≤Y＜10000</w:t>
            </w:r>
          </w:p>
        </w:tc>
        <w:tc>
          <w:tcPr>
            <w:tcW w:w="1701" w:type="dxa"/>
            <w:tcBorders>
              <w:top w:val="nil"/>
              <w:left w:val="nil"/>
              <w:bottom w:val="single" w:color="auto" w:sz="4" w:space="0"/>
              <w:right w:val="single" w:color="auto" w:sz="4" w:space="0"/>
            </w:tcBorders>
            <w:vAlign w:val="center"/>
          </w:tcPr>
          <w:p w14:paraId="3A52D7E4">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50≤Y＜1000</w:t>
            </w:r>
          </w:p>
        </w:tc>
        <w:tc>
          <w:tcPr>
            <w:tcW w:w="1134" w:type="dxa"/>
            <w:tcBorders>
              <w:top w:val="nil"/>
              <w:left w:val="nil"/>
              <w:bottom w:val="single" w:color="auto" w:sz="4" w:space="0"/>
              <w:right w:val="single" w:color="auto" w:sz="4" w:space="0"/>
            </w:tcBorders>
            <w:vAlign w:val="center"/>
          </w:tcPr>
          <w:p w14:paraId="1731243E">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Y＜50</w:t>
            </w:r>
          </w:p>
        </w:tc>
      </w:tr>
      <w:tr w14:paraId="7C3DB8A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E23E478">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房地产开发经营</w:t>
            </w:r>
          </w:p>
        </w:tc>
        <w:tc>
          <w:tcPr>
            <w:tcW w:w="1984" w:type="dxa"/>
            <w:tcBorders>
              <w:top w:val="nil"/>
              <w:left w:val="nil"/>
              <w:bottom w:val="single" w:color="auto" w:sz="4" w:space="0"/>
              <w:right w:val="single" w:color="auto" w:sz="4" w:space="0"/>
            </w:tcBorders>
            <w:vAlign w:val="center"/>
          </w:tcPr>
          <w:p w14:paraId="12008E5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3A6047D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1AAFCB9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1000≤Y＜200000</w:t>
            </w:r>
          </w:p>
        </w:tc>
        <w:tc>
          <w:tcPr>
            <w:tcW w:w="1701" w:type="dxa"/>
            <w:tcBorders>
              <w:top w:val="nil"/>
              <w:left w:val="nil"/>
              <w:bottom w:val="single" w:color="auto" w:sz="4" w:space="0"/>
              <w:right w:val="single" w:color="auto" w:sz="4" w:space="0"/>
            </w:tcBorders>
            <w:vAlign w:val="center"/>
          </w:tcPr>
          <w:p w14:paraId="6522D95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100≤X＜1000</w:t>
            </w:r>
          </w:p>
        </w:tc>
        <w:tc>
          <w:tcPr>
            <w:tcW w:w="1134" w:type="dxa"/>
            <w:tcBorders>
              <w:top w:val="nil"/>
              <w:left w:val="nil"/>
              <w:bottom w:val="single" w:color="auto" w:sz="4" w:space="0"/>
              <w:right w:val="single" w:color="auto" w:sz="4" w:space="0"/>
            </w:tcBorders>
            <w:vAlign w:val="center"/>
          </w:tcPr>
          <w:p w14:paraId="04F9BFBF">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X＜100</w:t>
            </w:r>
          </w:p>
        </w:tc>
      </w:tr>
      <w:tr w14:paraId="0B498C9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6E10C2B">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629CCE6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资产总额（Z）</w:t>
            </w:r>
          </w:p>
        </w:tc>
        <w:tc>
          <w:tcPr>
            <w:tcW w:w="851" w:type="dxa"/>
            <w:tcBorders>
              <w:top w:val="nil"/>
              <w:left w:val="nil"/>
              <w:bottom w:val="single" w:color="auto" w:sz="4" w:space="0"/>
              <w:right w:val="single" w:color="auto" w:sz="4" w:space="0"/>
            </w:tcBorders>
            <w:vAlign w:val="center"/>
          </w:tcPr>
          <w:p w14:paraId="34A7E84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28873DA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5000≤Z＜10000</w:t>
            </w:r>
          </w:p>
        </w:tc>
        <w:tc>
          <w:tcPr>
            <w:tcW w:w="1701" w:type="dxa"/>
            <w:tcBorders>
              <w:top w:val="nil"/>
              <w:left w:val="nil"/>
              <w:bottom w:val="single" w:color="auto" w:sz="4" w:space="0"/>
              <w:right w:val="single" w:color="auto" w:sz="4" w:space="0"/>
            </w:tcBorders>
            <w:vAlign w:val="center"/>
          </w:tcPr>
          <w:p w14:paraId="67559A5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2000≤Y＜5000</w:t>
            </w:r>
          </w:p>
        </w:tc>
        <w:tc>
          <w:tcPr>
            <w:tcW w:w="1134" w:type="dxa"/>
            <w:tcBorders>
              <w:top w:val="nil"/>
              <w:left w:val="nil"/>
              <w:bottom w:val="single" w:color="auto" w:sz="4" w:space="0"/>
              <w:right w:val="single" w:color="auto" w:sz="4" w:space="0"/>
            </w:tcBorders>
            <w:vAlign w:val="center"/>
          </w:tcPr>
          <w:p w14:paraId="5A0EF7E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Y＜2000</w:t>
            </w:r>
          </w:p>
        </w:tc>
      </w:tr>
      <w:tr w14:paraId="5F061C1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FA39317">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物业管理</w:t>
            </w:r>
          </w:p>
        </w:tc>
        <w:tc>
          <w:tcPr>
            <w:tcW w:w="1984" w:type="dxa"/>
            <w:tcBorders>
              <w:top w:val="nil"/>
              <w:left w:val="nil"/>
              <w:bottom w:val="single" w:color="auto" w:sz="4" w:space="0"/>
              <w:right w:val="single" w:color="auto" w:sz="4" w:space="0"/>
            </w:tcBorders>
            <w:vAlign w:val="center"/>
          </w:tcPr>
          <w:p w14:paraId="614E9419">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1E946C8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3F13808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300≤X＜1000</w:t>
            </w:r>
          </w:p>
        </w:tc>
        <w:tc>
          <w:tcPr>
            <w:tcW w:w="1701" w:type="dxa"/>
            <w:tcBorders>
              <w:top w:val="nil"/>
              <w:left w:val="nil"/>
              <w:bottom w:val="single" w:color="auto" w:sz="4" w:space="0"/>
              <w:right w:val="single" w:color="auto" w:sz="4" w:space="0"/>
            </w:tcBorders>
            <w:vAlign w:val="center"/>
          </w:tcPr>
          <w:p w14:paraId="6A35C76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100≤X＜300</w:t>
            </w:r>
          </w:p>
        </w:tc>
        <w:tc>
          <w:tcPr>
            <w:tcW w:w="1134" w:type="dxa"/>
            <w:tcBorders>
              <w:top w:val="nil"/>
              <w:left w:val="nil"/>
              <w:bottom w:val="single" w:color="auto" w:sz="4" w:space="0"/>
              <w:right w:val="single" w:color="auto" w:sz="4" w:space="0"/>
            </w:tcBorders>
            <w:vAlign w:val="center"/>
          </w:tcPr>
          <w:p w14:paraId="2C309663">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X＜100</w:t>
            </w:r>
          </w:p>
        </w:tc>
      </w:tr>
      <w:tr w14:paraId="4021177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871A808">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0B47FB6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638520C5">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05470AC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1000≤Y＜5000</w:t>
            </w:r>
          </w:p>
        </w:tc>
        <w:tc>
          <w:tcPr>
            <w:tcW w:w="1701" w:type="dxa"/>
            <w:tcBorders>
              <w:top w:val="nil"/>
              <w:left w:val="nil"/>
              <w:bottom w:val="single" w:color="auto" w:sz="4" w:space="0"/>
              <w:right w:val="single" w:color="auto" w:sz="4" w:space="0"/>
            </w:tcBorders>
            <w:vAlign w:val="center"/>
          </w:tcPr>
          <w:p w14:paraId="1175F6CC">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500≤Y＜1000</w:t>
            </w:r>
          </w:p>
        </w:tc>
        <w:tc>
          <w:tcPr>
            <w:tcW w:w="1134" w:type="dxa"/>
            <w:tcBorders>
              <w:top w:val="nil"/>
              <w:left w:val="nil"/>
              <w:bottom w:val="single" w:color="auto" w:sz="4" w:space="0"/>
              <w:right w:val="single" w:color="auto" w:sz="4" w:space="0"/>
            </w:tcBorders>
            <w:vAlign w:val="center"/>
          </w:tcPr>
          <w:p w14:paraId="7589BCE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Y＜500</w:t>
            </w:r>
          </w:p>
        </w:tc>
      </w:tr>
      <w:tr w14:paraId="2F6E9D6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08D8AB1">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租赁和商务服务业</w:t>
            </w:r>
          </w:p>
        </w:tc>
        <w:tc>
          <w:tcPr>
            <w:tcW w:w="1984" w:type="dxa"/>
            <w:tcBorders>
              <w:top w:val="nil"/>
              <w:left w:val="nil"/>
              <w:bottom w:val="single" w:color="auto" w:sz="4" w:space="0"/>
              <w:right w:val="single" w:color="auto" w:sz="4" w:space="0"/>
            </w:tcBorders>
            <w:vAlign w:val="center"/>
          </w:tcPr>
          <w:p w14:paraId="610E821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04A090E2">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1EE2E540">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100≤X＜300</w:t>
            </w:r>
          </w:p>
        </w:tc>
        <w:tc>
          <w:tcPr>
            <w:tcW w:w="1701" w:type="dxa"/>
            <w:tcBorders>
              <w:top w:val="nil"/>
              <w:left w:val="nil"/>
              <w:bottom w:val="single" w:color="auto" w:sz="4" w:space="0"/>
              <w:right w:val="single" w:color="auto" w:sz="4" w:space="0"/>
            </w:tcBorders>
            <w:vAlign w:val="center"/>
          </w:tcPr>
          <w:p w14:paraId="0181961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10≤X＜100</w:t>
            </w:r>
          </w:p>
        </w:tc>
        <w:tc>
          <w:tcPr>
            <w:tcW w:w="1134" w:type="dxa"/>
            <w:tcBorders>
              <w:top w:val="nil"/>
              <w:left w:val="nil"/>
              <w:bottom w:val="single" w:color="auto" w:sz="4" w:space="0"/>
              <w:right w:val="single" w:color="auto" w:sz="4" w:space="0"/>
            </w:tcBorders>
            <w:vAlign w:val="center"/>
          </w:tcPr>
          <w:p w14:paraId="636832B8">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r w14:paraId="2FEC2D7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19A4912">
            <w:pPr>
              <w:widowControl/>
              <w:jc w:val="left"/>
              <w:rPr>
                <w:rFonts w:hint="eastAsia" w:ascii="宋体" w:hAnsi="宋体" w:cs="宋体"/>
                <w:b/>
                <w:bCs/>
                <w:color w:val="auto"/>
                <w:kern w:val="0"/>
                <w:sz w:val="18"/>
                <w:szCs w:val="18"/>
              </w:rPr>
            </w:pPr>
          </w:p>
        </w:tc>
        <w:tc>
          <w:tcPr>
            <w:tcW w:w="1984" w:type="dxa"/>
            <w:tcBorders>
              <w:top w:val="nil"/>
              <w:left w:val="nil"/>
              <w:bottom w:val="single" w:color="auto" w:sz="4" w:space="0"/>
              <w:right w:val="single" w:color="auto" w:sz="4" w:space="0"/>
            </w:tcBorders>
            <w:vAlign w:val="center"/>
          </w:tcPr>
          <w:p w14:paraId="56F215A6">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资产总额（Z）</w:t>
            </w:r>
          </w:p>
        </w:tc>
        <w:tc>
          <w:tcPr>
            <w:tcW w:w="851" w:type="dxa"/>
            <w:tcBorders>
              <w:top w:val="nil"/>
              <w:left w:val="nil"/>
              <w:bottom w:val="single" w:color="auto" w:sz="4" w:space="0"/>
              <w:right w:val="single" w:color="auto" w:sz="4" w:space="0"/>
            </w:tcBorders>
            <w:vAlign w:val="center"/>
          </w:tcPr>
          <w:p w14:paraId="2035608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3AC562C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8000≤Z＜120000</w:t>
            </w:r>
          </w:p>
        </w:tc>
        <w:tc>
          <w:tcPr>
            <w:tcW w:w="1701" w:type="dxa"/>
            <w:tcBorders>
              <w:top w:val="nil"/>
              <w:left w:val="nil"/>
              <w:bottom w:val="single" w:color="auto" w:sz="4" w:space="0"/>
              <w:right w:val="single" w:color="auto" w:sz="4" w:space="0"/>
            </w:tcBorders>
            <w:vAlign w:val="center"/>
          </w:tcPr>
          <w:p w14:paraId="416C360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100≤Z＜8000</w:t>
            </w:r>
          </w:p>
        </w:tc>
        <w:tc>
          <w:tcPr>
            <w:tcW w:w="1134" w:type="dxa"/>
            <w:tcBorders>
              <w:top w:val="nil"/>
              <w:left w:val="nil"/>
              <w:bottom w:val="single" w:color="auto" w:sz="4" w:space="0"/>
              <w:right w:val="single" w:color="auto" w:sz="4" w:space="0"/>
            </w:tcBorders>
            <w:vAlign w:val="center"/>
          </w:tcPr>
          <w:p w14:paraId="6F6279E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Y＜100</w:t>
            </w:r>
          </w:p>
        </w:tc>
      </w:tr>
      <w:tr w14:paraId="7E620DB1">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1299539A">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其他未列明行业</w:t>
            </w:r>
          </w:p>
        </w:tc>
        <w:tc>
          <w:tcPr>
            <w:tcW w:w="1984" w:type="dxa"/>
            <w:tcBorders>
              <w:top w:val="nil"/>
              <w:left w:val="nil"/>
              <w:bottom w:val="single" w:color="auto" w:sz="4" w:space="0"/>
              <w:right w:val="single" w:color="auto" w:sz="4" w:space="0"/>
            </w:tcBorders>
            <w:vAlign w:val="center"/>
          </w:tcPr>
          <w:p w14:paraId="1F28E9DA">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7FA01ECB">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3CCA405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100≤X＜300</w:t>
            </w:r>
          </w:p>
        </w:tc>
        <w:tc>
          <w:tcPr>
            <w:tcW w:w="1701" w:type="dxa"/>
            <w:tcBorders>
              <w:top w:val="nil"/>
              <w:left w:val="nil"/>
              <w:bottom w:val="single" w:color="auto" w:sz="4" w:space="0"/>
              <w:right w:val="single" w:color="auto" w:sz="4" w:space="0"/>
            </w:tcBorders>
            <w:vAlign w:val="center"/>
          </w:tcPr>
          <w:p w14:paraId="36132757">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10≤X＜100</w:t>
            </w:r>
          </w:p>
        </w:tc>
        <w:tc>
          <w:tcPr>
            <w:tcW w:w="1134" w:type="dxa"/>
            <w:tcBorders>
              <w:top w:val="nil"/>
              <w:left w:val="nil"/>
              <w:bottom w:val="single" w:color="auto" w:sz="4" w:space="0"/>
              <w:right w:val="single" w:color="auto" w:sz="4" w:space="0"/>
            </w:tcBorders>
            <w:vAlign w:val="center"/>
          </w:tcPr>
          <w:p w14:paraId="17D9175D">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X＜10</w:t>
            </w:r>
          </w:p>
        </w:tc>
      </w:tr>
    </w:tbl>
    <w:p w14:paraId="12B44760">
      <w:pPr>
        <w:ind w:firstLine="525" w:firstLineChars="250"/>
        <w:rPr>
          <w:rFonts w:hint="eastAsia" w:ascii="宋体" w:hAnsi="宋体"/>
          <w:color w:val="auto"/>
          <w:szCs w:val="21"/>
        </w:rPr>
      </w:pPr>
      <w:r>
        <w:rPr>
          <w:rFonts w:hint="eastAsia" w:ascii="宋体" w:hAnsi="宋体"/>
          <w:color w:val="auto"/>
          <w:szCs w:val="21"/>
        </w:rPr>
        <w:t>说明：上述标准参照《关于印发中小企业划型标准规定的通知》（</w:t>
      </w:r>
      <w:r>
        <w:rPr>
          <w:rFonts w:ascii="宋体" w:hAnsi="宋体"/>
          <w:color w:val="auto"/>
          <w:szCs w:val="21"/>
        </w:rPr>
        <w:t>工信部联企业〔2011〕300号</w:t>
      </w:r>
      <w:r>
        <w:rPr>
          <w:rFonts w:hint="eastAsia" w:ascii="宋体" w:hAnsi="宋体"/>
          <w:color w:val="auto"/>
          <w:szCs w:val="21"/>
        </w:rPr>
        <w:t>），大型、中型和小型企业须同时满足所列指标的下限，否则下划一档；微型企业只须满足所列指标中的一项即可。</w:t>
      </w:r>
    </w:p>
    <w:p w14:paraId="2922DBF5">
      <w:pPr>
        <w:spacing w:line="360" w:lineRule="auto"/>
        <w:rPr>
          <w:rFonts w:hint="eastAsia" w:ascii="宋体" w:hAnsi="宋体" w:cs="宋体"/>
          <w:color w:val="auto"/>
          <w:spacing w:val="8"/>
          <w:kern w:val="0"/>
          <w:szCs w:val="21"/>
        </w:rPr>
      </w:pPr>
    </w:p>
    <w:p w14:paraId="395D14AE">
      <w:pPr>
        <w:widowControl/>
        <w:snapToGrid w:val="0"/>
        <w:spacing w:line="360" w:lineRule="auto"/>
        <w:jc w:val="left"/>
        <w:rPr>
          <w:rFonts w:hint="eastAsia" w:ascii="宋体" w:hAnsi="宋体" w:cs="宋体"/>
          <w:color w:val="auto"/>
          <w:sz w:val="22"/>
          <w:szCs w:val="22"/>
          <w:lang w:bidi="zh-CN"/>
        </w:rPr>
      </w:pPr>
    </w:p>
    <w:p w14:paraId="42EF2669">
      <w:pPr>
        <w:rPr>
          <w:color w:val="auto"/>
        </w:rPr>
      </w:pPr>
      <w:r>
        <w:rPr>
          <w:color w:val="auto"/>
        </w:rPr>
        <w:br w:type="page"/>
      </w:r>
      <w:bookmarkStart w:id="81" w:name="OLE_LINK13"/>
      <w:bookmarkStart w:id="82" w:name="OLE_LINK14"/>
    </w:p>
    <w:p w14:paraId="6BA163C2">
      <w:pPr>
        <w:pStyle w:val="11"/>
        <w:widowControl w:val="0"/>
        <w:autoSpaceDE w:val="0"/>
        <w:autoSpaceDN w:val="0"/>
        <w:spacing w:before="38" w:beforeAutospacing="0" w:after="0" w:afterAutospacing="0" w:line="360" w:lineRule="auto"/>
        <w:ind w:left="1480" w:right="1678"/>
        <w:jc w:val="center"/>
        <w:rPr>
          <w:rFonts w:hint="eastAsia" w:cs="宋体"/>
          <w:b/>
          <w:color w:val="auto"/>
          <w:sz w:val="32"/>
          <w:szCs w:val="32"/>
          <w:lang w:bidi="ar"/>
        </w:rPr>
      </w:pPr>
      <w:r>
        <w:rPr>
          <w:rFonts w:hint="eastAsia" w:cs="宋体"/>
          <w:b/>
          <w:color w:val="auto"/>
          <w:sz w:val="32"/>
          <w:szCs w:val="32"/>
          <w:lang w:bidi="ar"/>
        </w:rPr>
        <w:t>残疾人福利性单位声明函</w:t>
      </w:r>
    </w:p>
    <w:bookmarkEnd w:id="81"/>
    <w:bookmarkEnd w:id="82"/>
    <w:p w14:paraId="297CEC9C">
      <w:pPr>
        <w:spacing w:line="360" w:lineRule="auto"/>
        <w:rPr>
          <w:rFonts w:ascii="仿宋_GB2312" w:eastAsia="仿宋_GB2312"/>
          <w:b/>
          <w:color w:val="auto"/>
          <w:spacing w:val="6"/>
          <w:szCs w:val="21"/>
        </w:rPr>
      </w:pPr>
    </w:p>
    <w:p w14:paraId="388DDC23">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542FEC9">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本单位对上述声明的真实性负责。如有虚假，将依法承担相应责任。</w:t>
      </w:r>
    </w:p>
    <w:p w14:paraId="66353737">
      <w:pPr>
        <w:spacing w:line="360" w:lineRule="auto"/>
        <w:ind w:firstLine="420" w:firstLineChars="200"/>
        <w:rPr>
          <w:rFonts w:hint="eastAsia" w:ascii="宋体" w:hAnsi="宋体" w:cs="宋体"/>
          <w:color w:val="auto"/>
          <w:kern w:val="0"/>
          <w:szCs w:val="21"/>
        </w:rPr>
      </w:pPr>
    </w:p>
    <w:p w14:paraId="22941CC9">
      <w:pPr>
        <w:spacing w:line="360" w:lineRule="auto"/>
        <w:ind w:firstLine="420" w:firstLineChars="200"/>
        <w:rPr>
          <w:rFonts w:hint="eastAsia" w:ascii="宋体" w:hAnsi="宋体" w:cs="宋体"/>
          <w:color w:val="auto"/>
          <w:kern w:val="0"/>
          <w:szCs w:val="21"/>
        </w:rPr>
      </w:pPr>
    </w:p>
    <w:p w14:paraId="272122C3">
      <w:pPr>
        <w:tabs>
          <w:tab w:val="left" w:pos="4860"/>
        </w:tabs>
        <w:spacing w:line="360" w:lineRule="auto"/>
        <w:ind w:right="1560" w:firstLine="420" w:firstLineChars="200"/>
        <w:jc w:val="center"/>
        <w:rPr>
          <w:rFonts w:hint="eastAsia" w:ascii="宋体" w:hAnsi="宋体" w:cs="宋体"/>
          <w:color w:val="auto"/>
          <w:kern w:val="0"/>
          <w:szCs w:val="21"/>
        </w:rPr>
      </w:pPr>
      <w:r>
        <w:rPr>
          <w:rFonts w:hint="eastAsia" w:ascii="宋体" w:hAnsi="宋体" w:cs="宋体"/>
          <w:color w:val="auto"/>
          <w:kern w:val="0"/>
          <w:szCs w:val="21"/>
        </w:rPr>
        <w:t xml:space="preserve">                      单位名称（盖章）：</w:t>
      </w:r>
    </w:p>
    <w:p w14:paraId="3D3F6137">
      <w:pPr>
        <w:spacing w:line="360" w:lineRule="auto"/>
        <w:ind w:firstLine="5460" w:firstLineChars="2600"/>
        <w:rPr>
          <w:rFonts w:hint="eastAsia" w:ascii="宋体" w:hAnsi="宋体" w:cs="宋体"/>
          <w:color w:val="auto"/>
          <w:kern w:val="0"/>
          <w:szCs w:val="21"/>
        </w:rPr>
      </w:pPr>
      <w:r>
        <w:rPr>
          <w:rFonts w:hint="eastAsia" w:ascii="宋体" w:hAnsi="宋体" w:cs="宋体"/>
          <w:color w:val="auto"/>
          <w:kern w:val="0"/>
          <w:szCs w:val="21"/>
        </w:rPr>
        <w:t>日  期：</w:t>
      </w:r>
    </w:p>
    <w:p w14:paraId="438154AB">
      <w:pPr>
        <w:snapToGrid w:val="0"/>
        <w:spacing w:line="360" w:lineRule="auto"/>
        <w:ind w:firstLine="411" w:firstLineChars="196"/>
        <w:jc w:val="left"/>
        <w:rPr>
          <w:rFonts w:hint="eastAsia" w:ascii="宋体" w:hAnsi="宋体" w:cs="宋体"/>
          <w:color w:val="auto"/>
          <w:szCs w:val="21"/>
        </w:rPr>
      </w:pPr>
    </w:p>
    <w:p w14:paraId="539A0E38">
      <w:pPr>
        <w:spacing w:line="360" w:lineRule="auto"/>
        <w:rPr>
          <w:rFonts w:hint="eastAsia" w:ascii="宋体" w:hAnsi="宋体" w:cs="宋体"/>
          <w:color w:val="auto"/>
          <w:sz w:val="32"/>
          <w:szCs w:val="32"/>
        </w:rPr>
      </w:pPr>
      <w:r>
        <w:rPr>
          <w:rFonts w:hint="eastAsia" w:ascii="宋体" w:hAnsi="宋体" w:cs="宋体"/>
          <w:color w:val="auto"/>
          <w:kern w:val="0"/>
        </w:rPr>
        <w:br w:type="page"/>
      </w:r>
    </w:p>
    <w:p w14:paraId="58205BF9">
      <w:pPr>
        <w:snapToGrid w:val="0"/>
        <w:spacing w:before="156" w:beforeLines="50" w:after="50" w:line="360" w:lineRule="auto"/>
        <w:jc w:val="center"/>
        <w:rPr>
          <w:rFonts w:hint="eastAsia" w:ascii="宋体" w:hAnsi="宋体" w:cs="宋体"/>
          <w:b/>
          <w:color w:val="auto"/>
          <w:kern w:val="0"/>
          <w:sz w:val="32"/>
          <w:szCs w:val="32"/>
        </w:rPr>
      </w:pPr>
    </w:p>
    <w:p w14:paraId="6C75534B">
      <w:pPr>
        <w:spacing w:line="360" w:lineRule="auto"/>
        <w:ind w:left="420" w:hanging="420"/>
        <w:jc w:val="center"/>
        <w:rPr>
          <w:rFonts w:hint="eastAsia" w:ascii="宋体" w:hAnsi="宋体" w:cs="宋体"/>
          <w:b/>
          <w:color w:val="auto"/>
          <w:kern w:val="0"/>
          <w:sz w:val="32"/>
          <w:szCs w:val="32"/>
        </w:rPr>
      </w:pPr>
    </w:p>
    <w:p w14:paraId="6C095D67">
      <w:pPr>
        <w:spacing w:line="360" w:lineRule="auto"/>
        <w:ind w:left="420" w:hanging="420"/>
        <w:jc w:val="center"/>
        <w:rPr>
          <w:rFonts w:hint="eastAsia" w:ascii="宋体" w:hAnsi="宋体" w:cs="宋体"/>
          <w:b/>
          <w:color w:val="auto"/>
          <w:kern w:val="0"/>
          <w:sz w:val="32"/>
          <w:szCs w:val="32"/>
        </w:rPr>
      </w:pPr>
    </w:p>
    <w:p w14:paraId="3E512DAE">
      <w:pPr>
        <w:spacing w:line="360" w:lineRule="auto"/>
        <w:ind w:left="420" w:hanging="420"/>
        <w:jc w:val="center"/>
        <w:rPr>
          <w:rFonts w:hint="eastAsia" w:ascii="宋体" w:hAnsi="宋体" w:cs="宋体"/>
          <w:b/>
          <w:color w:val="auto"/>
          <w:kern w:val="0"/>
          <w:sz w:val="32"/>
          <w:szCs w:val="32"/>
        </w:rPr>
      </w:pPr>
    </w:p>
    <w:p w14:paraId="4B525064">
      <w:pPr>
        <w:spacing w:line="360" w:lineRule="auto"/>
        <w:ind w:left="420" w:hanging="420"/>
        <w:jc w:val="center"/>
        <w:rPr>
          <w:rFonts w:hint="eastAsia" w:ascii="宋体" w:hAnsi="宋体" w:cs="宋体"/>
          <w:b/>
          <w:color w:val="auto"/>
          <w:kern w:val="0"/>
          <w:sz w:val="32"/>
          <w:szCs w:val="32"/>
        </w:rPr>
      </w:pPr>
    </w:p>
    <w:p w14:paraId="2FE2E08D">
      <w:pPr>
        <w:spacing w:line="360" w:lineRule="auto"/>
        <w:rPr>
          <w:rFonts w:hint="eastAsia" w:ascii="宋体" w:hAnsi="宋体" w:cs="宋体"/>
          <w:b/>
          <w:color w:val="auto"/>
          <w:kern w:val="0"/>
          <w:sz w:val="32"/>
          <w:szCs w:val="32"/>
        </w:rPr>
      </w:pPr>
    </w:p>
    <w:p w14:paraId="2DCD3AFE">
      <w:pPr>
        <w:pStyle w:val="12"/>
        <w:spacing w:line="360" w:lineRule="auto"/>
        <w:rPr>
          <w:rFonts w:hint="eastAsia" w:ascii="宋体" w:hAnsi="宋体" w:cs="宋体"/>
          <w:color w:val="auto"/>
          <w:kern w:val="0"/>
          <w:sz w:val="44"/>
          <w:szCs w:val="44"/>
        </w:rPr>
      </w:pPr>
      <w:bookmarkStart w:id="83" w:name="_Toc7307"/>
      <w:bookmarkStart w:id="84" w:name="_Toc476258672"/>
      <w:r>
        <w:rPr>
          <w:rFonts w:hint="eastAsia" w:ascii="宋体" w:hAnsi="宋体" w:cs="宋体"/>
          <w:color w:val="auto"/>
          <w:kern w:val="0"/>
          <w:sz w:val="44"/>
          <w:szCs w:val="44"/>
        </w:rPr>
        <w:t>第五章  合同主要条款</w:t>
      </w:r>
      <w:bookmarkEnd w:id="83"/>
      <w:bookmarkEnd w:id="84"/>
    </w:p>
    <w:p w14:paraId="355CFDD6">
      <w:pPr>
        <w:spacing w:line="360" w:lineRule="auto"/>
        <w:ind w:left="420" w:hanging="420"/>
        <w:jc w:val="center"/>
        <w:rPr>
          <w:rFonts w:hint="eastAsia" w:ascii="宋体" w:hAnsi="宋体" w:cs="宋体"/>
          <w:b/>
          <w:color w:val="auto"/>
          <w:kern w:val="0"/>
          <w:sz w:val="32"/>
          <w:szCs w:val="32"/>
        </w:rPr>
      </w:pPr>
    </w:p>
    <w:p w14:paraId="4B82D33B">
      <w:pPr>
        <w:spacing w:line="360" w:lineRule="auto"/>
        <w:ind w:left="420" w:hanging="420"/>
        <w:jc w:val="center"/>
        <w:rPr>
          <w:rFonts w:hint="eastAsia" w:ascii="宋体" w:hAnsi="宋体" w:cs="宋体"/>
          <w:b/>
          <w:color w:val="auto"/>
          <w:kern w:val="0"/>
          <w:sz w:val="32"/>
          <w:szCs w:val="32"/>
        </w:rPr>
      </w:pPr>
    </w:p>
    <w:p w14:paraId="74EE6C20">
      <w:pPr>
        <w:spacing w:line="360" w:lineRule="auto"/>
        <w:ind w:left="420" w:hanging="420"/>
        <w:jc w:val="center"/>
        <w:rPr>
          <w:rFonts w:hint="eastAsia" w:ascii="宋体" w:hAnsi="宋体" w:cs="宋体"/>
          <w:b/>
          <w:color w:val="auto"/>
          <w:kern w:val="0"/>
          <w:sz w:val="32"/>
          <w:szCs w:val="32"/>
        </w:rPr>
      </w:pPr>
    </w:p>
    <w:p w14:paraId="79B704D4">
      <w:pPr>
        <w:spacing w:line="360" w:lineRule="auto"/>
        <w:ind w:left="420" w:hanging="420"/>
        <w:jc w:val="center"/>
        <w:rPr>
          <w:rFonts w:hint="eastAsia" w:ascii="宋体" w:hAnsi="宋体" w:cs="宋体"/>
          <w:b/>
          <w:color w:val="auto"/>
          <w:kern w:val="0"/>
          <w:sz w:val="32"/>
          <w:szCs w:val="32"/>
        </w:rPr>
      </w:pPr>
    </w:p>
    <w:p w14:paraId="7D4126EF">
      <w:pPr>
        <w:spacing w:line="360" w:lineRule="auto"/>
        <w:ind w:left="420" w:hanging="420"/>
        <w:jc w:val="center"/>
        <w:rPr>
          <w:rFonts w:hint="eastAsia" w:ascii="宋体" w:hAnsi="宋体" w:cs="宋体"/>
          <w:b/>
          <w:color w:val="auto"/>
          <w:kern w:val="0"/>
          <w:sz w:val="32"/>
          <w:szCs w:val="32"/>
        </w:rPr>
      </w:pPr>
    </w:p>
    <w:p w14:paraId="477F8AA5">
      <w:pPr>
        <w:spacing w:line="360" w:lineRule="auto"/>
        <w:ind w:left="420" w:hanging="420"/>
        <w:jc w:val="center"/>
        <w:rPr>
          <w:rFonts w:hint="eastAsia" w:ascii="宋体" w:hAnsi="宋体" w:cs="宋体"/>
          <w:b/>
          <w:color w:val="auto"/>
          <w:kern w:val="0"/>
          <w:sz w:val="32"/>
          <w:szCs w:val="32"/>
        </w:rPr>
      </w:pPr>
    </w:p>
    <w:p w14:paraId="02F6C478">
      <w:pPr>
        <w:spacing w:line="360" w:lineRule="auto"/>
        <w:ind w:left="420" w:hanging="420"/>
        <w:jc w:val="center"/>
        <w:rPr>
          <w:rFonts w:hint="eastAsia" w:ascii="宋体" w:hAnsi="宋体" w:cs="宋体"/>
          <w:b/>
          <w:color w:val="auto"/>
          <w:kern w:val="0"/>
          <w:sz w:val="32"/>
          <w:szCs w:val="32"/>
        </w:rPr>
      </w:pPr>
    </w:p>
    <w:p w14:paraId="4FDBF1FB">
      <w:pPr>
        <w:spacing w:line="360" w:lineRule="auto"/>
        <w:ind w:left="420" w:hanging="420"/>
        <w:jc w:val="center"/>
        <w:rPr>
          <w:rFonts w:hint="eastAsia" w:ascii="宋体" w:hAnsi="宋体" w:cs="宋体"/>
          <w:b/>
          <w:color w:val="auto"/>
          <w:kern w:val="0"/>
          <w:sz w:val="32"/>
          <w:szCs w:val="32"/>
        </w:rPr>
      </w:pPr>
    </w:p>
    <w:p w14:paraId="43DF017A">
      <w:pPr>
        <w:spacing w:line="360" w:lineRule="auto"/>
        <w:ind w:left="420" w:hanging="420"/>
        <w:jc w:val="center"/>
        <w:rPr>
          <w:rFonts w:hint="eastAsia" w:ascii="宋体" w:hAnsi="宋体" w:cs="宋体"/>
          <w:b/>
          <w:color w:val="auto"/>
          <w:kern w:val="0"/>
          <w:sz w:val="32"/>
          <w:szCs w:val="32"/>
        </w:rPr>
      </w:pPr>
    </w:p>
    <w:p w14:paraId="5D488740">
      <w:pPr>
        <w:spacing w:line="360" w:lineRule="auto"/>
        <w:ind w:left="420" w:hanging="420"/>
        <w:jc w:val="center"/>
        <w:rPr>
          <w:rFonts w:hint="eastAsia" w:ascii="宋体" w:hAnsi="宋体" w:cs="宋体"/>
          <w:b/>
          <w:color w:val="auto"/>
          <w:kern w:val="0"/>
          <w:sz w:val="32"/>
          <w:szCs w:val="32"/>
        </w:rPr>
      </w:pPr>
    </w:p>
    <w:p w14:paraId="42798B99">
      <w:pPr>
        <w:spacing w:line="360" w:lineRule="auto"/>
        <w:ind w:left="420" w:hanging="420"/>
        <w:jc w:val="center"/>
        <w:rPr>
          <w:rFonts w:hint="eastAsia" w:ascii="宋体" w:hAnsi="宋体" w:cs="宋体"/>
          <w:b/>
          <w:color w:val="auto"/>
          <w:kern w:val="0"/>
          <w:sz w:val="32"/>
          <w:szCs w:val="32"/>
        </w:rPr>
      </w:pPr>
    </w:p>
    <w:p w14:paraId="4BED5542">
      <w:pPr>
        <w:spacing w:line="360" w:lineRule="auto"/>
        <w:ind w:firstLine="2719" w:firstLineChars="1295"/>
        <w:rPr>
          <w:rFonts w:hint="eastAsia" w:ascii="宋体" w:hAnsi="宋体" w:cs="宋体"/>
          <w:b/>
          <w:color w:val="auto"/>
          <w:sz w:val="32"/>
          <w:szCs w:val="32"/>
        </w:rPr>
      </w:pPr>
      <w:r>
        <w:rPr>
          <w:rFonts w:hint="eastAsia" w:ascii="宋体" w:hAnsi="宋体" w:cs="宋体"/>
          <w:color w:val="auto"/>
        </w:rPr>
        <w:br w:type="page"/>
      </w:r>
    </w:p>
    <w:p w14:paraId="6AEC954C">
      <w:pPr>
        <w:spacing w:line="360" w:lineRule="auto"/>
        <w:jc w:val="center"/>
        <w:rPr>
          <w:rFonts w:hint="eastAsia" w:ascii="宋体" w:hAnsi="宋体" w:cs="宋体"/>
          <w:b/>
          <w:color w:val="auto"/>
          <w:sz w:val="36"/>
          <w:szCs w:val="36"/>
        </w:rPr>
      </w:pPr>
      <w:r>
        <w:rPr>
          <w:rFonts w:hint="eastAsia" w:ascii="宋体" w:hAnsi="宋体" w:cs="宋体"/>
          <w:b/>
          <w:color w:val="auto"/>
          <w:sz w:val="36"/>
          <w:szCs w:val="36"/>
          <w:lang w:bidi="ar"/>
        </w:rPr>
        <w:t>目  录</w:t>
      </w:r>
    </w:p>
    <w:p w14:paraId="11287A06">
      <w:pPr>
        <w:spacing w:line="360" w:lineRule="auto"/>
        <w:ind w:left="359" w:leftChars="171" w:firstLine="198" w:firstLineChars="71"/>
        <w:rPr>
          <w:rFonts w:hint="eastAsia" w:ascii="宋体" w:hAnsi="宋体" w:cs="宋体"/>
          <w:color w:val="auto"/>
          <w:sz w:val="28"/>
          <w:szCs w:val="28"/>
        </w:rPr>
      </w:pPr>
      <w:r>
        <w:rPr>
          <w:rFonts w:hint="eastAsia" w:ascii="宋体" w:hAnsi="宋体" w:cs="宋体"/>
          <w:color w:val="auto"/>
          <w:sz w:val="28"/>
          <w:szCs w:val="28"/>
          <w:lang w:bidi="ar"/>
        </w:rPr>
        <w:tab/>
      </w:r>
    </w:p>
    <w:p w14:paraId="58DE03EE">
      <w:pPr>
        <w:spacing w:line="360" w:lineRule="auto"/>
        <w:rPr>
          <w:rFonts w:hint="eastAsia" w:ascii="宋体" w:hAnsi="宋体" w:cs="宋体"/>
          <w:b/>
          <w:color w:val="auto"/>
          <w:sz w:val="30"/>
          <w:szCs w:val="30"/>
        </w:rPr>
      </w:pPr>
      <w:r>
        <w:rPr>
          <w:rFonts w:hint="eastAsia" w:ascii="宋体" w:hAnsi="宋体" w:cs="宋体"/>
          <w:b/>
          <w:color w:val="auto"/>
          <w:sz w:val="30"/>
          <w:szCs w:val="30"/>
          <w:lang w:bidi="ar"/>
        </w:rPr>
        <w:t xml:space="preserve">一、合同书 </w:t>
      </w:r>
    </w:p>
    <w:p w14:paraId="5849B3CD">
      <w:pPr>
        <w:spacing w:line="360" w:lineRule="auto"/>
        <w:rPr>
          <w:rFonts w:hint="eastAsia" w:ascii="宋体" w:hAnsi="宋体" w:cs="宋体"/>
          <w:b/>
          <w:color w:val="auto"/>
          <w:sz w:val="30"/>
          <w:szCs w:val="30"/>
        </w:rPr>
      </w:pPr>
      <w:r>
        <w:rPr>
          <w:rFonts w:hint="eastAsia" w:ascii="宋体" w:hAnsi="宋体" w:cs="宋体"/>
          <w:b/>
          <w:color w:val="auto"/>
          <w:sz w:val="30"/>
          <w:szCs w:val="30"/>
          <w:lang w:bidi="ar"/>
        </w:rPr>
        <w:t>二、合同附件</w:t>
      </w:r>
    </w:p>
    <w:p w14:paraId="1E83A05B">
      <w:pPr>
        <w:pStyle w:val="11"/>
        <w:widowControl w:val="0"/>
        <w:spacing w:before="0" w:beforeAutospacing="0" w:after="0" w:afterAutospacing="0" w:line="360" w:lineRule="auto"/>
        <w:ind w:firstLine="560" w:firstLineChars="200"/>
        <w:jc w:val="both"/>
        <w:rPr>
          <w:rFonts w:hint="eastAsia" w:cs="宋体"/>
          <w:color w:val="auto"/>
          <w:sz w:val="28"/>
          <w:szCs w:val="28"/>
        </w:rPr>
      </w:pPr>
      <w:r>
        <w:rPr>
          <w:rFonts w:hint="eastAsia" w:cs="宋体"/>
          <w:color w:val="auto"/>
          <w:kern w:val="2"/>
          <w:sz w:val="28"/>
          <w:szCs w:val="28"/>
        </w:rPr>
        <w:t>1、成交通知书</w:t>
      </w:r>
    </w:p>
    <w:p w14:paraId="3AAB9794">
      <w:pPr>
        <w:pStyle w:val="11"/>
        <w:widowControl w:val="0"/>
        <w:spacing w:before="0" w:beforeAutospacing="0" w:after="0" w:afterAutospacing="0" w:line="360" w:lineRule="auto"/>
        <w:ind w:firstLine="560" w:firstLineChars="200"/>
        <w:jc w:val="both"/>
        <w:rPr>
          <w:rFonts w:hint="eastAsia" w:cs="宋体"/>
          <w:color w:val="auto"/>
          <w:kern w:val="2"/>
          <w:sz w:val="28"/>
          <w:szCs w:val="28"/>
        </w:rPr>
      </w:pPr>
      <w:r>
        <w:rPr>
          <w:rFonts w:hint="eastAsia" w:cs="宋体"/>
          <w:color w:val="auto"/>
          <w:kern w:val="2"/>
          <w:sz w:val="28"/>
          <w:szCs w:val="28"/>
        </w:rPr>
        <w:t>2、项目采购需求</w:t>
      </w:r>
    </w:p>
    <w:p w14:paraId="63E2DE68">
      <w:pPr>
        <w:spacing w:line="360" w:lineRule="auto"/>
        <w:ind w:firstLine="560" w:firstLineChars="200"/>
        <w:rPr>
          <w:rFonts w:hint="eastAsia" w:ascii="宋体" w:hAnsi="宋体" w:cs="宋体"/>
          <w:color w:val="auto"/>
          <w:sz w:val="28"/>
          <w:szCs w:val="28"/>
        </w:rPr>
      </w:pPr>
      <w:r>
        <w:rPr>
          <w:rFonts w:hint="eastAsia" w:ascii="宋体" w:hAnsi="宋体" w:cs="宋体"/>
          <w:color w:val="auto"/>
          <w:sz w:val="28"/>
          <w:szCs w:val="28"/>
          <w:lang w:bidi="ar"/>
        </w:rPr>
        <w:t>3、磋商书</w:t>
      </w:r>
    </w:p>
    <w:p w14:paraId="117B2D3A">
      <w:pPr>
        <w:spacing w:line="360" w:lineRule="auto"/>
        <w:ind w:firstLine="560" w:firstLineChars="200"/>
        <w:rPr>
          <w:rFonts w:hint="eastAsia" w:ascii="宋体" w:hAnsi="宋体" w:cs="宋体"/>
          <w:color w:val="auto"/>
          <w:sz w:val="28"/>
          <w:szCs w:val="28"/>
        </w:rPr>
      </w:pPr>
      <w:r>
        <w:rPr>
          <w:rFonts w:hint="eastAsia" w:ascii="宋体" w:hAnsi="宋体" w:cs="宋体"/>
          <w:color w:val="auto"/>
          <w:sz w:val="28"/>
          <w:szCs w:val="28"/>
          <w:lang w:bidi="ar"/>
        </w:rPr>
        <w:t>4、第一次报价</w:t>
      </w:r>
    </w:p>
    <w:p w14:paraId="3D82BDB2">
      <w:pPr>
        <w:spacing w:line="360" w:lineRule="auto"/>
        <w:ind w:firstLine="560" w:firstLineChars="200"/>
        <w:rPr>
          <w:rFonts w:hint="eastAsia" w:ascii="宋体" w:hAnsi="宋体" w:cs="宋体"/>
          <w:color w:val="auto"/>
          <w:sz w:val="28"/>
          <w:szCs w:val="28"/>
        </w:rPr>
      </w:pPr>
      <w:r>
        <w:rPr>
          <w:rFonts w:hint="eastAsia" w:ascii="宋体" w:hAnsi="宋体" w:cs="宋体"/>
          <w:color w:val="auto"/>
          <w:sz w:val="28"/>
          <w:szCs w:val="28"/>
          <w:lang w:bidi="ar"/>
        </w:rPr>
        <w:t>5、商务、技术响应、偏离情况说明表</w:t>
      </w:r>
    </w:p>
    <w:p w14:paraId="5BB43545">
      <w:pPr>
        <w:pStyle w:val="11"/>
        <w:spacing w:before="0" w:beforeAutospacing="0" w:after="0" w:afterAutospacing="0" w:line="360" w:lineRule="auto"/>
        <w:ind w:firstLine="560" w:firstLineChars="200"/>
        <w:rPr>
          <w:rFonts w:hint="eastAsia" w:cs="宋体"/>
          <w:color w:val="auto"/>
          <w:kern w:val="2"/>
          <w:sz w:val="28"/>
          <w:szCs w:val="28"/>
        </w:rPr>
      </w:pPr>
      <w:r>
        <w:rPr>
          <w:rFonts w:hint="eastAsia" w:cs="宋体"/>
          <w:color w:val="auto"/>
          <w:kern w:val="2"/>
          <w:sz w:val="28"/>
          <w:szCs w:val="28"/>
        </w:rPr>
        <w:t>6、竞争性磋商采购活动记录</w:t>
      </w:r>
    </w:p>
    <w:p w14:paraId="2B6C8F94">
      <w:pPr>
        <w:pStyle w:val="11"/>
        <w:spacing w:before="0" w:beforeAutospacing="0" w:after="0" w:afterAutospacing="0" w:line="360" w:lineRule="auto"/>
        <w:ind w:firstLine="560" w:firstLineChars="200"/>
        <w:rPr>
          <w:rFonts w:hint="eastAsia" w:cs="宋体"/>
          <w:color w:val="auto"/>
          <w:kern w:val="2"/>
          <w:sz w:val="28"/>
          <w:szCs w:val="28"/>
        </w:rPr>
      </w:pPr>
      <w:r>
        <w:rPr>
          <w:rFonts w:hint="eastAsia" w:cs="宋体"/>
          <w:color w:val="auto"/>
          <w:kern w:val="2"/>
          <w:sz w:val="28"/>
          <w:szCs w:val="28"/>
        </w:rPr>
        <w:t>7、竞争性磋商应答文件</w:t>
      </w:r>
    </w:p>
    <w:p w14:paraId="7ECCEFBD">
      <w:pPr>
        <w:pStyle w:val="11"/>
        <w:widowControl w:val="0"/>
        <w:spacing w:before="0" w:beforeAutospacing="0" w:after="0" w:afterAutospacing="0" w:line="360" w:lineRule="auto"/>
        <w:ind w:firstLine="560" w:firstLineChars="200"/>
        <w:jc w:val="both"/>
        <w:rPr>
          <w:rFonts w:hint="eastAsia" w:cs="宋体"/>
          <w:color w:val="auto"/>
          <w:kern w:val="2"/>
          <w:sz w:val="28"/>
          <w:szCs w:val="28"/>
        </w:rPr>
      </w:pPr>
      <w:r>
        <w:rPr>
          <w:rFonts w:hint="eastAsia" w:cs="宋体"/>
          <w:color w:val="auto"/>
          <w:kern w:val="2"/>
          <w:sz w:val="28"/>
          <w:szCs w:val="28"/>
        </w:rPr>
        <w:t>8、最后报价</w:t>
      </w:r>
    </w:p>
    <w:p w14:paraId="171610BC">
      <w:pPr>
        <w:pStyle w:val="11"/>
        <w:widowControl w:val="0"/>
        <w:spacing w:before="0" w:beforeAutospacing="0" w:after="0" w:afterAutospacing="0" w:line="360" w:lineRule="auto"/>
        <w:ind w:firstLine="560" w:firstLineChars="200"/>
        <w:jc w:val="both"/>
        <w:rPr>
          <w:rFonts w:hint="eastAsia" w:cs="宋体"/>
          <w:color w:val="auto"/>
          <w:sz w:val="28"/>
          <w:szCs w:val="28"/>
        </w:rPr>
      </w:pPr>
      <w:r>
        <w:rPr>
          <w:rFonts w:hint="eastAsia" w:cs="宋体"/>
          <w:color w:val="auto"/>
          <w:sz w:val="28"/>
          <w:szCs w:val="28"/>
        </w:rPr>
        <w:t>9、服务承诺（服务方案）</w:t>
      </w:r>
    </w:p>
    <w:p w14:paraId="448CC580">
      <w:pPr>
        <w:snapToGrid w:val="0"/>
        <w:spacing w:line="360" w:lineRule="auto"/>
        <w:ind w:firstLine="560" w:firstLineChars="200"/>
        <w:jc w:val="left"/>
        <w:rPr>
          <w:rFonts w:hint="eastAsia" w:ascii="宋体" w:hAnsi="宋体" w:cs="宋体"/>
          <w:color w:val="auto"/>
          <w:sz w:val="28"/>
          <w:szCs w:val="28"/>
        </w:rPr>
      </w:pPr>
      <w:r>
        <w:rPr>
          <w:rFonts w:hint="eastAsia" w:ascii="宋体" w:hAnsi="宋体" w:cs="宋体"/>
          <w:color w:val="auto"/>
          <w:sz w:val="28"/>
          <w:szCs w:val="28"/>
          <w:lang w:bidi="ar"/>
        </w:rPr>
        <w:t>10、其他与本合同相关的资料（如有请提</w:t>
      </w:r>
      <w:r>
        <w:rPr>
          <w:rFonts w:hint="eastAsia" w:ascii="宋体" w:hAnsi="宋体" w:cs="宋体"/>
          <w:color w:val="auto"/>
          <w:sz w:val="30"/>
          <w:szCs w:val="30"/>
          <w:lang w:bidi="ar"/>
        </w:rPr>
        <w:t>供</w:t>
      </w:r>
      <w:r>
        <w:rPr>
          <w:rFonts w:hint="eastAsia" w:ascii="宋体" w:hAnsi="宋体" w:cs="宋体"/>
          <w:color w:val="auto"/>
          <w:sz w:val="28"/>
          <w:szCs w:val="28"/>
          <w:lang w:bidi="ar"/>
        </w:rPr>
        <w:t>）</w:t>
      </w:r>
    </w:p>
    <w:p w14:paraId="6781AB18">
      <w:pPr>
        <w:snapToGrid w:val="0"/>
        <w:spacing w:line="360" w:lineRule="auto"/>
        <w:jc w:val="center"/>
        <w:rPr>
          <w:rFonts w:hint="eastAsia" w:ascii="宋体" w:hAnsi="宋体" w:cs="宋体"/>
          <w:color w:val="auto"/>
          <w:sz w:val="28"/>
          <w:szCs w:val="28"/>
        </w:rPr>
      </w:pPr>
      <w:r>
        <w:rPr>
          <w:rFonts w:hint="eastAsia" w:ascii="宋体" w:hAnsi="宋体" w:cs="宋体"/>
          <w:color w:val="auto"/>
          <w:sz w:val="28"/>
          <w:szCs w:val="28"/>
          <w:lang w:bidi="ar"/>
        </w:rPr>
        <w:t xml:space="preserve"> </w:t>
      </w:r>
    </w:p>
    <w:p w14:paraId="748DB1A0">
      <w:pPr>
        <w:pStyle w:val="6"/>
        <w:spacing w:line="360" w:lineRule="auto"/>
        <w:ind w:right="420"/>
        <w:jc w:val="center"/>
        <w:rPr>
          <w:rFonts w:hint="eastAsia" w:hAnsi="宋体" w:cs="宋体"/>
          <w:b/>
          <w:bCs/>
          <w:color w:val="auto"/>
          <w:sz w:val="32"/>
          <w:szCs w:val="32"/>
        </w:rPr>
      </w:pPr>
      <w:r>
        <w:rPr>
          <w:rFonts w:hint="eastAsia" w:hAnsi="宋体" w:cs="宋体"/>
          <w:b/>
          <w:bCs/>
          <w:color w:val="auto"/>
          <w:sz w:val="32"/>
          <w:szCs w:val="32"/>
        </w:rPr>
        <w:br w:type="page"/>
      </w:r>
      <w:r>
        <w:rPr>
          <w:rFonts w:hint="eastAsia" w:hAnsi="宋体" w:cs="宋体"/>
          <w:b/>
          <w:bCs/>
          <w:color w:val="auto"/>
          <w:sz w:val="32"/>
          <w:szCs w:val="32"/>
        </w:rPr>
        <w:t>采购合同（格式）</w:t>
      </w:r>
    </w:p>
    <w:p w14:paraId="7AE43544">
      <w:pPr>
        <w:snapToGrid w:val="0"/>
        <w:spacing w:line="360" w:lineRule="auto"/>
        <w:ind w:right="480" w:firstLine="5985" w:firstLineChars="2850"/>
        <w:rPr>
          <w:rFonts w:hint="eastAsia" w:ascii="宋体" w:hAnsi="宋体" w:cs="宋体"/>
          <w:bCs/>
          <w:color w:val="auto"/>
          <w:szCs w:val="21"/>
          <w:u w:val="single"/>
        </w:rPr>
      </w:pPr>
      <w:r>
        <w:rPr>
          <w:rFonts w:hint="eastAsia" w:ascii="宋体" w:hAnsi="宋体" w:cs="宋体"/>
          <w:bCs/>
          <w:color w:val="auto"/>
          <w:szCs w:val="21"/>
        </w:rPr>
        <w:t>合同编号：</w:t>
      </w:r>
    </w:p>
    <w:p w14:paraId="1FDC7282">
      <w:pPr>
        <w:snapToGrid w:val="0"/>
        <w:spacing w:line="360" w:lineRule="auto"/>
        <w:rPr>
          <w:rFonts w:hint="eastAsia" w:ascii="宋体" w:hAnsi="宋体" w:cs="宋体"/>
          <w:color w:val="auto"/>
          <w:szCs w:val="21"/>
        </w:rPr>
      </w:pPr>
    </w:p>
    <w:p w14:paraId="6721A1FE">
      <w:pPr>
        <w:snapToGrid w:val="0"/>
        <w:spacing w:line="360" w:lineRule="auto"/>
        <w:rPr>
          <w:rFonts w:hint="eastAsia" w:ascii="宋体" w:hAnsi="宋体" w:cs="宋体"/>
          <w:color w:val="auto"/>
          <w:szCs w:val="21"/>
          <w:u w:val="single"/>
        </w:rPr>
      </w:pPr>
      <w:r>
        <w:rPr>
          <w:rFonts w:hint="eastAsia" w:ascii="宋体" w:hAnsi="宋体" w:cs="宋体"/>
          <w:color w:val="auto"/>
          <w:szCs w:val="21"/>
        </w:rPr>
        <w:t>采购单位（甲方）</w:t>
      </w:r>
      <w:r>
        <w:rPr>
          <w:rFonts w:hint="eastAsia" w:ascii="宋体" w:hAnsi="宋体" w:cs="宋体"/>
          <w:color w:val="auto"/>
          <w:szCs w:val="21"/>
          <w:u w:val="single"/>
        </w:rPr>
        <w:t xml:space="preserve">                          </w:t>
      </w:r>
    </w:p>
    <w:p w14:paraId="10507307">
      <w:pPr>
        <w:snapToGrid w:val="0"/>
        <w:spacing w:line="360" w:lineRule="auto"/>
        <w:rPr>
          <w:rFonts w:hint="eastAsia" w:ascii="宋体" w:hAnsi="宋体" w:cs="宋体"/>
          <w:color w:val="auto"/>
          <w:szCs w:val="21"/>
        </w:rPr>
      </w:pPr>
      <w:r>
        <w:rPr>
          <w:rFonts w:hint="eastAsia" w:ascii="宋体" w:hAnsi="宋体" w:cs="宋体"/>
          <w:color w:val="auto"/>
          <w:szCs w:val="21"/>
        </w:rPr>
        <w:t>供 应 商（乙方）</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7959A0A4">
      <w:pPr>
        <w:snapToGrid w:val="0"/>
        <w:spacing w:line="360" w:lineRule="auto"/>
        <w:rPr>
          <w:rFonts w:hint="eastAsia" w:ascii="宋体" w:hAnsi="宋体" w:cs="宋体"/>
          <w:color w:val="auto"/>
          <w:szCs w:val="21"/>
          <w:u w:val="single"/>
        </w:rPr>
      </w:pPr>
      <w:r>
        <w:rPr>
          <w:rFonts w:hint="eastAsia" w:ascii="宋体" w:hAnsi="宋体" w:cs="宋体"/>
          <w:color w:val="auto"/>
          <w:szCs w:val="21"/>
        </w:rPr>
        <w:t>项目名称编号</w:t>
      </w:r>
      <w:r>
        <w:rPr>
          <w:rFonts w:hint="eastAsia" w:ascii="宋体" w:hAnsi="宋体" w:cs="宋体"/>
          <w:color w:val="auto"/>
          <w:szCs w:val="21"/>
          <w:u w:val="single"/>
        </w:rPr>
        <w:t xml:space="preserve">                       </w:t>
      </w:r>
    </w:p>
    <w:p w14:paraId="7E74B041">
      <w:pPr>
        <w:snapToGrid w:val="0"/>
        <w:spacing w:line="360" w:lineRule="auto"/>
        <w:rPr>
          <w:rFonts w:hint="eastAsia" w:ascii="宋体" w:hAnsi="宋体" w:cs="宋体"/>
          <w:color w:val="auto"/>
          <w:szCs w:val="21"/>
          <w:u w:val="single"/>
        </w:rPr>
      </w:pPr>
      <w:r>
        <w:rPr>
          <w:rFonts w:hint="eastAsia" w:ascii="宋体" w:hAnsi="宋体" w:cs="宋体"/>
          <w:color w:val="auto"/>
          <w:szCs w:val="21"/>
        </w:rPr>
        <w:t xml:space="preserve">签  订  地  点  </w:t>
      </w:r>
      <w:r>
        <w:rPr>
          <w:rFonts w:hint="eastAsia" w:ascii="宋体" w:hAnsi="宋体" w:cs="宋体"/>
          <w:color w:val="auto"/>
          <w:szCs w:val="21"/>
          <w:u w:val="single"/>
        </w:rPr>
        <w:t xml:space="preserve">                          </w:t>
      </w:r>
      <w:r>
        <w:rPr>
          <w:rFonts w:hint="eastAsia" w:ascii="宋体" w:hAnsi="宋体" w:cs="宋体"/>
          <w:color w:val="auto"/>
          <w:szCs w:val="21"/>
        </w:rPr>
        <w:t xml:space="preserve">  签 订 时 间</w:t>
      </w:r>
      <w:r>
        <w:rPr>
          <w:rFonts w:hint="eastAsia" w:ascii="宋体" w:hAnsi="宋体" w:cs="宋体"/>
          <w:color w:val="auto"/>
          <w:szCs w:val="21"/>
          <w:u w:val="single"/>
        </w:rPr>
        <w:t xml:space="preserve">                       </w:t>
      </w:r>
    </w:p>
    <w:p w14:paraId="5D9AB768">
      <w:pPr>
        <w:snapToGrid w:val="0"/>
        <w:spacing w:line="360" w:lineRule="auto"/>
        <w:ind w:firstLine="420" w:firstLineChars="200"/>
        <w:rPr>
          <w:rFonts w:hint="eastAsia" w:ascii="宋体" w:hAnsi="宋体" w:cs="宋体"/>
          <w:color w:val="auto"/>
          <w:szCs w:val="21"/>
        </w:rPr>
      </w:pPr>
    </w:p>
    <w:p w14:paraId="137AEC1F">
      <w:pPr>
        <w:pStyle w:val="6"/>
        <w:spacing w:line="360" w:lineRule="auto"/>
        <w:ind w:firstLine="420" w:firstLineChars="200"/>
        <w:rPr>
          <w:rFonts w:hint="eastAsia" w:hAnsi="宋体" w:cs="宋体"/>
          <w:color w:val="auto"/>
        </w:rPr>
      </w:pPr>
      <w:r>
        <w:rPr>
          <w:rFonts w:hint="eastAsia" w:hAnsi="宋体" w:cs="宋体"/>
          <w:color w:val="auto"/>
        </w:rPr>
        <w:t>根据《中华人民共和国政府采购法》、《中华人民共和国民法典》等法律、法规规定，按照采购文件规定条款和成交供应商响应文件及其承诺，甲乙双方签订本合同。</w:t>
      </w:r>
    </w:p>
    <w:p w14:paraId="6DC124D8">
      <w:pPr>
        <w:numPr>
          <w:ilvl w:val="0"/>
          <w:numId w:val="3"/>
        </w:numPr>
        <w:snapToGrid w:val="0"/>
        <w:spacing w:line="360" w:lineRule="auto"/>
        <w:rPr>
          <w:rFonts w:hint="eastAsia" w:ascii="宋体" w:hAnsi="宋体" w:cs="宋体"/>
          <w:b/>
          <w:color w:val="auto"/>
          <w:szCs w:val="21"/>
        </w:rPr>
      </w:pPr>
      <w:r>
        <w:rPr>
          <w:rFonts w:hint="eastAsia" w:ascii="宋体" w:hAnsi="宋体" w:cs="宋体"/>
          <w:b/>
          <w:color w:val="auto"/>
          <w:szCs w:val="21"/>
        </w:rPr>
        <w:t>合同标的</w:t>
      </w:r>
    </w:p>
    <w:p w14:paraId="25AF6C87">
      <w:pPr>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1、服务名称:</w:t>
      </w:r>
    </w:p>
    <w:p w14:paraId="55E34CD6">
      <w:pPr>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2、服务数量:</w:t>
      </w:r>
    </w:p>
    <w:p w14:paraId="0C0786C3">
      <w:pPr>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3、服务内容:</w:t>
      </w:r>
    </w:p>
    <w:p w14:paraId="17C9923A">
      <w:pPr>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第二条　合同金额</w:t>
      </w:r>
    </w:p>
    <w:p w14:paraId="2AFB7511">
      <w:pPr>
        <w:snapToGrid w:val="0"/>
        <w:spacing w:line="360" w:lineRule="auto"/>
        <w:rPr>
          <w:rFonts w:hint="eastAsia" w:ascii="宋体" w:hAnsi="宋体" w:cs="宋体"/>
          <w:b/>
          <w:color w:val="auto"/>
          <w:szCs w:val="21"/>
        </w:rPr>
      </w:pPr>
      <w:r>
        <w:rPr>
          <w:rFonts w:hint="eastAsia" w:ascii="宋体" w:hAnsi="宋体" w:cs="宋体"/>
          <w:b/>
          <w:color w:val="auto"/>
          <w:szCs w:val="21"/>
        </w:rPr>
        <w:t>本项目(分标)合同金额(大写)人民币_________________                                (</w:t>
      </w:r>
      <w:r>
        <w:rPr>
          <w:rFonts w:hint="eastAsia" w:ascii="宋体" w:hAnsi="宋体" w:cs="宋体"/>
          <w:color w:val="auto"/>
          <w:szCs w:val="21"/>
        </w:rPr>
        <w:t>￥</w:t>
      </w:r>
      <w:r>
        <w:rPr>
          <w:rFonts w:hint="eastAsia" w:ascii="宋体" w:hAnsi="宋体" w:cs="宋体"/>
          <w:color w:val="auto"/>
          <w:szCs w:val="21"/>
          <w:u w:val="single"/>
        </w:rPr>
        <w:t xml:space="preserve">           元 )</w:t>
      </w:r>
      <w:r>
        <w:rPr>
          <w:rFonts w:hint="eastAsia" w:ascii="宋体" w:hAnsi="宋体" w:cs="宋体"/>
          <w:color w:val="auto"/>
          <w:szCs w:val="21"/>
        </w:rPr>
        <w:t>(详见报价表)。</w:t>
      </w:r>
    </w:p>
    <w:p w14:paraId="0BC6D749">
      <w:pPr>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第三条　提交服务成果时间及地点</w:t>
      </w:r>
    </w:p>
    <w:p w14:paraId="663DB148">
      <w:pPr>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1、提交服务成果时间:</w:t>
      </w:r>
    </w:p>
    <w:p w14:paraId="67C705F9">
      <w:pPr>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2、提交服务成果地点:</w:t>
      </w:r>
    </w:p>
    <w:p w14:paraId="593D1419">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乙方所提供的服务必须与采购文件和承诺相一致且符合相应的服务规范及标准。</w:t>
      </w:r>
    </w:p>
    <w:p w14:paraId="1738D97A">
      <w:pPr>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第四条　售后服务、质保期</w:t>
      </w:r>
    </w:p>
    <w:p w14:paraId="7AFBE15A">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1、乙方应按照国家有关法律法规和“三包”规定以及采购文件、响应文件和本合同所附的《服务承诺》，为甲方提供售后服务。</w:t>
      </w:r>
    </w:p>
    <w:p w14:paraId="2C013734">
      <w:pPr>
        <w:snapToGrid w:val="0"/>
        <w:spacing w:line="360" w:lineRule="auto"/>
        <w:ind w:firstLine="420" w:firstLineChars="200"/>
        <w:rPr>
          <w:rFonts w:hint="eastAsia" w:ascii="宋体" w:hAnsi="宋体" w:cs="宋体"/>
          <w:color w:val="auto"/>
          <w:szCs w:val="21"/>
          <w:u w:val="single"/>
        </w:rPr>
      </w:pPr>
      <w:r>
        <w:rPr>
          <w:rFonts w:hint="eastAsia" w:ascii="宋体" w:hAnsi="宋体" w:cs="宋体"/>
          <w:color w:val="auto"/>
          <w:szCs w:val="21"/>
        </w:rPr>
        <w:t>2、乙方提供的服务承诺、质保期及其它具体约定事项。（见合同附件）</w:t>
      </w:r>
    </w:p>
    <w:p w14:paraId="45AF82F5">
      <w:pPr>
        <w:snapToGrid w:val="0"/>
        <w:spacing w:line="360" w:lineRule="auto"/>
        <w:ind w:firstLine="422" w:firstLineChars="200"/>
        <w:rPr>
          <w:rFonts w:hint="eastAsia" w:ascii="宋体" w:hAnsi="宋体" w:cs="宋体"/>
          <w:color w:val="auto"/>
          <w:szCs w:val="21"/>
        </w:rPr>
      </w:pPr>
      <w:r>
        <w:rPr>
          <w:rFonts w:hint="eastAsia" w:ascii="宋体" w:hAnsi="宋体" w:cs="宋体"/>
          <w:b/>
          <w:color w:val="auto"/>
          <w:szCs w:val="21"/>
        </w:rPr>
        <w:t>第五条　付款方式</w:t>
      </w:r>
    </w:p>
    <w:p w14:paraId="793FCC43">
      <w:pPr>
        <w:spacing w:line="360" w:lineRule="auto"/>
        <w:rPr>
          <w:rFonts w:hint="eastAsia" w:ascii="宋体" w:hAnsi="宋体" w:cs="宋体"/>
          <w:color w:val="auto"/>
        </w:rPr>
      </w:pPr>
      <w:r>
        <w:rPr>
          <w:rFonts w:hint="eastAsia" w:ascii="宋体" w:hAnsi="宋体" w:cs="宋体"/>
          <w:color w:val="auto"/>
          <w:szCs w:val="21"/>
        </w:rPr>
        <w:t xml:space="preserve">    </w:t>
      </w:r>
      <w:r>
        <w:rPr>
          <w:rFonts w:hint="eastAsia" w:ascii="宋体" w:hAnsi="宋体" w:cs="宋体"/>
          <w:color w:val="auto"/>
          <w:szCs w:val="21"/>
          <w:u w:val="single"/>
        </w:rPr>
        <w:t xml:space="preserve">                       </w:t>
      </w:r>
    </w:p>
    <w:p w14:paraId="1F8C2FB0">
      <w:pPr>
        <w:snapToGrid w:val="0"/>
        <w:spacing w:line="360" w:lineRule="auto"/>
        <w:ind w:left="-61" w:leftChars="-29" w:firstLine="517" w:firstLineChars="245"/>
        <w:rPr>
          <w:rFonts w:hint="eastAsia" w:ascii="宋体" w:hAnsi="宋体" w:cs="宋体"/>
          <w:b/>
          <w:color w:val="auto"/>
          <w:szCs w:val="21"/>
          <w:u w:val="single"/>
        </w:rPr>
      </w:pPr>
      <w:r>
        <w:rPr>
          <w:rFonts w:hint="eastAsia" w:ascii="宋体" w:hAnsi="宋体" w:cs="宋体"/>
          <w:b/>
          <w:color w:val="auto"/>
          <w:szCs w:val="21"/>
        </w:rPr>
        <w:t>第六条　履约保证金</w:t>
      </w:r>
    </w:p>
    <w:p w14:paraId="600E2477">
      <w:pPr>
        <w:snapToGrid w:val="0"/>
        <w:spacing w:line="360" w:lineRule="auto"/>
        <w:ind w:left="-61" w:leftChars="-29" w:firstLine="517" w:firstLineChars="245"/>
        <w:rPr>
          <w:rFonts w:hint="eastAsia" w:ascii="宋体" w:hAnsi="宋体" w:cs="宋体"/>
          <w:b/>
          <w:color w:val="auto"/>
          <w:szCs w:val="21"/>
          <w:u w:val="single"/>
        </w:rPr>
      </w:pPr>
      <w:r>
        <w:rPr>
          <w:rFonts w:hint="eastAsia" w:ascii="宋体" w:hAnsi="宋体" w:cs="宋体"/>
          <w:b/>
          <w:color w:val="auto"/>
          <w:szCs w:val="21"/>
          <w:u w:val="single"/>
        </w:rPr>
        <w:t xml:space="preserve"> 本项目不收取履约保证金。 </w:t>
      </w:r>
    </w:p>
    <w:p w14:paraId="1999C58B">
      <w:pPr>
        <w:snapToGrid w:val="0"/>
        <w:spacing w:line="360" w:lineRule="auto"/>
        <w:ind w:left="-61" w:leftChars="-29" w:firstLine="517" w:firstLineChars="245"/>
        <w:rPr>
          <w:rFonts w:hint="eastAsia" w:ascii="宋体" w:hAnsi="宋体" w:cs="宋体"/>
          <w:b/>
          <w:color w:val="auto"/>
          <w:szCs w:val="21"/>
        </w:rPr>
      </w:pPr>
      <w:r>
        <w:rPr>
          <w:rFonts w:hint="eastAsia" w:ascii="宋体" w:hAnsi="宋体" w:cs="宋体"/>
          <w:b/>
          <w:color w:val="auto"/>
          <w:szCs w:val="21"/>
        </w:rPr>
        <w:t>第七条  税费本合同执行中相关的一切税费均由乙方负担。</w:t>
      </w:r>
    </w:p>
    <w:p w14:paraId="3B3C36F2">
      <w:pPr>
        <w:pStyle w:val="6"/>
        <w:snapToGrid w:val="0"/>
        <w:spacing w:line="360" w:lineRule="auto"/>
        <w:ind w:firstLine="413" w:firstLineChars="196"/>
        <w:rPr>
          <w:rFonts w:hint="eastAsia" w:hAnsi="宋体" w:cs="宋体"/>
          <w:b/>
          <w:color w:val="auto"/>
        </w:rPr>
      </w:pPr>
      <w:r>
        <w:rPr>
          <w:rFonts w:hint="eastAsia" w:hAnsi="宋体" w:cs="宋体"/>
          <w:b/>
          <w:color w:val="auto"/>
        </w:rPr>
        <w:t>第八条  验收</w:t>
      </w:r>
    </w:p>
    <w:p w14:paraId="1014A667">
      <w:pPr>
        <w:pStyle w:val="6"/>
        <w:snapToGrid w:val="0"/>
        <w:spacing w:line="360" w:lineRule="auto"/>
        <w:ind w:firstLine="420" w:firstLineChars="200"/>
        <w:jc w:val="left"/>
        <w:rPr>
          <w:rFonts w:hint="eastAsia" w:hAnsi="宋体" w:cs="宋体"/>
          <w:color w:val="auto"/>
        </w:rPr>
      </w:pPr>
      <w:r>
        <w:rPr>
          <w:rFonts w:hint="eastAsia" w:hAnsi="宋体" w:cs="宋体"/>
          <w:color w:val="auto"/>
        </w:rPr>
        <w:t>1. 甲方对乙方提交的服务依据采购文件上的服务要求和国家有关质量标准进行现场初步验收，符合采购文件技术要求的，给予签收，初步验收不合格的不予签收。</w:t>
      </w:r>
      <w:r>
        <w:rPr>
          <w:rFonts w:hint="eastAsia" w:hAnsi="宋体" w:cs="宋体"/>
          <w:bCs/>
          <w:color w:val="auto"/>
        </w:rPr>
        <w:t>甲方应当在收到成交人的服务成果提交后七个工作日内进行验收</w:t>
      </w:r>
      <w:r>
        <w:rPr>
          <w:rFonts w:hint="eastAsia" w:hAnsi="宋体" w:cs="宋体"/>
          <w:color w:val="auto"/>
        </w:rPr>
        <w:t>。</w:t>
      </w:r>
    </w:p>
    <w:p w14:paraId="034071A6">
      <w:pPr>
        <w:pStyle w:val="6"/>
        <w:snapToGrid w:val="0"/>
        <w:spacing w:line="360" w:lineRule="auto"/>
        <w:ind w:firstLine="420" w:firstLineChars="200"/>
        <w:rPr>
          <w:rFonts w:hint="eastAsia" w:hAnsi="宋体" w:cs="宋体"/>
          <w:color w:val="auto"/>
        </w:rPr>
      </w:pPr>
      <w:r>
        <w:rPr>
          <w:rFonts w:hint="eastAsia" w:hAnsi="宋体" w:cs="宋体"/>
          <w:color w:val="auto"/>
        </w:rPr>
        <w:t>2. 乙方提交服务成果前应对提交的服务成果作出全面检查和对验收文件进行整理，并列出清单，作为甲方验收和使用的技术条件依据，检验的结果应随服务成果交给甲方。</w:t>
      </w:r>
    </w:p>
    <w:p w14:paraId="5A549192">
      <w:pPr>
        <w:pStyle w:val="6"/>
        <w:snapToGrid w:val="0"/>
        <w:spacing w:line="360" w:lineRule="auto"/>
        <w:ind w:firstLine="420" w:firstLineChars="200"/>
        <w:rPr>
          <w:rFonts w:hint="eastAsia" w:hAnsi="宋体" w:cs="宋体"/>
          <w:color w:val="auto"/>
        </w:rPr>
      </w:pPr>
      <w:r>
        <w:rPr>
          <w:rFonts w:hint="eastAsia" w:hAnsi="宋体" w:cs="宋体"/>
          <w:color w:val="auto"/>
        </w:rPr>
        <w:t>3. 对技术复杂的服务，甲方应请国家认可的专业检测机构参与初步验收及最终验收，并由其出具质量检测报告。</w:t>
      </w:r>
    </w:p>
    <w:p w14:paraId="79616495">
      <w:pPr>
        <w:pStyle w:val="6"/>
        <w:snapToGrid w:val="0"/>
        <w:spacing w:line="360" w:lineRule="auto"/>
        <w:ind w:firstLine="420" w:firstLineChars="200"/>
        <w:rPr>
          <w:rFonts w:hint="eastAsia" w:hAnsi="宋体" w:cs="宋体"/>
          <w:color w:val="auto"/>
        </w:rPr>
      </w:pPr>
      <w:r>
        <w:rPr>
          <w:rFonts w:hint="eastAsia" w:hAnsi="宋体" w:cs="宋体"/>
          <w:color w:val="auto"/>
        </w:rPr>
        <w:t>4. 验收时乙方必须在现场，验收完毕后作出验收结果报告；验收费用由乙方负责。</w:t>
      </w:r>
    </w:p>
    <w:p w14:paraId="285C911B">
      <w:pPr>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第九条　违约责任</w:t>
      </w:r>
    </w:p>
    <w:p w14:paraId="02377EB9">
      <w:pPr>
        <w:snapToGrid w:val="0"/>
        <w:spacing w:line="360" w:lineRule="auto"/>
        <w:ind w:firstLine="525" w:firstLineChars="250"/>
        <w:rPr>
          <w:rFonts w:hint="eastAsia" w:ascii="宋体" w:hAnsi="宋体" w:cs="宋体"/>
          <w:color w:val="auto"/>
          <w:szCs w:val="21"/>
        </w:rPr>
      </w:pPr>
      <w:r>
        <w:rPr>
          <w:rFonts w:hint="eastAsia" w:ascii="宋体" w:hAnsi="宋体" w:cs="宋体"/>
          <w:color w:val="auto"/>
          <w:szCs w:val="21"/>
        </w:rPr>
        <w:t xml:space="preserve">1、乙方所提供的服务成果质量不合格的，应及时更换，更换不及时的按逾期提交服务成果处罚；因质量问题甲方不同意接收的或特殊情况甲方同意接收的，乙方应向甲方支付违约服务成果款额 5%违约金并赔偿甲方经济损失。                                       </w:t>
      </w:r>
    </w:p>
    <w:p w14:paraId="26051E61">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2、甲方无故延期接收服务成果、乙方逾期提交服务成果的，每天向对方偿付违约服务成果款额3‰违约金，超过</w:t>
      </w:r>
      <w:r>
        <w:rPr>
          <w:rFonts w:hint="eastAsia" w:ascii="宋体" w:hAnsi="宋体" w:cs="宋体"/>
          <w:color w:val="auto"/>
          <w:szCs w:val="21"/>
          <w:u w:val="single"/>
        </w:rPr>
        <w:t xml:space="preserve"> 30 </w:t>
      </w:r>
      <w:r>
        <w:rPr>
          <w:rFonts w:hint="eastAsia" w:ascii="宋体" w:hAnsi="宋体" w:cs="宋体"/>
          <w:color w:val="auto"/>
          <w:szCs w:val="21"/>
        </w:rPr>
        <w:t>天对方有权解除合同，违约方承担因此给对方造成经济损失；甲方逾期付服务成果款的，每天向乙方偿付逾期服务成果款额</w:t>
      </w:r>
      <w:r>
        <w:rPr>
          <w:rFonts w:hint="eastAsia" w:ascii="宋体" w:hAnsi="宋体" w:cs="宋体"/>
          <w:color w:val="auto"/>
          <w:szCs w:val="21"/>
          <w:u w:val="single"/>
        </w:rPr>
        <w:t xml:space="preserve">1.5‰ </w:t>
      </w:r>
      <w:r>
        <w:rPr>
          <w:rFonts w:hint="eastAsia" w:ascii="宋体" w:hAnsi="宋体" w:cs="宋体"/>
          <w:color w:val="auto"/>
          <w:szCs w:val="21"/>
        </w:rPr>
        <w:t>滞纳金。</w:t>
      </w:r>
    </w:p>
    <w:p w14:paraId="2D6B384C">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3、乙方未按本合同和响应文件中规定的服务承诺提供售后服务的，乙方应按本合同合计金额</w:t>
      </w:r>
      <w:r>
        <w:rPr>
          <w:rFonts w:hint="eastAsia" w:ascii="宋体" w:hAnsi="宋体" w:cs="宋体"/>
          <w:color w:val="auto"/>
          <w:szCs w:val="21"/>
          <w:u w:val="single"/>
        </w:rPr>
        <w:t xml:space="preserve"> 5%</w:t>
      </w:r>
      <w:r>
        <w:rPr>
          <w:rFonts w:hint="eastAsia" w:ascii="宋体" w:hAnsi="宋体" w:cs="宋体"/>
          <w:color w:val="auto"/>
          <w:szCs w:val="21"/>
        </w:rPr>
        <w:t>向甲方支付违约金。</w:t>
      </w:r>
    </w:p>
    <w:p w14:paraId="055B89EA">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4、乙方提供的服务成果在质量保证期内，因供应商和其它质量原因造成的问题，由乙方负责。</w:t>
      </w:r>
    </w:p>
    <w:p w14:paraId="23C6825E">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5、其它违约行为按违约服务成果款额5%收取违约金。</w:t>
      </w:r>
    </w:p>
    <w:p w14:paraId="11841802">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6、乙方支付的违约金不足以弥补甲方损失的，还应承担赔偿责任。</w:t>
      </w:r>
    </w:p>
    <w:p w14:paraId="1399BFA0">
      <w:pPr>
        <w:pStyle w:val="6"/>
        <w:snapToGrid w:val="0"/>
        <w:spacing w:line="360" w:lineRule="auto"/>
        <w:ind w:firstLine="413" w:firstLineChars="196"/>
        <w:rPr>
          <w:rFonts w:hint="eastAsia" w:hAnsi="宋体" w:cs="宋体"/>
          <w:b/>
          <w:color w:val="auto"/>
        </w:rPr>
      </w:pPr>
      <w:r>
        <w:rPr>
          <w:rFonts w:hint="eastAsia" w:hAnsi="宋体" w:cs="宋体"/>
          <w:b/>
          <w:color w:val="auto"/>
        </w:rPr>
        <w:t>第十条 不可抗力事件处理</w:t>
      </w:r>
    </w:p>
    <w:p w14:paraId="0C5907C3">
      <w:pPr>
        <w:pStyle w:val="6"/>
        <w:snapToGrid w:val="0"/>
        <w:spacing w:line="360" w:lineRule="auto"/>
        <w:ind w:firstLine="420" w:firstLineChars="200"/>
        <w:rPr>
          <w:rFonts w:hint="eastAsia" w:hAnsi="宋体" w:cs="宋体"/>
          <w:color w:val="auto"/>
        </w:rPr>
      </w:pPr>
      <w:r>
        <w:rPr>
          <w:rFonts w:hint="eastAsia" w:hAnsi="宋体" w:cs="宋体"/>
          <w:color w:val="auto"/>
        </w:rPr>
        <w:t>1. 在合同有效期内，任何一方因不可抗力事件导致不能履行合同，则合同履行期可延长，其延长期与不可抗力影响期相同。</w:t>
      </w:r>
    </w:p>
    <w:p w14:paraId="4E8B84E1">
      <w:pPr>
        <w:pStyle w:val="6"/>
        <w:snapToGrid w:val="0"/>
        <w:spacing w:line="360" w:lineRule="auto"/>
        <w:ind w:firstLine="420" w:firstLineChars="200"/>
        <w:rPr>
          <w:rFonts w:hint="eastAsia" w:hAnsi="宋体" w:cs="宋体"/>
          <w:color w:val="auto"/>
        </w:rPr>
      </w:pPr>
      <w:r>
        <w:rPr>
          <w:rFonts w:hint="eastAsia" w:hAnsi="宋体" w:cs="宋体"/>
          <w:color w:val="auto"/>
        </w:rPr>
        <w:t>2. 不可抗力事件发生后，应立即书面通知对方，并寄送有关权威机构出具的证明。</w:t>
      </w:r>
    </w:p>
    <w:p w14:paraId="597578B0">
      <w:pPr>
        <w:pStyle w:val="6"/>
        <w:snapToGrid w:val="0"/>
        <w:spacing w:line="360" w:lineRule="auto"/>
        <w:ind w:firstLine="420" w:firstLineChars="200"/>
        <w:rPr>
          <w:rFonts w:hint="eastAsia" w:hAnsi="宋体" w:cs="宋体"/>
          <w:color w:val="auto"/>
        </w:rPr>
      </w:pPr>
      <w:r>
        <w:rPr>
          <w:rFonts w:hint="eastAsia" w:hAnsi="宋体" w:cs="宋体"/>
          <w:color w:val="auto"/>
        </w:rPr>
        <w:t>3. 不可抗力事件延续一百二十天以上，双方应通过友好协商，确定是否继续履行合同。</w:t>
      </w:r>
    </w:p>
    <w:p w14:paraId="0AA3E6AF">
      <w:pPr>
        <w:snapToGrid w:val="0"/>
        <w:spacing w:line="360" w:lineRule="auto"/>
        <w:ind w:firstLine="422" w:firstLineChars="200"/>
        <w:rPr>
          <w:rFonts w:hint="eastAsia" w:ascii="宋体" w:hAnsi="宋体" w:cs="宋体"/>
          <w:color w:val="auto"/>
          <w:szCs w:val="21"/>
        </w:rPr>
      </w:pPr>
      <w:r>
        <w:rPr>
          <w:rFonts w:hint="eastAsia" w:ascii="宋体" w:hAnsi="宋体" w:cs="宋体"/>
          <w:b/>
          <w:color w:val="auto"/>
          <w:szCs w:val="21"/>
        </w:rPr>
        <w:t>第十一条  合同争议解决</w:t>
      </w:r>
    </w:p>
    <w:p w14:paraId="4CD58CE2">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因服务成果质量问题发生争议的，应邀请国家认可的有资质的质量检测机构对服务成果质量进行鉴定。服务成果符合标准的，鉴定费由甲方承担；服务成果不符合标准的，鉴定费由乙方承担。一方对服务质量有争议，但另一方不配合进行检测的，对服务质量有争议的一方有权自行选择有相应检测资质的检测部门进行质量确认，并按前述约定确定检测费承担主体。</w:t>
      </w:r>
    </w:p>
    <w:p w14:paraId="378A949E">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2、因履行本合同引起的或与本合同有关的争议，甲乙双方应首先通过友好协商解决，如果协商不能解决，向甲方所在地有管辖权的人民法院提起诉讼。</w:t>
      </w:r>
    </w:p>
    <w:p w14:paraId="5A74350F">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3、诉讼期间，本合同继续履行。</w:t>
      </w:r>
    </w:p>
    <w:p w14:paraId="37245B1D">
      <w:pPr>
        <w:pStyle w:val="6"/>
        <w:snapToGrid w:val="0"/>
        <w:spacing w:line="360" w:lineRule="auto"/>
        <w:ind w:firstLine="413" w:firstLineChars="196"/>
        <w:rPr>
          <w:rFonts w:hint="eastAsia" w:hAnsi="宋体" w:cs="宋体"/>
          <w:b/>
          <w:color w:val="auto"/>
        </w:rPr>
      </w:pPr>
      <w:r>
        <w:rPr>
          <w:rFonts w:hint="eastAsia" w:hAnsi="宋体" w:cs="宋体"/>
          <w:b/>
          <w:color w:val="auto"/>
        </w:rPr>
        <w:t>第十二条  合同生效及其它</w:t>
      </w:r>
    </w:p>
    <w:p w14:paraId="08C83923">
      <w:pPr>
        <w:pStyle w:val="6"/>
        <w:snapToGrid w:val="0"/>
        <w:spacing w:line="360" w:lineRule="auto"/>
        <w:ind w:left="561" w:leftChars="267"/>
        <w:rPr>
          <w:rFonts w:hint="eastAsia" w:hAnsi="宋体" w:cs="宋体"/>
          <w:b/>
          <w:color w:val="auto"/>
        </w:rPr>
      </w:pPr>
      <w:r>
        <w:rPr>
          <w:rFonts w:hint="eastAsia" w:hAnsi="宋体" w:cs="宋体"/>
          <w:b/>
          <w:color w:val="auto"/>
        </w:rPr>
        <w:t>1．合同经双方法定代表人(负责人)或授权代表签字并加盖单位公章后生效。</w:t>
      </w:r>
    </w:p>
    <w:p w14:paraId="04449FC7">
      <w:pPr>
        <w:pStyle w:val="6"/>
        <w:snapToGrid w:val="0"/>
        <w:spacing w:line="360" w:lineRule="auto"/>
        <w:ind w:firstLine="559" w:firstLineChars="265"/>
        <w:rPr>
          <w:rFonts w:hint="eastAsia" w:hAnsi="宋体" w:cs="宋体"/>
          <w:b/>
          <w:color w:val="auto"/>
        </w:rPr>
      </w:pPr>
      <w:r>
        <w:rPr>
          <w:rFonts w:hint="eastAsia" w:hAnsi="宋体" w:cs="宋体"/>
          <w:b/>
          <w:color w:val="auto"/>
        </w:rPr>
        <w:t>2．合同执行中涉及采购资金和采购内容修改或补充的，须经采购人审批，并签订书面补充协议，方可作为主合同不可分割的一部分。</w:t>
      </w:r>
    </w:p>
    <w:p w14:paraId="57B24146">
      <w:pPr>
        <w:pStyle w:val="6"/>
        <w:snapToGrid w:val="0"/>
        <w:spacing w:line="360" w:lineRule="auto"/>
        <w:ind w:left="561" w:leftChars="267"/>
        <w:rPr>
          <w:rFonts w:hint="eastAsia" w:hAnsi="宋体" w:cs="宋体"/>
          <w:b/>
          <w:color w:val="auto"/>
        </w:rPr>
      </w:pPr>
      <w:r>
        <w:rPr>
          <w:rFonts w:hint="eastAsia" w:hAnsi="宋体" w:cs="宋体"/>
          <w:b/>
          <w:color w:val="auto"/>
        </w:rPr>
        <w:t>3．本合同未尽事宜，遵照《中华人民共和国民法典》有关条文执行。</w:t>
      </w:r>
    </w:p>
    <w:p w14:paraId="6C7F0C2B">
      <w:pPr>
        <w:snapToGrid w:val="0"/>
        <w:spacing w:line="360" w:lineRule="auto"/>
        <w:ind w:firstLine="525" w:firstLineChars="249"/>
        <w:rPr>
          <w:rFonts w:hint="eastAsia" w:ascii="宋体" w:hAnsi="宋体" w:cs="宋体"/>
          <w:b/>
          <w:color w:val="auto"/>
          <w:szCs w:val="21"/>
        </w:rPr>
      </w:pPr>
      <w:r>
        <w:rPr>
          <w:rFonts w:hint="eastAsia" w:ascii="宋体" w:hAnsi="宋体" w:cs="宋体"/>
          <w:b/>
          <w:color w:val="auto"/>
          <w:szCs w:val="21"/>
        </w:rPr>
        <w:t>第十三条　合同的变更、终止与转让</w:t>
      </w:r>
    </w:p>
    <w:p w14:paraId="6102C37B">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1、除《中华人民共和国政府采购法》第五十条规定的情形外，本合同一经签订，甲乙双方不得擅自变更、中止或终止。</w:t>
      </w:r>
    </w:p>
    <w:p w14:paraId="42123B3F">
      <w:pPr>
        <w:pStyle w:val="6"/>
        <w:snapToGrid w:val="0"/>
        <w:spacing w:line="360" w:lineRule="auto"/>
        <w:ind w:firstLine="411" w:firstLineChars="196"/>
        <w:rPr>
          <w:rFonts w:hint="eastAsia" w:hAnsi="宋体" w:cs="宋体"/>
          <w:b/>
          <w:color w:val="auto"/>
        </w:rPr>
      </w:pPr>
      <w:r>
        <w:rPr>
          <w:rFonts w:hint="eastAsia" w:hAnsi="宋体" w:cs="宋体"/>
          <w:color w:val="auto"/>
        </w:rPr>
        <w:t>2、乙方不得擅自转让其应履行的合同义务。</w:t>
      </w:r>
    </w:p>
    <w:p w14:paraId="5077B980">
      <w:pPr>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第十四条　签订本合同依据</w:t>
      </w:r>
    </w:p>
    <w:p w14:paraId="1C1446A2">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1、成交通知书</w:t>
      </w:r>
    </w:p>
    <w:p w14:paraId="50E6743D">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2、项目采购需求</w:t>
      </w:r>
    </w:p>
    <w:p w14:paraId="34063BA0">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3、磋商书</w:t>
      </w:r>
    </w:p>
    <w:p w14:paraId="6E2A3F71">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4、第一次报价</w:t>
      </w:r>
    </w:p>
    <w:p w14:paraId="65D0B57B">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5、商务、技术响应、偏离情况说明表</w:t>
      </w:r>
    </w:p>
    <w:p w14:paraId="12CF0B06">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6、竞争性磋商采购活动记录</w:t>
      </w:r>
    </w:p>
    <w:p w14:paraId="2BE6A8C4">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7、竞争性磋商应答文件</w:t>
      </w:r>
    </w:p>
    <w:p w14:paraId="4AE53AE6">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8、最后报价</w:t>
      </w:r>
    </w:p>
    <w:p w14:paraId="57115F46">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9、服务承诺（服务方案）</w:t>
      </w:r>
    </w:p>
    <w:p w14:paraId="5080D27A">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10、其他与本合同相关的资料（如有请提供）</w:t>
      </w:r>
    </w:p>
    <w:p w14:paraId="7917682F">
      <w:pPr>
        <w:snapToGrid w:val="0"/>
        <w:spacing w:line="360" w:lineRule="auto"/>
        <w:ind w:firstLine="422" w:firstLineChars="200"/>
        <w:rPr>
          <w:rFonts w:hint="eastAsia" w:ascii="宋体" w:hAnsi="宋体" w:cs="宋体"/>
          <w:color w:val="auto"/>
          <w:szCs w:val="21"/>
        </w:rPr>
      </w:pPr>
      <w:r>
        <w:rPr>
          <w:rFonts w:hint="eastAsia" w:ascii="宋体" w:hAnsi="宋体" w:cs="宋体"/>
          <w:b/>
          <w:color w:val="auto"/>
          <w:szCs w:val="21"/>
        </w:rPr>
        <w:t>第十五条　</w:t>
      </w:r>
      <w:r>
        <w:rPr>
          <w:rFonts w:hint="eastAsia" w:ascii="宋体" w:hAnsi="宋体" w:cs="宋体"/>
          <w:color w:val="auto"/>
          <w:szCs w:val="21"/>
        </w:rPr>
        <w:t>本合同一式柒份，具有同等法律效力，甲方三份，乙方三份，代理机构一份。</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1"/>
        <w:gridCol w:w="4818"/>
      </w:tblGrid>
      <w:tr w14:paraId="66E4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2" w:hRule="atLeast"/>
          <w:jc w:val="center"/>
        </w:trPr>
        <w:tc>
          <w:tcPr>
            <w:tcW w:w="4561" w:type="dxa"/>
          </w:tcPr>
          <w:p w14:paraId="1204D96C">
            <w:pPr>
              <w:snapToGrid w:val="0"/>
              <w:spacing w:line="360" w:lineRule="auto"/>
              <w:rPr>
                <w:rFonts w:hint="eastAsia" w:ascii="宋体" w:hAnsi="宋体" w:cs="宋体"/>
                <w:color w:val="auto"/>
                <w:szCs w:val="21"/>
              </w:rPr>
            </w:pPr>
            <w:r>
              <w:rPr>
                <w:rFonts w:hint="eastAsia" w:ascii="宋体" w:hAnsi="宋体" w:cs="宋体"/>
                <w:color w:val="auto"/>
                <w:szCs w:val="21"/>
              </w:rPr>
              <w:t xml:space="preserve">甲方（章）           </w:t>
            </w:r>
          </w:p>
          <w:p w14:paraId="5F15D1EF">
            <w:pPr>
              <w:snapToGrid w:val="0"/>
              <w:spacing w:line="360" w:lineRule="auto"/>
              <w:rPr>
                <w:rFonts w:hint="eastAsia" w:ascii="宋体" w:hAnsi="宋体" w:cs="宋体"/>
                <w:color w:val="auto"/>
                <w:szCs w:val="21"/>
              </w:rPr>
            </w:pPr>
          </w:p>
          <w:p w14:paraId="6323A586">
            <w:pPr>
              <w:snapToGrid w:val="0"/>
              <w:spacing w:line="360" w:lineRule="auto"/>
              <w:ind w:firstLine="945" w:firstLineChars="450"/>
              <w:rPr>
                <w:rFonts w:hint="eastAsia" w:ascii="宋体" w:hAnsi="宋体" w:cs="宋体"/>
                <w:color w:val="auto"/>
                <w:szCs w:val="21"/>
              </w:rPr>
            </w:pPr>
            <w:r>
              <w:rPr>
                <w:rFonts w:hint="eastAsia" w:ascii="宋体" w:hAnsi="宋体" w:cs="宋体"/>
                <w:color w:val="auto"/>
                <w:szCs w:val="21"/>
              </w:rPr>
              <w:t xml:space="preserve">                 年   月   日</w:t>
            </w:r>
          </w:p>
        </w:tc>
        <w:tc>
          <w:tcPr>
            <w:tcW w:w="4818" w:type="dxa"/>
          </w:tcPr>
          <w:p w14:paraId="6991EE81">
            <w:pPr>
              <w:snapToGrid w:val="0"/>
              <w:spacing w:line="360" w:lineRule="auto"/>
              <w:rPr>
                <w:rFonts w:hint="eastAsia" w:ascii="宋体" w:hAnsi="宋体" w:cs="宋体"/>
                <w:color w:val="auto"/>
                <w:szCs w:val="21"/>
              </w:rPr>
            </w:pPr>
            <w:r>
              <w:rPr>
                <w:rFonts w:hint="eastAsia" w:ascii="宋体" w:hAnsi="宋体" w:cs="宋体"/>
                <w:color w:val="auto"/>
                <w:szCs w:val="21"/>
              </w:rPr>
              <w:t xml:space="preserve">乙方（章）              </w:t>
            </w:r>
          </w:p>
          <w:p w14:paraId="1E77A920">
            <w:pPr>
              <w:snapToGrid w:val="0"/>
              <w:spacing w:line="360" w:lineRule="auto"/>
              <w:rPr>
                <w:rFonts w:hint="eastAsia" w:ascii="宋体" w:hAnsi="宋体" w:cs="宋体"/>
                <w:color w:val="auto"/>
                <w:szCs w:val="21"/>
              </w:rPr>
            </w:pPr>
          </w:p>
          <w:p w14:paraId="6F9FF76E">
            <w:pPr>
              <w:snapToGrid w:val="0"/>
              <w:spacing w:line="360" w:lineRule="auto"/>
              <w:rPr>
                <w:rFonts w:hint="eastAsia" w:ascii="宋体" w:hAnsi="宋体" w:cs="宋体"/>
                <w:color w:val="auto"/>
                <w:szCs w:val="21"/>
              </w:rPr>
            </w:pPr>
            <w:r>
              <w:rPr>
                <w:rFonts w:hint="eastAsia" w:ascii="宋体" w:hAnsi="宋体" w:cs="宋体"/>
                <w:color w:val="auto"/>
                <w:szCs w:val="21"/>
              </w:rPr>
              <w:t xml:space="preserve">                             年   月   日</w:t>
            </w:r>
          </w:p>
        </w:tc>
      </w:tr>
      <w:tr w14:paraId="44FD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0" w:hRule="atLeast"/>
          <w:jc w:val="center"/>
        </w:trPr>
        <w:tc>
          <w:tcPr>
            <w:tcW w:w="4561" w:type="dxa"/>
          </w:tcPr>
          <w:p w14:paraId="5A228F14">
            <w:pPr>
              <w:snapToGrid w:val="0"/>
              <w:spacing w:line="360" w:lineRule="auto"/>
              <w:rPr>
                <w:rFonts w:hint="eastAsia" w:ascii="宋体" w:hAnsi="宋体" w:cs="宋体"/>
                <w:color w:val="auto"/>
                <w:szCs w:val="21"/>
              </w:rPr>
            </w:pPr>
            <w:r>
              <w:rPr>
                <w:rFonts w:hint="eastAsia" w:ascii="宋体" w:hAnsi="宋体" w:cs="宋体"/>
                <w:color w:val="auto"/>
                <w:szCs w:val="21"/>
              </w:rPr>
              <w:t>单位地址：</w:t>
            </w:r>
          </w:p>
        </w:tc>
        <w:tc>
          <w:tcPr>
            <w:tcW w:w="4818" w:type="dxa"/>
          </w:tcPr>
          <w:p w14:paraId="7AD7D46B">
            <w:pPr>
              <w:snapToGrid w:val="0"/>
              <w:spacing w:line="360" w:lineRule="auto"/>
              <w:rPr>
                <w:rFonts w:hint="eastAsia" w:ascii="宋体" w:hAnsi="宋体" w:cs="宋体"/>
                <w:color w:val="auto"/>
                <w:szCs w:val="21"/>
              </w:rPr>
            </w:pPr>
            <w:r>
              <w:rPr>
                <w:rFonts w:hint="eastAsia" w:ascii="宋体" w:hAnsi="宋体" w:cs="宋体"/>
                <w:color w:val="auto"/>
                <w:szCs w:val="21"/>
              </w:rPr>
              <w:t>单位地址：</w:t>
            </w:r>
          </w:p>
        </w:tc>
      </w:tr>
      <w:tr w14:paraId="24849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1" w:hRule="atLeast"/>
          <w:jc w:val="center"/>
        </w:trPr>
        <w:tc>
          <w:tcPr>
            <w:tcW w:w="4561" w:type="dxa"/>
          </w:tcPr>
          <w:p w14:paraId="3AA0A703">
            <w:pPr>
              <w:snapToGrid w:val="0"/>
              <w:spacing w:line="360" w:lineRule="auto"/>
              <w:rPr>
                <w:rFonts w:hint="eastAsia" w:ascii="宋体" w:hAnsi="宋体" w:cs="宋体"/>
                <w:color w:val="auto"/>
                <w:szCs w:val="21"/>
              </w:rPr>
            </w:pPr>
            <w:r>
              <w:rPr>
                <w:rFonts w:hint="eastAsia" w:ascii="宋体" w:hAnsi="宋体" w:cs="宋体"/>
                <w:color w:val="auto"/>
                <w:szCs w:val="21"/>
              </w:rPr>
              <w:t>法定代表人(负责人)：</w:t>
            </w:r>
          </w:p>
        </w:tc>
        <w:tc>
          <w:tcPr>
            <w:tcW w:w="4818" w:type="dxa"/>
          </w:tcPr>
          <w:p w14:paraId="4033F681">
            <w:pPr>
              <w:snapToGrid w:val="0"/>
              <w:spacing w:line="360" w:lineRule="auto"/>
              <w:rPr>
                <w:rFonts w:hint="eastAsia" w:ascii="宋体" w:hAnsi="宋体" w:cs="宋体"/>
                <w:color w:val="auto"/>
                <w:szCs w:val="21"/>
              </w:rPr>
            </w:pPr>
            <w:r>
              <w:rPr>
                <w:rFonts w:hint="eastAsia" w:ascii="宋体" w:hAnsi="宋体" w:cs="宋体"/>
                <w:color w:val="auto"/>
                <w:szCs w:val="21"/>
              </w:rPr>
              <w:t>法定代表人(负责人)：</w:t>
            </w:r>
          </w:p>
        </w:tc>
      </w:tr>
      <w:tr w14:paraId="3A52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6" w:hRule="atLeast"/>
          <w:jc w:val="center"/>
        </w:trPr>
        <w:tc>
          <w:tcPr>
            <w:tcW w:w="4561" w:type="dxa"/>
          </w:tcPr>
          <w:p w14:paraId="0E0510D2">
            <w:pPr>
              <w:snapToGrid w:val="0"/>
              <w:spacing w:line="360" w:lineRule="auto"/>
              <w:rPr>
                <w:rFonts w:hint="eastAsia" w:ascii="宋体" w:hAnsi="宋体" w:cs="宋体"/>
                <w:color w:val="auto"/>
                <w:szCs w:val="21"/>
              </w:rPr>
            </w:pPr>
            <w:r>
              <w:rPr>
                <w:rFonts w:hint="eastAsia" w:ascii="宋体" w:hAnsi="宋体" w:cs="宋体"/>
                <w:color w:val="auto"/>
                <w:szCs w:val="21"/>
              </w:rPr>
              <w:t>委托代理人：</w:t>
            </w:r>
          </w:p>
        </w:tc>
        <w:tc>
          <w:tcPr>
            <w:tcW w:w="4818" w:type="dxa"/>
          </w:tcPr>
          <w:p w14:paraId="73630F65">
            <w:pPr>
              <w:snapToGrid w:val="0"/>
              <w:spacing w:line="360" w:lineRule="auto"/>
              <w:rPr>
                <w:rFonts w:hint="eastAsia" w:ascii="宋体" w:hAnsi="宋体" w:cs="宋体"/>
                <w:color w:val="auto"/>
                <w:szCs w:val="21"/>
              </w:rPr>
            </w:pPr>
            <w:r>
              <w:rPr>
                <w:rFonts w:hint="eastAsia" w:ascii="宋体" w:hAnsi="宋体" w:cs="宋体"/>
                <w:color w:val="auto"/>
                <w:szCs w:val="21"/>
              </w:rPr>
              <w:t>委托代理人：</w:t>
            </w:r>
          </w:p>
        </w:tc>
      </w:tr>
      <w:tr w14:paraId="2A8C2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5" w:hRule="atLeast"/>
          <w:jc w:val="center"/>
        </w:trPr>
        <w:tc>
          <w:tcPr>
            <w:tcW w:w="4561" w:type="dxa"/>
          </w:tcPr>
          <w:p w14:paraId="09B84D1F">
            <w:pPr>
              <w:snapToGrid w:val="0"/>
              <w:spacing w:line="360" w:lineRule="auto"/>
              <w:rPr>
                <w:rFonts w:hint="eastAsia" w:ascii="宋体" w:hAnsi="宋体" w:cs="宋体"/>
                <w:color w:val="auto"/>
                <w:szCs w:val="21"/>
              </w:rPr>
            </w:pPr>
            <w:r>
              <w:rPr>
                <w:rFonts w:hint="eastAsia" w:ascii="宋体" w:hAnsi="宋体" w:cs="宋体"/>
                <w:color w:val="auto"/>
                <w:szCs w:val="21"/>
              </w:rPr>
              <w:t>电话：</w:t>
            </w:r>
          </w:p>
        </w:tc>
        <w:tc>
          <w:tcPr>
            <w:tcW w:w="4818" w:type="dxa"/>
          </w:tcPr>
          <w:p w14:paraId="7E735B8D">
            <w:pPr>
              <w:snapToGrid w:val="0"/>
              <w:spacing w:line="360" w:lineRule="auto"/>
              <w:rPr>
                <w:rFonts w:hint="eastAsia" w:ascii="宋体" w:hAnsi="宋体" w:cs="宋体"/>
                <w:color w:val="auto"/>
                <w:szCs w:val="21"/>
              </w:rPr>
            </w:pPr>
            <w:r>
              <w:rPr>
                <w:rFonts w:hint="eastAsia" w:ascii="宋体" w:hAnsi="宋体" w:cs="宋体"/>
                <w:color w:val="auto"/>
                <w:szCs w:val="21"/>
              </w:rPr>
              <w:t>电话：</w:t>
            </w:r>
          </w:p>
        </w:tc>
      </w:tr>
      <w:tr w14:paraId="6311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1" w:hRule="atLeast"/>
          <w:jc w:val="center"/>
        </w:trPr>
        <w:tc>
          <w:tcPr>
            <w:tcW w:w="4561" w:type="dxa"/>
          </w:tcPr>
          <w:p w14:paraId="5CC37305">
            <w:pPr>
              <w:snapToGrid w:val="0"/>
              <w:spacing w:line="360" w:lineRule="auto"/>
              <w:rPr>
                <w:rFonts w:hint="eastAsia" w:ascii="宋体" w:hAnsi="宋体" w:cs="宋体"/>
                <w:color w:val="auto"/>
                <w:szCs w:val="21"/>
              </w:rPr>
            </w:pPr>
            <w:r>
              <w:rPr>
                <w:rFonts w:hint="eastAsia" w:ascii="宋体" w:hAnsi="宋体" w:cs="宋体"/>
                <w:color w:val="auto"/>
                <w:szCs w:val="21"/>
              </w:rPr>
              <w:t>电子邮箱：</w:t>
            </w:r>
          </w:p>
        </w:tc>
        <w:tc>
          <w:tcPr>
            <w:tcW w:w="4818" w:type="dxa"/>
          </w:tcPr>
          <w:p w14:paraId="512066B9">
            <w:pPr>
              <w:snapToGrid w:val="0"/>
              <w:spacing w:line="360" w:lineRule="auto"/>
              <w:rPr>
                <w:rFonts w:hint="eastAsia" w:ascii="宋体" w:hAnsi="宋体" w:cs="宋体"/>
                <w:color w:val="auto"/>
                <w:szCs w:val="21"/>
              </w:rPr>
            </w:pPr>
            <w:r>
              <w:rPr>
                <w:rFonts w:hint="eastAsia" w:ascii="宋体" w:hAnsi="宋体" w:cs="宋体"/>
                <w:color w:val="auto"/>
                <w:szCs w:val="21"/>
              </w:rPr>
              <w:t>电子邮箱：</w:t>
            </w:r>
          </w:p>
        </w:tc>
      </w:tr>
      <w:tr w14:paraId="248A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5" w:hRule="atLeast"/>
          <w:jc w:val="center"/>
        </w:trPr>
        <w:tc>
          <w:tcPr>
            <w:tcW w:w="4561" w:type="dxa"/>
          </w:tcPr>
          <w:p w14:paraId="393BF9ED">
            <w:pPr>
              <w:snapToGrid w:val="0"/>
              <w:spacing w:line="360" w:lineRule="auto"/>
              <w:rPr>
                <w:rFonts w:hint="eastAsia" w:ascii="宋体" w:hAnsi="宋体" w:cs="宋体"/>
                <w:color w:val="auto"/>
                <w:szCs w:val="21"/>
              </w:rPr>
            </w:pPr>
            <w:r>
              <w:rPr>
                <w:rFonts w:hint="eastAsia" w:ascii="宋体" w:hAnsi="宋体" w:cs="宋体"/>
                <w:color w:val="auto"/>
                <w:szCs w:val="21"/>
              </w:rPr>
              <w:t>开户银行：</w:t>
            </w:r>
          </w:p>
        </w:tc>
        <w:tc>
          <w:tcPr>
            <w:tcW w:w="4818" w:type="dxa"/>
          </w:tcPr>
          <w:p w14:paraId="4CEFBF4E">
            <w:pPr>
              <w:snapToGrid w:val="0"/>
              <w:spacing w:line="360" w:lineRule="auto"/>
              <w:rPr>
                <w:rFonts w:hint="eastAsia" w:ascii="宋体" w:hAnsi="宋体" w:cs="宋体"/>
                <w:color w:val="auto"/>
                <w:szCs w:val="21"/>
              </w:rPr>
            </w:pPr>
            <w:r>
              <w:rPr>
                <w:rFonts w:hint="eastAsia" w:ascii="宋体" w:hAnsi="宋体" w:cs="宋体"/>
                <w:color w:val="auto"/>
                <w:szCs w:val="21"/>
              </w:rPr>
              <w:t>开户银行：</w:t>
            </w:r>
          </w:p>
        </w:tc>
      </w:tr>
      <w:tr w14:paraId="7B61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6" w:hRule="atLeast"/>
          <w:jc w:val="center"/>
        </w:trPr>
        <w:tc>
          <w:tcPr>
            <w:tcW w:w="4561" w:type="dxa"/>
          </w:tcPr>
          <w:p w14:paraId="01DBFBF6">
            <w:pPr>
              <w:snapToGrid w:val="0"/>
              <w:spacing w:line="360" w:lineRule="auto"/>
              <w:rPr>
                <w:rFonts w:hint="eastAsia" w:ascii="宋体" w:hAnsi="宋体" w:cs="宋体"/>
                <w:color w:val="auto"/>
                <w:szCs w:val="21"/>
              </w:rPr>
            </w:pPr>
            <w:r>
              <w:rPr>
                <w:rFonts w:hint="eastAsia" w:ascii="宋体" w:hAnsi="宋体" w:cs="宋体"/>
                <w:color w:val="auto"/>
                <w:szCs w:val="21"/>
              </w:rPr>
              <w:t>账号：</w:t>
            </w:r>
          </w:p>
        </w:tc>
        <w:tc>
          <w:tcPr>
            <w:tcW w:w="4818" w:type="dxa"/>
          </w:tcPr>
          <w:p w14:paraId="6F5DC529">
            <w:pPr>
              <w:snapToGrid w:val="0"/>
              <w:spacing w:line="360" w:lineRule="auto"/>
              <w:rPr>
                <w:rFonts w:hint="eastAsia" w:ascii="宋体" w:hAnsi="宋体" w:cs="宋体"/>
                <w:color w:val="auto"/>
                <w:szCs w:val="21"/>
              </w:rPr>
            </w:pPr>
            <w:r>
              <w:rPr>
                <w:rFonts w:hint="eastAsia" w:ascii="宋体" w:hAnsi="宋体" w:cs="宋体"/>
                <w:color w:val="auto"/>
                <w:szCs w:val="21"/>
              </w:rPr>
              <w:t>账号：</w:t>
            </w:r>
          </w:p>
        </w:tc>
      </w:tr>
      <w:tr w14:paraId="001D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9" w:hRule="atLeast"/>
          <w:jc w:val="center"/>
        </w:trPr>
        <w:tc>
          <w:tcPr>
            <w:tcW w:w="4561" w:type="dxa"/>
          </w:tcPr>
          <w:p w14:paraId="6CC21AB5">
            <w:pPr>
              <w:snapToGrid w:val="0"/>
              <w:spacing w:line="360" w:lineRule="auto"/>
              <w:rPr>
                <w:rFonts w:hint="eastAsia" w:ascii="宋体" w:hAnsi="宋体" w:cs="宋体"/>
                <w:color w:val="auto"/>
                <w:szCs w:val="21"/>
              </w:rPr>
            </w:pPr>
            <w:r>
              <w:rPr>
                <w:rFonts w:hint="eastAsia" w:ascii="宋体" w:hAnsi="宋体" w:cs="宋体"/>
                <w:color w:val="auto"/>
                <w:szCs w:val="21"/>
              </w:rPr>
              <w:t>邮政编码：</w:t>
            </w:r>
          </w:p>
        </w:tc>
        <w:tc>
          <w:tcPr>
            <w:tcW w:w="4818" w:type="dxa"/>
          </w:tcPr>
          <w:p w14:paraId="6D877196">
            <w:pPr>
              <w:snapToGrid w:val="0"/>
              <w:spacing w:line="360" w:lineRule="auto"/>
              <w:rPr>
                <w:rFonts w:hint="eastAsia" w:ascii="宋体" w:hAnsi="宋体" w:cs="宋体"/>
                <w:color w:val="auto"/>
                <w:szCs w:val="21"/>
              </w:rPr>
            </w:pPr>
            <w:r>
              <w:rPr>
                <w:rFonts w:hint="eastAsia" w:ascii="宋体" w:hAnsi="宋体" w:cs="宋体"/>
                <w:color w:val="auto"/>
                <w:szCs w:val="21"/>
              </w:rPr>
              <w:t>邮政编码：</w:t>
            </w:r>
          </w:p>
        </w:tc>
      </w:tr>
    </w:tbl>
    <w:p w14:paraId="0403366C">
      <w:pPr>
        <w:spacing w:line="360" w:lineRule="auto"/>
        <w:rPr>
          <w:rFonts w:hint="eastAsia" w:ascii="宋体" w:hAnsi="宋体" w:cs="宋体"/>
          <w:b/>
          <w:color w:val="auto"/>
          <w:kern w:val="1"/>
          <w:sz w:val="28"/>
          <w:szCs w:val="28"/>
        </w:rPr>
      </w:pPr>
    </w:p>
    <w:p w14:paraId="0A4B6F8E">
      <w:pPr>
        <w:pStyle w:val="6"/>
        <w:spacing w:line="360" w:lineRule="auto"/>
        <w:rPr>
          <w:rFonts w:hint="eastAsia" w:hAnsi="宋体" w:cs="宋体"/>
          <w:color w:val="auto"/>
        </w:rPr>
      </w:pPr>
      <w:r>
        <w:rPr>
          <w:rFonts w:hint="eastAsia" w:hAnsi="宋体" w:cs="宋体"/>
          <w:b/>
          <w:color w:val="auto"/>
        </w:rPr>
        <w:br w:type="page"/>
      </w:r>
      <w:r>
        <w:rPr>
          <w:rFonts w:hint="eastAsia" w:hAnsi="宋体" w:cs="宋体"/>
          <w:b/>
          <w:color w:val="auto"/>
        </w:rPr>
        <w:t>附件I：</w:t>
      </w:r>
    </w:p>
    <w:p w14:paraId="0B0363C8">
      <w:pPr>
        <w:widowControl/>
        <w:spacing w:line="360" w:lineRule="auto"/>
        <w:jc w:val="center"/>
        <w:rPr>
          <w:rFonts w:hint="eastAsia" w:ascii="宋体" w:hAnsi="宋体" w:cs="宋体"/>
          <w:b/>
          <w:bCs/>
          <w:color w:val="auto"/>
          <w:kern w:val="0"/>
          <w:sz w:val="32"/>
          <w:szCs w:val="32"/>
        </w:rPr>
      </w:pPr>
      <w:r>
        <w:rPr>
          <w:rFonts w:hint="eastAsia" w:ascii="宋体" w:hAnsi="宋体" w:cs="宋体"/>
          <w:b/>
          <w:bCs/>
          <w:color w:val="auto"/>
          <w:kern w:val="0"/>
          <w:sz w:val="32"/>
          <w:szCs w:val="32"/>
        </w:rPr>
        <w:t>合同验收报告（格式）</w:t>
      </w:r>
    </w:p>
    <w:p w14:paraId="1C179E00">
      <w:pPr>
        <w:widowControl/>
        <w:spacing w:line="360" w:lineRule="auto"/>
        <w:jc w:val="center"/>
        <w:rPr>
          <w:rFonts w:hint="eastAsia" w:ascii="宋体" w:hAnsi="宋体" w:cs="宋体"/>
          <w:b/>
          <w:bCs/>
          <w:color w:val="auto"/>
          <w:kern w:val="0"/>
          <w:szCs w:val="21"/>
        </w:rPr>
      </w:pPr>
    </w:p>
    <w:p w14:paraId="511539E2">
      <w:pPr>
        <w:widowControl/>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 xml:space="preserve">    根据采购合同（采购合同编号：</w:t>
      </w:r>
      <w:r>
        <w:rPr>
          <w:rFonts w:hint="eastAsia" w:ascii="宋体" w:hAnsi="宋体" w:cs="宋体"/>
          <w:color w:val="auto"/>
          <w:kern w:val="0"/>
          <w:szCs w:val="21"/>
          <w:u w:val="single"/>
        </w:rPr>
        <w:softHyphen/>
      </w:r>
      <w:r>
        <w:rPr>
          <w:rFonts w:hint="eastAsia" w:ascii="宋体" w:hAnsi="宋体" w:cs="宋体"/>
          <w:color w:val="auto"/>
          <w:kern w:val="0"/>
          <w:szCs w:val="21"/>
          <w:u w:val="single"/>
        </w:rPr>
        <w:t xml:space="preserve">                </w:t>
      </w:r>
      <w:r>
        <w:rPr>
          <w:rFonts w:hint="eastAsia" w:ascii="宋体" w:hAnsi="宋体" w:cs="宋体"/>
          <w:color w:val="auto"/>
          <w:kern w:val="0"/>
          <w:szCs w:val="21"/>
        </w:rPr>
        <w:t>）的约定，我单位对</w:t>
      </w:r>
      <w:r>
        <w:rPr>
          <w:rFonts w:hint="eastAsia" w:ascii="宋体" w:hAnsi="宋体" w:cs="宋体"/>
          <w:color w:val="auto"/>
          <w:kern w:val="0"/>
          <w:szCs w:val="21"/>
          <w:u w:val="single"/>
        </w:rPr>
        <w:t xml:space="preserve">（采购项目名称）       </w:t>
      </w:r>
      <w:r>
        <w:rPr>
          <w:rFonts w:hint="eastAsia" w:ascii="宋体" w:hAnsi="宋体" w:cs="宋体"/>
          <w:color w:val="auto"/>
          <w:kern w:val="0"/>
          <w:szCs w:val="21"/>
        </w:rPr>
        <w:t>采购项目中标（或成交）供应商</w:t>
      </w:r>
      <w:r>
        <w:rPr>
          <w:rFonts w:hint="eastAsia" w:ascii="宋体" w:hAnsi="宋体" w:cs="宋体"/>
          <w:color w:val="auto"/>
          <w:kern w:val="0"/>
          <w:szCs w:val="21"/>
          <w:u w:val="single"/>
        </w:rPr>
        <w:t xml:space="preserve">    （公司名称）    </w:t>
      </w:r>
      <w:r>
        <w:rPr>
          <w:rFonts w:hint="eastAsia" w:ascii="宋体" w:hAnsi="宋体" w:cs="宋体"/>
          <w:color w:val="auto"/>
          <w:kern w:val="0"/>
          <w:szCs w:val="21"/>
        </w:rPr>
        <w:t>提供的货物（或服务）进行了验收，验收情况如下：</w:t>
      </w:r>
    </w:p>
    <w:tbl>
      <w:tblPr>
        <w:tblStyle w:val="13"/>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592"/>
        <w:gridCol w:w="744"/>
        <w:gridCol w:w="1961"/>
        <w:gridCol w:w="1278"/>
        <w:gridCol w:w="1822"/>
        <w:gridCol w:w="13"/>
        <w:gridCol w:w="847"/>
        <w:gridCol w:w="893"/>
        <w:gridCol w:w="1297"/>
      </w:tblGrid>
      <w:tr w14:paraId="64A8FF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78" w:hRule="atLeast"/>
          <w:jc w:val="center"/>
        </w:trPr>
        <w:tc>
          <w:tcPr>
            <w:tcW w:w="592" w:type="dxa"/>
            <w:tcBorders>
              <w:top w:val="single" w:color="auto" w:sz="4" w:space="0"/>
              <w:right w:val="single" w:color="auto" w:sz="4" w:space="0"/>
            </w:tcBorders>
            <w:vAlign w:val="center"/>
          </w:tcPr>
          <w:p w14:paraId="365A670F">
            <w:pPr>
              <w:jc w:val="center"/>
              <w:rPr>
                <w:rFonts w:hint="eastAsia" w:ascii="宋体" w:hAnsi="宋体" w:cs="宋体"/>
                <w:color w:val="auto"/>
                <w:szCs w:val="21"/>
              </w:rPr>
            </w:pPr>
            <w:r>
              <w:rPr>
                <w:rFonts w:hint="eastAsia" w:ascii="宋体" w:hAnsi="宋体" w:cs="宋体"/>
                <w:color w:val="auto"/>
                <w:szCs w:val="21"/>
              </w:rPr>
              <w:t>序号</w:t>
            </w:r>
          </w:p>
        </w:tc>
        <w:tc>
          <w:tcPr>
            <w:tcW w:w="2705" w:type="dxa"/>
            <w:gridSpan w:val="2"/>
            <w:tcBorders>
              <w:top w:val="single" w:color="auto" w:sz="4" w:space="0"/>
              <w:left w:val="single" w:color="auto" w:sz="4" w:space="0"/>
            </w:tcBorders>
            <w:vAlign w:val="center"/>
          </w:tcPr>
          <w:p w14:paraId="4530856A">
            <w:pPr>
              <w:jc w:val="center"/>
              <w:rPr>
                <w:rFonts w:hint="eastAsia" w:ascii="宋体" w:hAnsi="宋体" w:cs="宋体"/>
                <w:color w:val="auto"/>
                <w:szCs w:val="21"/>
              </w:rPr>
            </w:pPr>
            <w:r>
              <w:rPr>
                <w:rFonts w:hint="eastAsia" w:ascii="宋体" w:hAnsi="宋体" w:cs="宋体"/>
                <w:color w:val="auto"/>
                <w:szCs w:val="21"/>
              </w:rPr>
              <w:t>名    称</w:t>
            </w:r>
          </w:p>
        </w:tc>
        <w:tc>
          <w:tcPr>
            <w:tcW w:w="3100" w:type="dxa"/>
            <w:gridSpan w:val="2"/>
            <w:vAlign w:val="center"/>
          </w:tcPr>
          <w:p w14:paraId="717AFA9D">
            <w:pPr>
              <w:jc w:val="center"/>
              <w:rPr>
                <w:rFonts w:hint="eastAsia" w:ascii="宋体" w:hAnsi="宋体" w:cs="宋体"/>
                <w:color w:val="auto"/>
                <w:szCs w:val="21"/>
              </w:rPr>
            </w:pPr>
            <w:r>
              <w:rPr>
                <w:rFonts w:hint="eastAsia" w:ascii="宋体" w:hAnsi="宋体" w:cs="宋体"/>
                <w:color w:val="auto"/>
                <w:szCs w:val="21"/>
              </w:rPr>
              <w:t>货物型号规格、标准及配置</w:t>
            </w:r>
          </w:p>
          <w:p w14:paraId="15ED4157">
            <w:pPr>
              <w:jc w:val="center"/>
              <w:rPr>
                <w:rFonts w:hint="eastAsia" w:ascii="宋体" w:hAnsi="宋体" w:cs="宋体"/>
                <w:color w:val="auto"/>
                <w:szCs w:val="21"/>
              </w:rPr>
            </w:pPr>
            <w:r>
              <w:rPr>
                <w:rFonts w:hint="eastAsia" w:ascii="宋体" w:hAnsi="宋体" w:cs="宋体"/>
                <w:color w:val="auto"/>
                <w:szCs w:val="21"/>
              </w:rPr>
              <w:t>（或服务内容、标准）</w:t>
            </w:r>
          </w:p>
        </w:tc>
        <w:tc>
          <w:tcPr>
            <w:tcW w:w="860" w:type="dxa"/>
            <w:gridSpan w:val="2"/>
            <w:vAlign w:val="center"/>
          </w:tcPr>
          <w:p w14:paraId="49F05416">
            <w:pPr>
              <w:jc w:val="center"/>
              <w:rPr>
                <w:rFonts w:hint="eastAsia" w:ascii="宋体" w:hAnsi="宋体" w:cs="宋体"/>
                <w:color w:val="auto"/>
                <w:szCs w:val="21"/>
              </w:rPr>
            </w:pPr>
            <w:r>
              <w:rPr>
                <w:rFonts w:hint="eastAsia" w:ascii="宋体" w:hAnsi="宋体" w:cs="宋体"/>
                <w:color w:val="auto"/>
                <w:szCs w:val="21"/>
              </w:rPr>
              <w:t>数量</w:t>
            </w:r>
          </w:p>
        </w:tc>
        <w:tc>
          <w:tcPr>
            <w:tcW w:w="893" w:type="dxa"/>
            <w:tcBorders>
              <w:right w:val="single" w:color="auto" w:sz="4" w:space="0"/>
            </w:tcBorders>
            <w:vAlign w:val="center"/>
          </w:tcPr>
          <w:p w14:paraId="23D6B3A6">
            <w:pPr>
              <w:jc w:val="center"/>
              <w:rPr>
                <w:rFonts w:hint="eastAsia" w:ascii="宋体" w:hAnsi="宋体" w:cs="宋体"/>
                <w:color w:val="auto"/>
                <w:szCs w:val="21"/>
              </w:rPr>
            </w:pPr>
            <w:r>
              <w:rPr>
                <w:rFonts w:hint="eastAsia" w:ascii="宋体" w:hAnsi="宋体" w:cs="宋体"/>
                <w:color w:val="auto"/>
                <w:szCs w:val="21"/>
              </w:rPr>
              <w:t>金额</w:t>
            </w:r>
          </w:p>
        </w:tc>
        <w:tc>
          <w:tcPr>
            <w:tcW w:w="1297" w:type="dxa"/>
            <w:tcBorders>
              <w:left w:val="single" w:color="auto" w:sz="4" w:space="0"/>
            </w:tcBorders>
            <w:vAlign w:val="center"/>
          </w:tcPr>
          <w:p w14:paraId="7EB6B11B">
            <w:pPr>
              <w:jc w:val="center"/>
              <w:rPr>
                <w:rFonts w:hint="eastAsia" w:ascii="宋体" w:hAnsi="宋体" w:cs="宋体"/>
                <w:color w:val="auto"/>
                <w:szCs w:val="21"/>
              </w:rPr>
            </w:pPr>
            <w:r>
              <w:rPr>
                <w:rFonts w:hint="eastAsia" w:ascii="宋体" w:hAnsi="宋体" w:cs="宋体"/>
                <w:color w:val="auto"/>
                <w:szCs w:val="21"/>
              </w:rPr>
              <w:t>与合同约定</w:t>
            </w:r>
          </w:p>
          <w:p w14:paraId="41B555CA">
            <w:pPr>
              <w:jc w:val="center"/>
              <w:rPr>
                <w:rFonts w:hint="eastAsia" w:ascii="宋体" w:hAnsi="宋体" w:cs="宋体"/>
                <w:color w:val="auto"/>
                <w:szCs w:val="21"/>
              </w:rPr>
            </w:pPr>
            <w:r>
              <w:rPr>
                <w:rFonts w:hint="eastAsia" w:ascii="宋体" w:hAnsi="宋体" w:cs="宋体"/>
                <w:color w:val="auto"/>
                <w:szCs w:val="21"/>
              </w:rPr>
              <w:t>是否一致</w:t>
            </w:r>
          </w:p>
        </w:tc>
      </w:tr>
      <w:tr w14:paraId="7BA86D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4257DDEE">
            <w:pPr>
              <w:rPr>
                <w:rFonts w:hint="eastAsia" w:ascii="宋体" w:hAnsi="宋体" w:cs="宋体"/>
                <w:color w:val="auto"/>
                <w:szCs w:val="21"/>
              </w:rPr>
            </w:pPr>
          </w:p>
        </w:tc>
        <w:tc>
          <w:tcPr>
            <w:tcW w:w="2705" w:type="dxa"/>
            <w:gridSpan w:val="2"/>
            <w:tcBorders>
              <w:left w:val="single" w:color="auto" w:sz="4" w:space="0"/>
            </w:tcBorders>
            <w:vAlign w:val="center"/>
          </w:tcPr>
          <w:p w14:paraId="3FE9D7F1">
            <w:pPr>
              <w:rPr>
                <w:rFonts w:hint="eastAsia" w:ascii="宋体" w:hAnsi="宋体" w:cs="宋体"/>
                <w:color w:val="auto"/>
                <w:szCs w:val="21"/>
              </w:rPr>
            </w:pPr>
            <w:r>
              <w:rPr>
                <w:rFonts w:hint="eastAsia" w:ascii="宋体" w:hAnsi="宋体" w:cs="宋体"/>
                <w:color w:val="auto"/>
                <w:szCs w:val="21"/>
              </w:rPr>
              <w:t> </w:t>
            </w:r>
          </w:p>
        </w:tc>
        <w:tc>
          <w:tcPr>
            <w:tcW w:w="3100" w:type="dxa"/>
            <w:gridSpan w:val="2"/>
            <w:vAlign w:val="center"/>
          </w:tcPr>
          <w:p w14:paraId="090E0249">
            <w:pPr>
              <w:rPr>
                <w:rFonts w:hint="eastAsia" w:ascii="宋体" w:hAnsi="宋体" w:cs="宋体"/>
                <w:color w:val="auto"/>
                <w:szCs w:val="21"/>
              </w:rPr>
            </w:pPr>
            <w:r>
              <w:rPr>
                <w:rFonts w:hint="eastAsia" w:ascii="宋体" w:hAnsi="宋体" w:cs="宋体"/>
                <w:color w:val="auto"/>
                <w:szCs w:val="21"/>
              </w:rPr>
              <w:t> </w:t>
            </w:r>
          </w:p>
        </w:tc>
        <w:tc>
          <w:tcPr>
            <w:tcW w:w="860" w:type="dxa"/>
            <w:gridSpan w:val="2"/>
            <w:vAlign w:val="center"/>
          </w:tcPr>
          <w:p w14:paraId="797A53CD">
            <w:pPr>
              <w:rPr>
                <w:rFonts w:hint="eastAsia" w:ascii="宋体" w:hAnsi="宋体" w:cs="宋体"/>
                <w:color w:val="auto"/>
                <w:szCs w:val="21"/>
              </w:rPr>
            </w:pPr>
            <w:r>
              <w:rPr>
                <w:rFonts w:hint="eastAsia" w:ascii="宋体" w:hAnsi="宋体" w:cs="宋体"/>
                <w:color w:val="auto"/>
                <w:szCs w:val="21"/>
              </w:rPr>
              <w:t> </w:t>
            </w:r>
          </w:p>
        </w:tc>
        <w:tc>
          <w:tcPr>
            <w:tcW w:w="893" w:type="dxa"/>
            <w:tcBorders>
              <w:right w:val="single" w:color="auto" w:sz="4" w:space="0"/>
            </w:tcBorders>
            <w:vAlign w:val="center"/>
          </w:tcPr>
          <w:p w14:paraId="64EDE2E5">
            <w:pPr>
              <w:rPr>
                <w:rFonts w:hint="eastAsia" w:ascii="宋体" w:hAnsi="宋体" w:cs="宋体"/>
                <w:color w:val="auto"/>
                <w:szCs w:val="21"/>
              </w:rPr>
            </w:pPr>
            <w:r>
              <w:rPr>
                <w:rFonts w:hint="eastAsia" w:ascii="宋体" w:hAnsi="宋体" w:cs="宋体"/>
                <w:color w:val="auto"/>
                <w:szCs w:val="21"/>
              </w:rPr>
              <w:t> </w:t>
            </w:r>
          </w:p>
        </w:tc>
        <w:tc>
          <w:tcPr>
            <w:tcW w:w="1297" w:type="dxa"/>
            <w:tcBorders>
              <w:left w:val="single" w:color="auto" w:sz="4" w:space="0"/>
            </w:tcBorders>
            <w:vAlign w:val="center"/>
          </w:tcPr>
          <w:p w14:paraId="15265C1C">
            <w:pPr>
              <w:rPr>
                <w:rFonts w:hint="eastAsia" w:ascii="宋体" w:hAnsi="宋体" w:cs="宋体"/>
                <w:color w:val="auto"/>
                <w:szCs w:val="21"/>
              </w:rPr>
            </w:pPr>
          </w:p>
        </w:tc>
      </w:tr>
      <w:tr w14:paraId="154DAB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07870E7C">
            <w:pPr>
              <w:rPr>
                <w:rFonts w:hint="eastAsia" w:ascii="宋体" w:hAnsi="宋体" w:cs="宋体"/>
                <w:color w:val="auto"/>
                <w:szCs w:val="21"/>
              </w:rPr>
            </w:pPr>
          </w:p>
        </w:tc>
        <w:tc>
          <w:tcPr>
            <w:tcW w:w="2705" w:type="dxa"/>
            <w:gridSpan w:val="2"/>
            <w:tcBorders>
              <w:left w:val="single" w:color="auto" w:sz="4" w:space="0"/>
            </w:tcBorders>
            <w:vAlign w:val="center"/>
          </w:tcPr>
          <w:p w14:paraId="63435348">
            <w:pPr>
              <w:rPr>
                <w:rFonts w:hint="eastAsia" w:ascii="宋体" w:hAnsi="宋体" w:cs="宋体"/>
                <w:color w:val="auto"/>
                <w:szCs w:val="21"/>
              </w:rPr>
            </w:pPr>
            <w:r>
              <w:rPr>
                <w:rFonts w:hint="eastAsia" w:ascii="宋体" w:hAnsi="宋体" w:cs="宋体"/>
                <w:color w:val="auto"/>
                <w:szCs w:val="21"/>
              </w:rPr>
              <w:t> </w:t>
            </w:r>
          </w:p>
        </w:tc>
        <w:tc>
          <w:tcPr>
            <w:tcW w:w="3100" w:type="dxa"/>
            <w:gridSpan w:val="2"/>
            <w:vAlign w:val="center"/>
          </w:tcPr>
          <w:p w14:paraId="28DEDFC1">
            <w:pPr>
              <w:rPr>
                <w:rFonts w:hint="eastAsia" w:ascii="宋体" w:hAnsi="宋体" w:cs="宋体"/>
                <w:color w:val="auto"/>
                <w:szCs w:val="21"/>
              </w:rPr>
            </w:pPr>
            <w:r>
              <w:rPr>
                <w:rFonts w:hint="eastAsia" w:ascii="宋体" w:hAnsi="宋体" w:cs="宋体"/>
                <w:color w:val="auto"/>
                <w:szCs w:val="21"/>
              </w:rPr>
              <w:t> </w:t>
            </w:r>
          </w:p>
        </w:tc>
        <w:tc>
          <w:tcPr>
            <w:tcW w:w="860" w:type="dxa"/>
            <w:gridSpan w:val="2"/>
            <w:vAlign w:val="center"/>
          </w:tcPr>
          <w:p w14:paraId="093AA67D">
            <w:pPr>
              <w:rPr>
                <w:rFonts w:hint="eastAsia" w:ascii="宋体" w:hAnsi="宋体" w:cs="宋体"/>
                <w:color w:val="auto"/>
                <w:szCs w:val="21"/>
              </w:rPr>
            </w:pPr>
            <w:r>
              <w:rPr>
                <w:rFonts w:hint="eastAsia" w:ascii="宋体" w:hAnsi="宋体" w:cs="宋体"/>
                <w:color w:val="auto"/>
                <w:szCs w:val="21"/>
              </w:rPr>
              <w:t> </w:t>
            </w:r>
          </w:p>
        </w:tc>
        <w:tc>
          <w:tcPr>
            <w:tcW w:w="893" w:type="dxa"/>
            <w:tcBorders>
              <w:right w:val="single" w:color="auto" w:sz="4" w:space="0"/>
            </w:tcBorders>
            <w:vAlign w:val="center"/>
          </w:tcPr>
          <w:p w14:paraId="2A11C5CE">
            <w:pPr>
              <w:rPr>
                <w:rFonts w:hint="eastAsia" w:ascii="宋体" w:hAnsi="宋体" w:cs="宋体"/>
                <w:color w:val="auto"/>
                <w:szCs w:val="21"/>
              </w:rPr>
            </w:pPr>
            <w:r>
              <w:rPr>
                <w:rFonts w:hint="eastAsia" w:ascii="宋体" w:hAnsi="宋体" w:cs="宋体"/>
                <w:color w:val="auto"/>
                <w:szCs w:val="21"/>
              </w:rPr>
              <w:t> </w:t>
            </w:r>
          </w:p>
        </w:tc>
        <w:tc>
          <w:tcPr>
            <w:tcW w:w="1297" w:type="dxa"/>
            <w:tcBorders>
              <w:left w:val="single" w:color="auto" w:sz="4" w:space="0"/>
            </w:tcBorders>
            <w:vAlign w:val="center"/>
          </w:tcPr>
          <w:p w14:paraId="06DE32C0">
            <w:pPr>
              <w:rPr>
                <w:rFonts w:hint="eastAsia" w:ascii="宋体" w:hAnsi="宋体" w:cs="宋体"/>
                <w:color w:val="auto"/>
                <w:szCs w:val="21"/>
              </w:rPr>
            </w:pPr>
          </w:p>
        </w:tc>
      </w:tr>
      <w:tr w14:paraId="428DDC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5FA98C29">
            <w:pPr>
              <w:rPr>
                <w:rFonts w:hint="eastAsia" w:ascii="宋体" w:hAnsi="宋体" w:cs="宋体"/>
                <w:color w:val="auto"/>
                <w:szCs w:val="21"/>
              </w:rPr>
            </w:pPr>
          </w:p>
        </w:tc>
        <w:tc>
          <w:tcPr>
            <w:tcW w:w="2705" w:type="dxa"/>
            <w:gridSpan w:val="2"/>
            <w:tcBorders>
              <w:left w:val="single" w:color="auto" w:sz="4" w:space="0"/>
            </w:tcBorders>
            <w:vAlign w:val="center"/>
          </w:tcPr>
          <w:p w14:paraId="0672F5F0">
            <w:pPr>
              <w:rPr>
                <w:rFonts w:hint="eastAsia" w:ascii="宋体" w:hAnsi="宋体" w:cs="宋体"/>
                <w:color w:val="auto"/>
                <w:szCs w:val="21"/>
              </w:rPr>
            </w:pPr>
            <w:r>
              <w:rPr>
                <w:rFonts w:hint="eastAsia" w:ascii="宋体" w:hAnsi="宋体" w:cs="宋体"/>
                <w:color w:val="auto"/>
                <w:szCs w:val="21"/>
              </w:rPr>
              <w:t> </w:t>
            </w:r>
          </w:p>
        </w:tc>
        <w:tc>
          <w:tcPr>
            <w:tcW w:w="3100" w:type="dxa"/>
            <w:gridSpan w:val="2"/>
            <w:vAlign w:val="center"/>
          </w:tcPr>
          <w:p w14:paraId="0351A107">
            <w:pPr>
              <w:rPr>
                <w:rFonts w:hint="eastAsia" w:ascii="宋体" w:hAnsi="宋体" w:cs="宋体"/>
                <w:color w:val="auto"/>
                <w:szCs w:val="21"/>
              </w:rPr>
            </w:pPr>
            <w:r>
              <w:rPr>
                <w:rFonts w:hint="eastAsia" w:ascii="宋体" w:hAnsi="宋体" w:cs="宋体"/>
                <w:color w:val="auto"/>
                <w:szCs w:val="21"/>
              </w:rPr>
              <w:t> </w:t>
            </w:r>
          </w:p>
        </w:tc>
        <w:tc>
          <w:tcPr>
            <w:tcW w:w="860" w:type="dxa"/>
            <w:gridSpan w:val="2"/>
            <w:vAlign w:val="center"/>
          </w:tcPr>
          <w:p w14:paraId="6D9B3CCB">
            <w:pPr>
              <w:rPr>
                <w:rFonts w:hint="eastAsia" w:ascii="宋体" w:hAnsi="宋体" w:cs="宋体"/>
                <w:color w:val="auto"/>
                <w:szCs w:val="21"/>
              </w:rPr>
            </w:pPr>
            <w:r>
              <w:rPr>
                <w:rFonts w:hint="eastAsia" w:ascii="宋体" w:hAnsi="宋体" w:cs="宋体"/>
                <w:color w:val="auto"/>
                <w:szCs w:val="21"/>
              </w:rPr>
              <w:t> </w:t>
            </w:r>
          </w:p>
        </w:tc>
        <w:tc>
          <w:tcPr>
            <w:tcW w:w="893" w:type="dxa"/>
            <w:tcBorders>
              <w:right w:val="single" w:color="auto" w:sz="4" w:space="0"/>
            </w:tcBorders>
            <w:vAlign w:val="center"/>
          </w:tcPr>
          <w:p w14:paraId="77781AE0">
            <w:pPr>
              <w:rPr>
                <w:rFonts w:hint="eastAsia" w:ascii="宋体" w:hAnsi="宋体" w:cs="宋体"/>
                <w:color w:val="auto"/>
                <w:szCs w:val="21"/>
              </w:rPr>
            </w:pPr>
            <w:r>
              <w:rPr>
                <w:rFonts w:hint="eastAsia" w:ascii="宋体" w:hAnsi="宋体" w:cs="宋体"/>
                <w:color w:val="auto"/>
                <w:szCs w:val="21"/>
              </w:rPr>
              <w:t> </w:t>
            </w:r>
          </w:p>
        </w:tc>
        <w:tc>
          <w:tcPr>
            <w:tcW w:w="1297" w:type="dxa"/>
            <w:tcBorders>
              <w:left w:val="single" w:color="auto" w:sz="4" w:space="0"/>
            </w:tcBorders>
            <w:vAlign w:val="center"/>
          </w:tcPr>
          <w:p w14:paraId="55AC0021">
            <w:pPr>
              <w:rPr>
                <w:rFonts w:hint="eastAsia" w:ascii="宋体" w:hAnsi="宋体" w:cs="宋体"/>
                <w:color w:val="auto"/>
                <w:szCs w:val="21"/>
              </w:rPr>
            </w:pPr>
          </w:p>
        </w:tc>
      </w:tr>
      <w:tr w14:paraId="071046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574F78FA">
            <w:pPr>
              <w:rPr>
                <w:rFonts w:hint="eastAsia" w:ascii="宋体" w:hAnsi="宋体" w:cs="宋体"/>
                <w:color w:val="auto"/>
                <w:szCs w:val="21"/>
              </w:rPr>
            </w:pPr>
          </w:p>
        </w:tc>
        <w:tc>
          <w:tcPr>
            <w:tcW w:w="2705" w:type="dxa"/>
            <w:gridSpan w:val="2"/>
            <w:tcBorders>
              <w:left w:val="single" w:color="auto" w:sz="4" w:space="0"/>
            </w:tcBorders>
            <w:vAlign w:val="center"/>
          </w:tcPr>
          <w:p w14:paraId="1EE0EE0E">
            <w:pPr>
              <w:rPr>
                <w:rFonts w:hint="eastAsia" w:ascii="宋体" w:hAnsi="宋体" w:cs="宋体"/>
                <w:color w:val="auto"/>
                <w:szCs w:val="21"/>
              </w:rPr>
            </w:pPr>
            <w:r>
              <w:rPr>
                <w:rFonts w:hint="eastAsia" w:ascii="宋体" w:hAnsi="宋体" w:cs="宋体"/>
                <w:color w:val="auto"/>
                <w:szCs w:val="21"/>
              </w:rPr>
              <w:t> </w:t>
            </w:r>
          </w:p>
        </w:tc>
        <w:tc>
          <w:tcPr>
            <w:tcW w:w="3100" w:type="dxa"/>
            <w:gridSpan w:val="2"/>
            <w:vAlign w:val="center"/>
          </w:tcPr>
          <w:p w14:paraId="361963C1">
            <w:pPr>
              <w:rPr>
                <w:rFonts w:hint="eastAsia" w:ascii="宋体" w:hAnsi="宋体" w:cs="宋体"/>
                <w:color w:val="auto"/>
                <w:szCs w:val="21"/>
              </w:rPr>
            </w:pPr>
            <w:r>
              <w:rPr>
                <w:rFonts w:hint="eastAsia" w:ascii="宋体" w:hAnsi="宋体" w:cs="宋体"/>
                <w:color w:val="auto"/>
                <w:szCs w:val="21"/>
              </w:rPr>
              <w:t> </w:t>
            </w:r>
          </w:p>
        </w:tc>
        <w:tc>
          <w:tcPr>
            <w:tcW w:w="860" w:type="dxa"/>
            <w:gridSpan w:val="2"/>
            <w:vAlign w:val="center"/>
          </w:tcPr>
          <w:p w14:paraId="0714C6B2">
            <w:pPr>
              <w:rPr>
                <w:rFonts w:hint="eastAsia" w:ascii="宋体" w:hAnsi="宋体" w:cs="宋体"/>
                <w:color w:val="auto"/>
                <w:szCs w:val="21"/>
              </w:rPr>
            </w:pPr>
            <w:r>
              <w:rPr>
                <w:rFonts w:hint="eastAsia" w:ascii="宋体" w:hAnsi="宋体" w:cs="宋体"/>
                <w:color w:val="auto"/>
                <w:szCs w:val="21"/>
              </w:rPr>
              <w:t> </w:t>
            </w:r>
          </w:p>
        </w:tc>
        <w:tc>
          <w:tcPr>
            <w:tcW w:w="893" w:type="dxa"/>
            <w:tcBorders>
              <w:right w:val="single" w:color="auto" w:sz="4" w:space="0"/>
            </w:tcBorders>
            <w:vAlign w:val="center"/>
          </w:tcPr>
          <w:p w14:paraId="43175D80">
            <w:pPr>
              <w:rPr>
                <w:rFonts w:hint="eastAsia" w:ascii="宋体" w:hAnsi="宋体" w:cs="宋体"/>
                <w:color w:val="auto"/>
                <w:szCs w:val="21"/>
              </w:rPr>
            </w:pPr>
            <w:r>
              <w:rPr>
                <w:rFonts w:hint="eastAsia" w:ascii="宋体" w:hAnsi="宋体" w:cs="宋体"/>
                <w:color w:val="auto"/>
                <w:szCs w:val="21"/>
              </w:rPr>
              <w:t> </w:t>
            </w:r>
          </w:p>
        </w:tc>
        <w:tc>
          <w:tcPr>
            <w:tcW w:w="1297" w:type="dxa"/>
            <w:tcBorders>
              <w:left w:val="single" w:color="auto" w:sz="4" w:space="0"/>
            </w:tcBorders>
            <w:vAlign w:val="center"/>
          </w:tcPr>
          <w:p w14:paraId="726AD23C">
            <w:pPr>
              <w:rPr>
                <w:rFonts w:hint="eastAsia" w:ascii="宋体" w:hAnsi="宋体" w:cs="宋体"/>
                <w:color w:val="auto"/>
                <w:szCs w:val="21"/>
              </w:rPr>
            </w:pPr>
          </w:p>
        </w:tc>
      </w:tr>
      <w:tr w14:paraId="6E9D1A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14:paraId="16761C06">
            <w:pPr>
              <w:rPr>
                <w:rFonts w:hint="eastAsia" w:ascii="宋体" w:hAnsi="宋体" w:cs="宋体"/>
                <w:color w:val="auto"/>
                <w:szCs w:val="21"/>
              </w:rPr>
            </w:pPr>
          </w:p>
        </w:tc>
        <w:tc>
          <w:tcPr>
            <w:tcW w:w="2705" w:type="dxa"/>
            <w:gridSpan w:val="2"/>
            <w:tcBorders>
              <w:left w:val="single" w:color="auto" w:sz="4" w:space="0"/>
            </w:tcBorders>
            <w:vAlign w:val="center"/>
          </w:tcPr>
          <w:p w14:paraId="4C1DCC79">
            <w:pPr>
              <w:rPr>
                <w:rFonts w:hint="eastAsia" w:ascii="宋体" w:hAnsi="宋体" w:cs="宋体"/>
                <w:color w:val="auto"/>
                <w:szCs w:val="21"/>
              </w:rPr>
            </w:pPr>
          </w:p>
        </w:tc>
        <w:tc>
          <w:tcPr>
            <w:tcW w:w="3100" w:type="dxa"/>
            <w:gridSpan w:val="2"/>
            <w:vAlign w:val="center"/>
          </w:tcPr>
          <w:p w14:paraId="2E3A23F0">
            <w:pPr>
              <w:rPr>
                <w:rFonts w:hint="eastAsia" w:ascii="宋体" w:hAnsi="宋体" w:cs="宋体"/>
                <w:color w:val="auto"/>
                <w:szCs w:val="21"/>
              </w:rPr>
            </w:pPr>
          </w:p>
        </w:tc>
        <w:tc>
          <w:tcPr>
            <w:tcW w:w="860" w:type="dxa"/>
            <w:gridSpan w:val="2"/>
            <w:vAlign w:val="center"/>
          </w:tcPr>
          <w:p w14:paraId="078169D6">
            <w:pPr>
              <w:rPr>
                <w:rFonts w:hint="eastAsia" w:ascii="宋体" w:hAnsi="宋体" w:cs="宋体"/>
                <w:color w:val="auto"/>
                <w:szCs w:val="21"/>
              </w:rPr>
            </w:pPr>
          </w:p>
        </w:tc>
        <w:tc>
          <w:tcPr>
            <w:tcW w:w="893" w:type="dxa"/>
            <w:tcBorders>
              <w:right w:val="single" w:color="auto" w:sz="4" w:space="0"/>
            </w:tcBorders>
            <w:vAlign w:val="center"/>
          </w:tcPr>
          <w:p w14:paraId="0AC5DA56">
            <w:pPr>
              <w:rPr>
                <w:rFonts w:hint="eastAsia" w:ascii="宋体" w:hAnsi="宋体" w:cs="宋体"/>
                <w:color w:val="auto"/>
                <w:szCs w:val="21"/>
              </w:rPr>
            </w:pPr>
          </w:p>
        </w:tc>
        <w:tc>
          <w:tcPr>
            <w:tcW w:w="1297" w:type="dxa"/>
            <w:tcBorders>
              <w:left w:val="single" w:color="auto" w:sz="4" w:space="0"/>
            </w:tcBorders>
            <w:vAlign w:val="center"/>
          </w:tcPr>
          <w:p w14:paraId="6355D36E">
            <w:pPr>
              <w:rPr>
                <w:rFonts w:hint="eastAsia" w:ascii="宋体" w:hAnsi="宋体" w:cs="宋体"/>
                <w:color w:val="auto"/>
                <w:szCs w:val="21"/>
              </w:rPr>
            </w:pPr>
          </w:p>
        </w:tc>
      </w:tr>
      <w:tr w14:paraId="3A7878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6397" w:type="dxa"/>
            <w:gridSpan w:val="5"/>
            <w:vAlign w:val="center"/>
          </w:tcPr>
          <w:p w14:paraId="1BFC23B6">
            <w:pPr>
              <w:rPr>
                <w:rFonts w:hint="eastAsia" w:ascii="宋体" w:hAnsi="宋体" w:cs="宋体"/>
                <w:color w:val="auto"/>
                <w:szCs w:val="21"/>
              </w:rPr>
            </w:pPr>
            <w:r>
              <w:rPr>
                <w:rFonts w:hint="eastAsia" w:ascii="宋体" w:hAnsi="宋体" w:cs="宋体"/>
                <w:color w:val="auto"/>
                <w:szCs w:val="21"/>
              </w:rPr>
              <w:t>合     计</w:t>
            </w:r>
          </w:p>
        </w:tc>
        <w:tc>
          <w:tcPr>
            <w:tcW w:w="860" w:type="dxa"/>
            <w:gridSpan w:val="2"/>
            <w:vAlign w:val="center"/>
          </w:tcPr>
          <w:p w14:paraId="32F2B431">
            <w:pPr>
              <w:rPr>
                <w:rFonts w:hint="eastAsia" w:ascii="宋体" w:hAnsi="宋体" w:cs="宋体"/>
                <w:color w:val="auto"/>
                <w:szCs w:val="21"/>
              </w:rPr>
            </w:pPr>
          </w:p>
        </w:tc>
        <w:tc>
          <w:tcPr>
            <w:tcW w:w="893" w:type="dxa"/>
            <w:tcBorders>
              <w:right w:val="single" w:color="auto" w:sz="4" w:space="0"/>
            </w:tcBorders>
            <w:vAlign w:val="center"/>
          </w:tcPr>
          <w:p w14:paraId="23F782AF">
            <w:pPr>
              <w:rPr>
                <w:rFonts w:hint="eastAsia" w:ascii="宋体" w:hAnsi="宋体" w:cs="宋体"/>
                <w:color w:val="auto"/>
                <w:szCs w:val="21"/>
              </w:rPr>
            </w:pPr>
          </w:p>
        </w:tc>
        <w:tc>
          <w:tcPr>
            <w:tcW w:w="1297" w:type="dxa"/>
            <w:tcBorders>
              <w:left w:val="single" w:color="auto" w:sz="4" w:space="0"/>
            </w:tcBorders>
            <w:vAlign w:val="center"/>
          </w:tcPr>
          <w:p w14:paraId="695D46F8">
            <w:pPr>
              <w:rPr>
                <w:rFonts w:hint="eastAsia" w:ascii="宋体" w:hAnsi="宋体" w:cs="宋体"/>
                <w:color w:val="auto"/>
                <w:szCs w:val="21"/>
              </w:rPr>
            </w:pPr>
          </w:p>
        </w:tc>
      </w:tr>
      <w:tr w14:paraId="74359D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9447" w:type="dxa"/>
            <w:gridSpan w:val="9"/>
            <w:vAlign w:val="center"/>
          </w:tcPr>
          <w:p w14:paraId="3AAC0481">
            <w:pPr>
              <w:rPr>
                <w:rFonts w:hint="eastAsia" w:ascii="宋体" w:hAnsi="宋体" w:cs="宋体"/>
                <w:color w:val="auto"/>
                <w:szCs w:val="21"/>
              </w:rPr>
            </w:pPr>
            <w:r>
              <w:rPr>
                <w:rFonts w:hint="eastAsia" w:ascii="宋体" w:hAnsi="宋体" w:cs="宋体"/>
                <w:color w:val="auto"/>
                <w:szCs w:val="21"/>
              </w:rPr>
              <w:t>合 计 大 写 金 额 ：人民币                             元</w:t>
            </w:r>
          </w:p>
        </w:tc>
      </w:tr>
      <w:tr w14:paraId="7EFB01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0" w:hRule="atLeast"/>
          <w:jc w:val="center"/>
        </w:trPr>
        <w:tc>
          <w:tcPr>
            <w:tcW w:w="1336" w:type="dxa"/>
            <w:gridSpan w:val="2"/>
            <w:vAlign w:val="center"/>
          </w:tcPr>
          <w:p w14:paraId="47DDCE81">
            <w:pPr>
              <w:rPr>
                <w:rFonts w:hint="eastAsia" w:ascii="宋体" w:hAnsi="宋体" w:cs="宋体"/>
                <w:color w:val="auto"/>
                <w:szCs w:val="21"/>
              </w:rPr>
            </w:pPr>
            <w:r>
              <w:rPr>
                <w:rFonts w:hint="eastAsia" w:ascii="宋体" w:hAnsi="宋体" w:cs="宋体"/>
                <w:color w:val="auto"/>
                <w:szCs w:val="21"/>
              </w:rPr>
              <w:t>实际供货日期</w:t>
            </w:r>
          </w:p>
        </w:tc>
        <w:tc>
          <w:tcPr>
            <w:tcW w:w="3239" w:type="dxa"/>
            <w:gridSpan w:val="2"/>
            <w:vAlign w:val="center"/>
          </w:tcPr>
          <w:p w14:paraId="2347FE43">
            <w:pPr>
              <w:rPr>
                <w:rFonts w:hint="eastAsia" w:ascii="宋体" w:hAnsi="宋体" w:cs="宋体"/>
                <w:color w:val="auto"/>
                <w:szCs w:val="21"/>
              </w:rPr>
            </w:pPr>
          </w:p>
        </w:tc>
        <w:tc>
          <w:tcPr>
            <w:tcW w:w="1835" w:type="dxa"/>
            <w:gridSpan w:val="2"/>
            <w:vAlign w:val="center"/>
          </w:tcPr>
          <w:p w14:paraId="1BF20A30">
            <w:pPr>
              <w:rPr>
                <w:rFonts w:hint="eastAsia" w:ascii="宋体" w:hAnsi="宋体" w:cs="宋体"/>
                <w:color w:val="auto"/>
                <w:szCs w:val="21"/>
              </w:rPr>
            </w:pPr>
            <w:r>
              <w:rPr>
                <w:rFonts w:hint="eastAsia" w:ascii="宋体" w:hAnsi="宋体" w:cs="宋体"/>
                <w:color w:val="auto"/>
                <w:szCs w:val="21"/>
              </w:rPr>
              <w:t>合同交货验收日期</w:t>
            </w:r>
          </w:p>
        </w:tc>
        <w:tc>
          <w:tcPr>
            <w:tcW w:w="3037" w:type="dxa"/>
            <w:gridSpan w:val="3"/>
            <w:vAlign w:val="center"/>
          </w:tcPr>
          <w:p w14:paraId="2F7D8F9B">
            <w:pPr>
              <w:rPr>
                <w:rFonts w:hint="eastAsia" w:ascii="宋体" w:hAnsi="宋体" w:cs="宋体"/>
                <w:color w:val="auto"/>
                <w:szCs w:val="21"/>
              </w:rPr>
            </w:pPr>
          </w:p>
        </w:tc>
      </w:tr>
      <w:tr w14:paraId="2A3C10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7" w:hRule="atLeast"/>
          <w:jc w:val="center"/>
        </w:trPr>
        <w:tc>
          <w:tcPr>
            <w:tcW w:w="1336" w:type="dxa"/>
            <w:gridSpan w:val="2"/>
            <w:tcMar>
              <w:top w:w="0" w:type="dxa"/>
              <w:left w:w="108" w:type="dxa"/>
              <w:bottom w:w="0" w:type="dxa"/>
              <w:right w:w="108" w:type="dxa"/>
            </w:tcMar>
            <w:vAlign w:val="center"/>
          </w:tcPr>
          <w:p w14:paraId="7E7C37EA">
            <w:pPr>
              <w:rPr>
                <w:rFonts w:hint="eastAsia" w:ascii="宋体" w:hAnsi="宋体" w:cs="宋体"/>
                <w:color w:val="auto"/>
                <w:szCs w:val="21"/>
              </w:rPr>
            </w:pPr>
            <w:r>
              <w:rPr>
                <w:rFonts w:hint="eastAsia" w:ascii="宋体" w:hAnsi="宋体" w:cs="宋体"/>
                <w:color w:val="auto"/>
                <w:szCs w:val="21"/>
              </w:rPr>
              <w:t>验收具体内容</w:t>
            </w:r>
          </w:p>
        </w:tc>
        <w:tc>
          <w:tcPr>
            <w:tcW w:w="8111" w:type="dxa"/>
            <w:gridSpan w:val="7"/>
            <w:tcMar>
              <w:top w:w="0" w:type="dxa"/>
              <w:left w:w="108" w:type="dxa"/>
              <w:bottom w:w="0" w:type="dxa"/>
              <w:right w:w="108" w:type="dxa"/>
            </w:tcMar>
            <w:vAlign w:val="center"/>
          </w:tcPr>
          <w:p w14:paraId="7E7A05C3">
            <w:pPr>
              <w:rPr>
                <w:rFonts w:hint="eastAsia" w:ascii="宋体" w:hAnsi="宋体" w:cs="宋体"/>
                <w:color w:val="auto"/>
                <w:szCs w:val="21"/>
              </w:rPr>
            </w:pPr>
            <w:r>
              <w:rPr>
                <w:rFonts w:hint="eastAsia" w:ascii="宋体" w:hAnsi="宋体" w:cs="宋体"/>
                <w:color w:val="auto"/>
                <w:szCs w:val="21"/>
              </w:rPr>
              <w:t> (应按采购合同、采购文件、投标响应文件及验收方案等进行验收；并核对中标或成交供应商在安装调试等方面是否违反合同约定或服务规范要求、提供的质量保证证明材料是否齐全、应有的配件及附件是否达到合同约定等。可附件)</w:t>
            </w:r>
          </w:p>
        </w:tc>
      </w:tr>
      <w:tr w14:paraId="05C6A6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75" w:hRule="atLeast"/>
          <w:jc w:val="center"/>
        </w:trPr>
        <w:tc>
          <w:tcPr>
            <w:tcW w:w="1336" w:type="dxa"/>
            <w:gridSpan w:val="2"/>
            <w:vMerge w:val="restart"/>
            <w:tcMar>
              <w:top w:w="0" w:type="dxa"/>
              <w:left w:w="108" w:type="dxa"/>
              <w:bottom w:w="0" w:type="dxa"/>
              <w:right w:w="108" w:type="dxa"/>
            </w:tcMar>
            <w:vAlign w:val="center"/>
          </w:tcPr>
          <w:p w14:paraId="5D514E9F">
            <w:pPr>
              <w:rPr>
                <w:rFonts w:hint="eastAsia" w:ascii="宋体" w:hAnsi="宋体" w:cs="宋体"/>
                <w:color w:val="auto"/>
                <w:szCs w:val="21"/>
              </w:rPr>
            </w:pPr>
            <w:r>
              <w:rPr>
                <w:rFonts w:hint="eastAsia" w:ascii="宋体" w:hAnsi="宋体" w:cs="宋体"/>
                <w:color w:val="auto"/>
                <w:szCs w:val="21"/>
              </w:rPr>
              <w:t>验收小组意见</w:t>
            </w:r>
          </w:p>
        </w:tc>
        <w:tc>
          <w:tcPr>
            <w:tcW w:w="8111" w:type="dxa"/>
            <w:gridSpan w:val="7"/>
            <w:tcBorders>
              <w:bottom w:val="single" w:color="auto" w:sz="4" w:space="0"/>
            </w:tcBorders>
            <w:vAlign w:val="center"/>
          </w:tcPr>
          <w:p w14:paraId="134200FB">
            <w:pPr>
              <w:rPr>
                <w:rFonts w:hint="eastAsia" w:ascii="宋体" w:hAnsi="宋体" w:cs="宋体"/>
                <w:color w:val="auto"/>
                <w:szCs w:val="21"/>
              </w:rPr>
            </w:pPr>
            <w:r>
              <w:rPr>
                <w:rFonts w:hint="eastAsia" w:ascii="宋体" w:hAnsi="宋体" w:cs="宋体"/>
                <w:color w:val="auto"/>
                <w:szCs w:val="21"/>
              </w:rPr>
              <w:t>验收结论性意见：</w:t>
            </w:r>
          </w:p>
          <w:p w14:paraId="662C6124">
            <w:pPr>
              <w:rPr>
                <w:rFonts w:hint="eastAsia" w:ascii="宋体" w:hAnsi="宋体" w:cs="宋体"/>
                <w:color w:val="auto"/>
                <w:szCs w:val="21"/>
              </w:rPr>
            </w:pPr>
          </w:p>
          <w:p w14:paraId="4F97989D">
            <w:pPr>
              <w:rPr>
                <w:rFonts w:hint="eastAsia" w:ascii="宋体" w:hAnsi="宋体" w:cs="宋体"/>
                <w:color w:val="auto"/>
                <w:szCs w:val="21"/>
              </w:rPr>
            </w:pPr>
          </w:p>
        </w:tc>
      </w:tr>
      <w:tr w14:paraId="4F6F8D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58" w:hRule="atLeast"/>
          <w:jc w:val="center"/>
        </w:trPr>
        <w:tc>
          <w:tcPr>
            <w:tcW w:w="1336" w:type="dxa"/>
            <w:gridSpan w:val="2"/>
            <w:vMerge w:val="continue"/>
            <w:tcMar>
              <w:top w:w="0" w:type="dxa"/>
              <w:left w:w="108" w:type="dxa"/>
              <w:bottom w:w="0" w:type="dxa"/>
              <w:right w:w="108" w:type="dxa"/>
            </w:tcMar>
            <w:vAlign w:val="center"/>
          </w:tcPr>
          <w:p w14:paraId="30EEC383">
            <w:pPr>
              <w:rPr>
                <w:rFonts w:hint="eastAsia" w:ascii="宋体" w:hAnsi="宋体" w:cs="宋体"/>
                <w:color w:val="auto"/>
                <w:szCs w:val="21"/>
              </w:rPr>
            </w:pPr>
          </w:p>
        </w:tc>
        <w:tc>
          <w:tcPr>
            <w:tcW w:w="8111" w:type="dxa"/>
            <w:gridSpan w:val="7"/>
            <w:tcBorders>
              <w:top w:val="single" w:color="auto" w:sz="4" w:space="0"/>
            </w:tcBorders>
            <w:vAlign w:val="center"/>
          </w:tcPr>
          <w:p w14:paraId="52CF3CD9">
            <w:pPr>
              <w:rPr>
                <w:rFonts w:hint="eastAsia" w:ascii="宋体" w:hAnsi="宋体" w:cs="宋体"/>
                <w:color w:val="auto"/>
                <w:szCs w:val="21"/>
              </w:rPr>
            </w:pPr>
            <w:r>
              <w:rPr>
                <w:rFonts w:hint="eastAsia" w:ascii="宋体" w:hAnsi="宋体" w:cs="宋体"/>
                <w:color w:val="auto"/>
                <w:szCs w:val="21"/>
              </w:rPr>
              <w:t>有异议的意见和说明理由：</w:t>
            </w:r>
          </w:p>
          <w:p w14:paraId="735E3CE0">
            <w:pPr>
              <w:rPr>
                <w:rFonts w:hint="eastAsia" w:ascii="宋体" w:hAnsi="宋体" w:cs="宋体"/>
                <w:color w:val="auto"/>
                <w:szCs w:val="21"/>
              </w:rPr>
            </w:pPr>
          </w:p>
          <w:p w14:paraId="01525ABC">
            <w:pPr>
              <w:rPr>
                <w:rFonts w:hint="eastAsia" w:ascii="宋体" w:hAnsi="宋体" w:cs="宋体"/>
                <w:color w:val="auto"/>
                <w:szCs w:val="21"/>
              </w:rPr>
            </w:pPr>
          </w:p>
        </w:tc>
      </w:tr>
      <w:tr w14:paraId="37D33D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22" w:hRule="atLeast"/>
          <w:jc w:val="center"/>
        </w:trPr>
        <w:tc>
          <w:tcPr>
            <w:tcW w:w="9447" w:type="dxa"/>
            <w:gridSpan w:val="9"/>
            <w:tcMar>
              <w:top w:w="0" w:type="dxa"/>
              <w:left w:w="108" w:type="dxa"/>
              <w:bottom w:w="0" w:type="dxa"/>
              <w:right w:w="108" w:type="dxa"/>
            </w:tcMar>
            <w:vAlign w:val="center"/>
          </w:tcPr>
          <w:p w14:paraId="0591721C">
            <w:pPr>
              <w:rPr>
                <w:rFonts w:hint="eastAsia" w:ascii="宋体" w:hAnsi="宋体" w:cs="宋体"/>
                <w:color w:val="auto"/>
                <w:szCs w:val="21"/>
              </w:rPr>
            </w:pPr>
            <w:r>
              <w:rPr>
                <w:rFonts w:hint="eastAsia" w:ascii="宋体" w:hAnsi="宋体" w:cs="宋体"/>
                <w:color w:val="auto"/>
                <w:szCs w:val="21"/>
              </w:rPr>
              <w:t>验收小组成员签字：</w:t>
            </w:r>
          </w:p>
        </w:tc>
      </w:tr>
      <w:tr w14:paraId="717579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0" w:hRule="atLeast"/>
          <w:jc w:val="center"/>
        </w:trPr>
        <w:tc>
          <w:tcPr>
            <w:tcW w:w="9447" w:type="dxa"/>
            <w:gridSpan w:val="9"/>
            <w:tcMar>
              <w:top w:w="0" w:type="dxa"/>
              <w:left w:w="108" w:type="dxa"/>
              <w:bottom w:w="0" w:type="dxa"/>
              <w:right w:w="108" w:type="dxa"/>
            </w:tcMar>
            <w:vAlign w:val="center"/>
          </w:tcPr>
          <w:p w14:paraId="3DDD64EC">
            <w:pPr>
              <w:rPr>
                <w:rFonts w:hint="eastAsia" w:ascii="宋体" w:hAnsi="宋体" w:cs="宋体"/>
                <w:color w:val="auto"/>
                <w:szCs w:val="21"/>
              </w:rPr>
            </w:pPr>
            <w:r>
              <w:rPr>
                <w:rFonts w:hint="eastAsia" w:ascii="宋体" w:hAnsi="宋体" w:cs="宋体"/>
                <w:color w:val="auto"/>
                <w:szCs w:val="21"/>
              </w:rPr>
              <w:t>参与验收其他或监督人员签字：</w:t>
            </w:r>
          </w:p>
        </w:tc>
      </w:tr>
      <w:tr w14:paraId="282632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84" w:hRule="atLeast"/>
          <w:jc w:val="center"/>
        </w:trPr>
        <w:tc>
          <w:tcPr>
            <w:tcW w:w="4575" w:type="dxa"/>
            <w:gridSpan w:val="4"/>
            <w:tcMar>
              <w:top w:w="0" w:type="dxa"/>
              <w:left w:w="108" w:type="dxa"/>
              <w:bottom w:w="0" w:type="dxa"/>
              <w:right w:w="108" w:type="dxa"/>
            </w:tcMar>
            <w:vAlign w:val="center"/>
          </w:tcPr>
          <w:p w14:paraId="42B817C2">
            <w:pPr>
              <w:rPr>
                <w:rFonts w:hint="eastAsia" w:ascii="宋体" w:hAnsi="宋体" w:cs="宋体"/>
                <w:color w:val="auto"/>
                <w:szCs w:val="21"/>
              </w:rPr>
            </w:pPr>
            <w:r>
              <w:rPr>
                <w:rFonts w:hint="eastAsia" w:ascii="宋体" w:hAnsi="宋体" w:cs="宋体"/>
                <w:color w:val="auto"/>
                <w:szCs w:val="21"/>
              </w:rPr>
              <w:t>中标（或成交）供应商签字或盖章：</w:t>
            </w:r>
          </w:p>
          <w:p w14:paraId="2B745328">
            <w:pPr>
              <w:rPr>
                <w:rFonts w:hint="eastAsia" w:ascii="宋体" w:hAnsi="宋体" w:cs="宋体"/>
                <w:color w:val="auto"/>
                <w:szCs w:val="21"/>
              </w:rPr>
            </w:pPr>
          </w:p>
          <w:p w14:paraId="28A6EBAA">
            <w:pPr>
              <w:rPr>
                <w:rFonts w:hint="eastAsia" w:ascii="宋体" w:hAnsi="宋体" w:cs="宋体"/>
                <w:color w:val="auto"/>
                <w:szCs w:val="21"/>
              </w:rPr>
            </w:pPr>
            <w:r>
              <w:rPr>
                <w:rFonts w:hint="eastAsia" w:ascii="宋体" w:hAnsi="宋体" w:cs="宋体"/>
                <w:color w:val="auto"/>
                <w:szCs w:val="21"/>
              </w:rPr>
              <w:t>联系电话：</w:t>
            </w:r>
          </w:p>
          <w:p w14:paraId="26ABB333">
            <w:pPr>
              <w:rPr>
                <w:rFonts w:hint="eastAsia" w:ascii="宋体" w:hAnsi="宋体" w:cs="宋体"/>
                <w:color w:val="auto"/>
                <w:szCs w:val="21"/>
              </w:rPr>
            </w:pPr>
          </w:p>
          <w:p w14:paraId="24066839">
            <w:pPr>
              <w:rPr>
                <w:rFonts w:hint="eastAsia" w:ascii="宋体" w:hAnsi="宋体" w:cs="宋体"/>
                <w:color w:val="auto"/>
                <w:szCs w:val="21"/>
              </w:rPr>
            </w:pPr>
            <w:r>
              <w:rPr>
                <w:rFonts w:hint="eastAsia" w:ascii="宋体" w:hAnsi="宋体" w:cs="宋体"/>
                <w:color w:val="auto"/>
                <w:szCs w:val="21"/>
              </w:rPr>
              <w:t>                            年  月   日</w:t>
            </w:r>
          </w:p>
        </w:tc>
        <w:tc>
          <w:tcPr>
            <w:tcW w:w="4872" w:type="dxa"/>
            <w:gridSpan w:val="5"/>
            <w:vAlign w:val="center"/>
          </w:tcPr>
          <w:p w14:paraId="24D90B21">
            <w:pPr>
              <w:rPr>
                <w:rFonts w:hint="eastAsia" w:ascii="宋体" w:hAnsi="宋体" w:cs="宋体"/>
                <w:color w:val="auto"/>
                <w:szCs w:val="21"/>
              </w:rPr>
            </w:pPr>
            <w:r>
              <w:rPr>
                <w:rFonts w:hint="eastAsia" w:ascii="宋体" w:hAnsi="宋体" w:cs="宋体"/>
                <w:color w:val="auto"/>
                <w:szCs w:val="21"/>
              </w:rPr>
              <w:t>采购人的意见（盖章）：</w:t>
            </w:r>
          </w:p>
          <w:p w14:paraId="358CC236">
            <w:pPr>
              <w:rPr>
                <w:rFonts w:hint="eastAsia" w:ascii="宋体" w:hAnsi="宋体" w:cs="宋体"/>
                <w:color w:val="auto"/>
                <w:szCs w:val="21"/>
              </w:rPr>
            </w:pPr>
          </w:p>
          <w:p w14:paraId="7403678F">
            <w:pPr>
              <w:rPr>
                <w:rFonts w:hint="eastAsia" w:ascii="宋体" w:hAnsi="宋体" w:cs="宋体"/>
                <w:color w:val="auto"/>
                <w:szCs w:val="21"/>
              </w:rPr>
            </w:pPr>
            <w:r>
              <w:rPr>
                <w:rFonts w:hint="eastAsia" w:ascii="宋体" w:hAnsi="宋体" w:cs="宋体"/>
                <w:color w:val="auto"/>
                <w:szCs w:val="21"/>
              </w:rPr>
              <w:t>联系电话：</w:t>
            </w:r>
          </w:p>
          <w:p w14:paraId="41A8BFE7">
            <w:pPr>
              <w:rPr>
                <w:rFonts w:hint="eastAsia" w:ascii="宋体" w:hAnsi="宋体" w:cs="宋体"/>
                <w:color w:val="auto"/>
                <w:szCs w:val="21"/>
              </w:rPr>
            </w:pPr>
          </w:p>
          <w:p w14:paraId="01D6CA94">
            <w:pPr>
              <w:rPr>
                <w:rFonts w:hint="eastAsia" w:ascii="宋体" w:hAnsi="宋体" w:cs="宋体"/>
                <w:color w:val="auto"/>
                <w:szCs w:val="21"/>
              </w:rPr>
            </w:pPr>
            <w:r>
              <w:rPr>
                <w:rFonts w:hint="eastAsia" w:ascii="宋体" w:hAnsi="宋体" w:cs="宋体"/>
                <w:color w:val="auto"/>
                <w:szCs w:val="21"/>
              </w:rPr>
              <w:t xml:space="preserve">   年  月   日</w:t>
            </w:r>
          </w:p>
        </w:tc>
      </w:tr>
    </w:tbl>
    <w:p w14:paraId="5C5C30D0">
      <w:pPr>
        <w:widowControl/>
        <w:spacing w:line="360" w:lineRule="auto"/>
        <w:ind w:firstLine="210" w:firstLineChars="100"/>
        <w:jc w:val="left"/>
        <w:rPr>
          <w:rFonts w:hint="eastAsia" w:ascii="宋体" w:hAnsi="宋体" w:cs="宋体"/>
          <w:color w:val="auto"/>
          <w:kern w:val="0"/>
          <w:szCs w:val="21"/>
        </w:rPr>
      </w:pPr>
      <w:r>
        <w:rPr>
          <w:rFonts w:hint="eastAsia" w:ascii="宋体" w:hAnsi="宋体" w:cs="宋体"/>
          <w:color w:val="auto"/>
          <w:kern w:val="0"/>
          <w:szCs w:val="21"/>
        </w:rPr>
        <w:t>备注：本报告单一式三份（采购人1份、中标人1份、采购代理机构1份）。</w:t>
      </w:r>
    </w:p>
    <w:p w14:paraId="4321A767">
      <w:pPr>
        <w:spacing w:line="360" w:lineRule="auto"/>
        <w:rPr>
          <w:rFonts w:hint="eastAsia" w:ascii="宋体" w:hAnsi="宋体" w:cs="宋体"/>
          <w:color w:val="auto"/>
        </w:rPr>
      </w:pPr>
    </w:p>
    <w:p w14:paraId="7D1FE6FE">
      <w:pPr>
        <w:snapToGrid w:val="0"/>
        <w:spacing w:line="360" w:lineRule="auto"/>
        <w:rPr>
          <w:rFonts w:hint="eastAsia" w:ascii="宋体" w:hAnsi="宋体" w:cs="宋体"/>
          <w:color w:val="auto"/>
          <w:szCs w:val="20"/>
        </w:rPr>
      </w:pPr>
      <w:r>
        <w:rPr>
          <w:rFonts w:hint="eastAsia" w:ascii="宋体" w:hAnsi="宋体" w:cs="宋体"/>
          <w:color w:val="auto"/>
          <w:szCs w:val="20"/>
        </w:rPr>
        <w:br w:type="page"/>
      </w:r>
      <w:r>
        <w:rPr>
          <w:rFonts w:hint="eastAsia" w:ascii="宋体" w:hAnsi="宋体" w:cs="宋体"/>
          <w:color w:val="auto"/>
          <w:szCs w:val="20"/>
        </w:rPr>
        <w:t xml:space="preserve"> </w:t>
      </w:r>
    </w:p>
    <w:p w14:paraId="4BED908A">
      <w:pPr>
        <w:spacing w:line="360" w:lineRule="auto"/>
        <w:jc w:val="center"/>
        <w:rPr>
          <w:rFonts w:hint="eastAsia" w:ascii="宋体" w:hAnsi="宋体" w:cs="宋体"/>
          <w:color w:val="auto"/>
          <w:sz w:val="32"/>
          <w:szCs w:val="32"/>
        </w:rPr>
      </w:pPr>
    </w:p>
    <w:p w14:paraId="73CED81E">
      <w:pPr>
        <w:spacing w:line="360" w:lineRule="auto"/>
        <w:jc w:val="center"/>
        <w:rPr>
          <w:rFonts w:hint="eastAsia" w:ascii="宋体" w:hAnsi="宋体" w:cs="宋体"/>
          <w:color w:val="auto"/>
          <w:sz w:val="32"/>
          <w:szCs w:val="32"/>
        </w:rPr>
      </w:pPr>
    </w:p>
    <w:p w14:paraId="6145FCDE">
      <w:pPr>
        <w:spacing w:line="360" w:lineRule="auto"/>
        <w:jc w:val="center"/>
        <w:rPr>
          <w:rFonts w:hint="eastAsia" w:ascii="宋体" w:hAnsi="宋体" w:cs="宋体"/>
          <w:color w:val="auto"/>
          <w:sz w:val="32"/>
          <w:szCs w:val="32"/>
        </w:rPr>
      </w:pPr>
    </w:p>
    <w:p w14:paraId="5502C828">
      <w:pPr>
        <w:spacing w:line="360" w:lineRule="auto"/>
        <w:jc w:val="center"/>
        <w:rPr>
          <w:rFonts w:hint="eastAsia" w:ascii="宋体" w:hAnsi="宋体" w:cs="宋体"/>
          <w:color w:val="auto"/>
          <w:sz w:val="32"/>
          <w:szCs w:val="32"/>
        </w:rPr>
      </w:pPr>
    </w:p>
    <w:p w14:paraId="66C59BDE">
      <w:pPr>
        <w:spacing w:line="360" w:lineRule="auto"/>
        <w:jc w:val="center"/>
        <w:rPr>
          <w:rFonts w:hint="eastAsia" w:ascii="宋体" w:hAnsi="宋体" w:cs="宋体"/>
          <w:color w:val="auto"/>
          <w:sz w:val="32"/>
          <w:szCs w:val="32"/>
        </w:rPr>
      </w:pPr>
    </w:p>
    <w:p w14:paraId="45F97EB9">
      <w:pPr>
        <w:spacing w:line="360" w:lineRule="auto"/>
        <w:jc w:val="center"/>
        <w:rPr>
          <w:rFonts w:hint="eastAsia" w:ascii="宋体" w:hAnsi="宋体" w:cs="宋体"/>
          <w:color w:val="auto"/>
          <w:sz w:val="32"/>
          <w:szCs w:val="32"/>
        </w:rPr>
      </w:pPr>
    </w:p>
    <w:p w14:paraId="0F7F4857">
      <w:pPr>
        <w:pStyle w:val="12"/>
        <w:spacing w:line="360" w:lineRule="auto"/>
        <w:rPr>
          <w:rFonts w:hint="eastAsia" w:ascii="宋体" w:hAnsi="宋体" w:cs="宋体"/>
          <w:color w:val="auto"/>
          <w:kern w:val="0"/>
          <w:sz w:val="44"/>
          <w:szCs w:val="44"/>
        </w:rPr>
      </w:pPr>
      <w:bookmarkStart w:id="85" w:name="_Toc476258673"/>
      <w:bookmarkStart w:id="86" w:name="_Toc32215"/>
      <w:r>
        <w:rPr>
          <w:rFonts w:hint="eastAsia" w:ascii="宋体" w:hAnsi="宋体" w:cs="宋体"/>
          <w:color w:val="auto"/>
          <w:kern w:val="0"/>
          <w:sz w:val="44"/>
          <w:szCs w:val="44"/>
        </w:rPr>
        <w:t>第六章  评标标准</w:t>
      </w:r>
      <w:bookmarkEnd w:id="85"/>
      <w:bookmarkEnd w:id="86"/>
    </w:p>
    <w:p w14:paraId="2106EFE0">
      <w:pPr>
        <w:pStyle w:val="6"/>
        <w:spacing w:line="360" w:lineRule="auto"/>
        <w:rPr>
          <w:rFonts w:hint="eastAsia" w:hAnsi="宋体" w:cs="宋体"/>
          <w:b/>
          <w:color w:val="auto"/>
          <w:kern w:val="0"/>
          <w:sz w:val="32"/>
          <w:szCs w:val="32"/>
        </w:rPr>
      </w:pPr>
    </w:p>
    <w:p w14:paraId="222D15AE">
      <w:pPr>
        <w:pStyle w:val="6"/>
        <w:spacing w:line="360" w:lineRule="auto"/>
        <w:rPr>
          <w:rFonts w:hint="eastAsia" w:hAnsi="宋体" w:cs="宋体"/>
          <w:b/>
          <w:color w:val="auto"/>
          <w:kern w:val="0"/>
          <w:sz w:val="32"/>
          <w:szCs w:val="32"/>
        </w:rPr>
      </w:pPr>
    </w:p>
    <w:p w14:paraId="36A57B9E">
      <w:pPr>
        <w:pStyle w:val="6"/>
        <w:spacing w:line="360" w:lineRule="auto"/>
        <w:rPr>
          <w:rFonts w:hint="eastAsia" w:hAnsi="宋体" w:cs="宋体"/>
          <w:b/>
          <w:color w:val="auto"/>
          <w:kern w:val="0"/>
          <w:sz w:val="32"/>
          <w:szCs w:val="32"/>
        </w:rPr>
      </w:pPr>
    </w:p>
    <w:p w14:paraId="05843A36">
      <w:pPr>
        <w:pStyle w:val="6"/>
        <w:spacing w:line="360" w:lineRule="auto"/>
        <w:rPr>
          <w:rFonts w:hint="eastAsia" w:hAnsi="宋体" w:cs="宋体"/>
          <w:b/>
          <w:color w:val="auto"/>
          <w:kern w:val="0"/>
          <w:sz w:val="32"/>
          <w:szCs w:val="32"/>
        </w:rPr>
      </w:pPr>
    </w:p>
    <w:p w14:paraId="3CB9ECFA">
      <w:pPr>
        <w:pStyle w:val="6"/>
        <w:spacing w:line="360" w:lineRule="auto"/>
        <w:rPr>
          <w:rFonts w:hint="eastAsia" w:hAnsi="宋体" w:cs="宋体"/>
          <w:b/>
          <w:color w:val="auto"/>
          <w:kern w:val="0"/>
          <w:sz w:val="32"/>
          <w:szCs w:val="32"/>
        </w:rPr>
      </w:pPr>
    </w:p>
    <w:p w14:paraId="43C517F9">
      <w:pPr>
        <w:pStyle w:val="6"/>
        <w:spacing w:line="360" w:lineRule="auto"/>
        <w:rPr>
          <w:rFonts w:hint="eastAsia" w:hAnsi="宋体" w:cs="宋体"/>
          <w:b/>
          <w:color w:val="auto"/>
          <w:kern w:val="0"/>
          <w:sz w:val="32"/>
          <w:szCs w:val="32"/>
        </w:rPr>
      </w:pPr>
    </w:p>
    <w:p w14:paraId="7B358D89">
      <w:pPr>
        <w:pStyle w:val="6"/>
        <w:spacing w:line="360" w:lineRule="auto"/>
        <w:rPr>
          <w:rFonts w:hint="eastAsia" w:hAnsi="宋体" w:cs="宋体"/>
          <w:b/>
          <w:color w:val="auto"/>
          <w:kern w:val="0"/>
          <w:sz w:val="32"/>
          <w:szCs w:val="32"/>
        </w:rPr>
      </w:pPr>
    </w:p>
    <w:p w14:paraId="5083B80E">
      <w:pPr>
        <w:pStyle w:val="6"/>
        <w:spacing w:line="360" w:lineRule="auto"/>
        <w:rPr>
          <w:rFonts w:hint="eastAsia" w:hAnsi="宋体" w:cs="宋体"/>
          <w:b/>
          <w:color w:val="auto"/>
          <w:kern w:val="0"/>
        </w:rPr>
      </w:pPr>
    </w:p>
    <w:p w14:paraId="6838D184">
      <w:pPr>
        <w:pStyle w:val="6"/>
        <w:spacing w:line="360" w:lineRule="auto"/>
        <w:jc w:val="center"/>
        <w:rPr>
          <w:rFonts w:hint="eastAsia" w:hAnsi="宋体" w:cs="宋体"/>
          <w:b/>
          <w:color w:val="auto"/>
          <w:kern w:val="0"/>
          <w:sz w:val="32"/>
          <w:szCs w:val="32"/>
        </w:rPr>
      </w:pPr>
      <w:r>
        <w:rPr>
          <w:rFonts w:hint="eastAsia" w:hAnsi="宋体" w:cs="宋体"/>
          <w:b/>
          <w:color w:val="auto"/>
          <w:kern w:val="0"/>
          <w:sz w:val="32"/>
          <w:szCs w:val="32"/>
        </w:rPr>
        <w:br w:type="page"/>
      </w:r>
      <w:r>
        <w:rPr>
          <w:rFonts w:hint="eastAsia" w:hAnsi="宋体" w:cs="宋体"/>
          <w:b/>
          <w:color w:val="auto"/>
          <w:kern w:val="0"/>
          <w:sz w:val="32"/>
          <w:szCs w:val="32"/>
        </w:rPr>
        <w:t>评标标准</w:t>
      </w:r>
    </w:p>
    <w:p w14:paraId="66CAAC63">
      <w:pPr>
        <w:pStyle w:val="10"/>
        <w:spacing w:line="360" w:lineRule="auto"/>
        <w:ind w:left="0"/>
        <w:rPr>
          <w:rFonts w:hint="eastAsia" w:ascii="宋体" w:hAnsi="宋体" w:cs="宋体"/>
          <w:b/>
          <w:bCs/>
          <w:color w:val="auto"/>
          <w:szCs w:val="21"/>
        </w:rPr>
      </w:pPr>
      <w:r>
        <w:rPr>
          <w:rFonts w:hint="eastAsia" w:ascii="宋体" w:hAnsi="宋体" w:cs="宋体"/>
          <w:b/>
          <w:bCs/>
          <w:color w:val="auto"/>
          <w:szCs w:val="21"/>
        </w:rPr>
        <w:t>一、评标原则</w:t>
      </w:r>
    </w:p>
    <w:p w14:paraId="08444057">
      <w:pPr>
        <w:pStyle w:val="10"/>
        <w:spacing w:line="360" w:lineRule="auto"/>
        <w:ind w:left="0"/>
        <w:rPr>
          <w:rFonts w:hint="eastAsia" w:ascii="宋体" w:hAnsi="宋体" w:cs="宋体"/>
          <w:bCs/>
          <w:color w:val="auto"/>
          <w:szCs w:val="21"/>
        </w:rPr>
      </w:pPr>
      <w:r>
        <w:rPr>
          <w:rFonts w:hint="eastAsia" w:ascii="宋体" w:hAnsi="宋体" w:cs="宋体"/>
          <w:bCs/>
          <w:color w:val="auto"/>
          <w:szCs w:val="21"/>
        </w:rPr>
        <w:t xml:space="preserve">    （一）磋商小组成员组成：本竞争性磋商采购项目的磋商小组由采购人代表（如有）和评审专家共三人以上的单数组成（达到公开招标数额标准以上的项目，竞争性磋商小组成员由五人以上单数组成）。其中，评审专家不得少于成员总数的三分之二。</w:t>
      </w:r>
    </w:p>
    <w:p w14:paraId="3D64EC13">
      <w:pPr>
        <w:spacing w:line="360" w:lineRule="auto"/>
        <w:rPr>
          <w:rFonts w:hint="eastAsia" w:ascii="宋体" w:hAnsi="宋体" w:cs="宋体"/>
          <w:b/>
          <w:color w:val="auto"/>
        </w:rPr>
      </w:pPr>
      <w:r>
        <w:rPr>
          <w:rFonts w:hint="eastAsia" w:ascii="宋体" w:hAnsi="宋体" w:cs="宋体"/>
          <w:bCs/>
          <w:color w:val="auto"/>
          <w:szCs w:val="21"/>
        </w:rPr>
        <w:t xml:space="preserve">    （二）评标依据：评委将以竞争性磋商文件和竞争性磋商响应文件为评标依据，对供应商的报价、技术、信誉业绩、政策功能等内容按百分制打分。</w:t>
      </w:r>
    </w:p>
    <w:p w14:paraId="63C15DA8">
      <w:pPr>
        <w:pStyle w:val="10"/>
        <w:spacing w:line="360" w:lineRule="auto"/>
        <w:ind w:left="0" w:firstLine="420" w:firstLineChars="200"/>
        <w:rPr>
          <w:rFonts w:hint="eastAsia" w:ascii="宋体" w:hAnsi="宋体" w:cs="宋体"/>
          <w:bCs/>
          <w:color w:val="auto"/>
          <w:szCs w:val="21"/>
        </w:rPr>
      </w:pPr>
      <w:r>
        <w:rPr>
          <w:rFonts w:hint="eastAsia" w:ascii="宋体" w:hAnsi="宋体" w:cs="宋体"/>
          <w:bCs/>
          <w:color w:val="auto"/>
          <w:szCs w:val="21"/>
        </w:rPr>
        <w:t>（三）评标方式：以封闭方式进行。</w:t>
      </w:r>
    </w:p>
    <w:p w14:paraId="0C32DE2F">
      <w:pPr>
        <w:pStyle w:val="10"/>
        <w:spacing w:line="360" w:lineRule="auto"/>
        <w:ind w:left="0"/>
        <w:rPr>
          <w:rFonts w:hint="eastAsia" w:ascii="宋体" w:hAnsi="宋体" w:cs="宋体"/>
          <w:b/>
          <w:bCs/>
          <w:color w:val="auto"/>
          <w:szCs w:val="21"/>
        </w:rPr>
      </w:pPr>
      <w:r>
        <w:rPr>
          <w:rFonts w:hint="eastAsia" w:ascii="宋体" w:hAnsi="宋体" w:cs="宋体"/>
          <w:b/>
          <w:bCs/>
          <w:color w:val="auto"/>
          <w:szCs w:val="21"/>
        </w:rPr>
        <w:t>二、评标方法</w:t>
      </w:r>
    </w:p>
    <w:p w14:paraId="168276FC">
      <w:pPr>
        <w:pStyle w:val="10"/>
        <w:spacing w:line="360" w:lineRule="auto"/>
        <w:ind w:left="0"/>
        <w:rPr>
          <w:rFonts w:hint="eastAsia" w:ascii="宋体" w:hAnsi="宋体" w:cs="宋体"/>
          <w:bCs/>
          <w:color w:val="auto"/>
          <w:szCs w:val="21"/>
        </w:rPr>
      </w:pPr>
      <w:r>
        <w:rPr>
          <w:rFonts w:hint="eastAsia" w:ascii="宋体" w:hAnsi="宋体" w:cs="宋体"/>
          <w:bCs/>
          <w:color w:val="auto"/>
          <w:szCs w:val="21"/>
        </w:rPr>
        <w:t>（一）对进入详评的，采用百分制综合评分法。</w:t>
      </w:r>
    </w:p>
    <w:p w14:paraId="261B6715">
      <w:pPr>
        <w:pStyle w:val="10"/>
        <w:spacing w:line="360" w:lineRule="auto"/>
        <w:ind w:left="0"/>
        <w:rPr>
          <w:rFonts w:hint="eastAsia" w:ascii="宋体" w:hAnsi="宋体" w:cs="宋体"/>
          <w:bCs/>
          <w:color w:val="auto"/>
          <w:szCs w:val="21"/>
        </w:rPr>
      </w:pPr>
      <w:r>
        <w:rPr>
          <w:rFonts w:hint="eastAsia" w:ascii="宋体" w:hAnsi="宋体" w:cs="宋体"/>
          <w:bCs/>
          <w:color w:val="auto"/>
          <w:szCs w:val="21"/>
        </w:rPr>
        <w:t>（二）计分办法（按四舍五入取至百分位）：</w:t>
      </w:r>
    </w:p>
    <w:tbl>
      <w:tblPr>
        <w:tblStyle w:val="13"/>
        <w:tblpPr w:leftFromText="180" w:rightFromText="180" w:vertAnchor="text" w:horzAnchor="page" w:tblpX="1232" w:tblpY="227"/>
        <w:tblOverlap w:val="never"/>
        <w:tblW w:w="9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1929"/>
        <w:gridCol w:w="6663"/>
        <w:gridCol w:w="764"/>
      </w:tblGrid>
      <w:tr w14:paraId="2F73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blHeader/>
        </w:trPr>
        <w:tc>
          <w:tcPr>
            <w:tcW w:w="580" w:type="dxa"/>
            <w:vAlign w:val="center"/>
          </w:tcPr>
          <w:p w14:paraId="044E59B0">
            <w:pPr>
              <w:widowControl/>
              <w:spacing w:line="360" w:lineRule="auto"/>
              <w:jc w:val="center"/>
              <w:rPr>
                <w:rFonts w:hint="eastAsia" w:ascii="宋体" w:hAnsi="宋体" w:cs="宋体"/>
                <w:b/>
                <w:bCs/>
                <w:color w:val="auto"/>
                <w:kern w:val="0"/>
                <w:szCs w:val="21"/>
                <w:highlight w:val="none"/>
              </w:rPr>
            </w:pPr>
            <w:bookmarkStart w:id="87" w:name="_Toc377722435"/>
            <w:r>
              <w:rPr>
                <w:rFonts w:hint="eastAsia" w:ascii="宋体" w:hAnsi="宋体" w:cs="宋体"/>
                <w:b/>
                <w:bCs/>
                <w:color w:val="auto"/>
                <w:kern w:val="0"/>
                <w:szCs w:val="21"/>
                <w:highlight w:val="none"/>
              </w:rPr>
              <w:t>序号</w:t>
            </w:r>
          </w:p>
        </w:tc>
        <w:tc>
          <w:tcPr>
            <w:tcW w:w="1929" w:type="dxa"/>
            <w:vAlign w:val="center"/>
          </w:tcPr>
          <w:p w14:paraId="4CD36C3C">
            <w:pPr>
              <w:widowControl/>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评审因素</w:t>
            </w:r>
          </w:p>
        </w:tc>
        <w:tc>
          <w:tcPr>
            <w:tcW w:w="6663" w:type="dxa"/>
            <w:vAlign w:val="center"/>
          </w:tcPr>
          <w:p w14:paraId="65EC1595">
            <w:pPr>
              <w:widowControl/>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评审因素具体内容</w:t>
            </w:r>
          </w:p>
        </w:tc>
        <w:tc>
          <w:tcPr>
            <w:tcW w:w="764" w:type="dxa"/>
            <w:vAlign w:val="center"/>
          </w:tcPr>
          <w:p w14:paraId="2D04E287">
            <w:pPr>
              <w:widowControl/>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分值</w:t>
            </w:r>
          </w:p>
        </w:tc>
      </w:tr>
      <w:tr w14:paraId="01C01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80" w:type="dxa"/>
            <w:vAlign w:val="center"/>
          </w:tcPr>
          <w:p w14:paraId="6C3A1B0E">
            <w:pPr>
              <w:widowControl/>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929" w:type="dxa"/>
            <w:vAlign w:val="center"/>
          </w:tcPr>
          <w:p w14:paraId="0C2CCB5F">
            <w:pPr>
              <w:widowControl/>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价格分</w:t>
            </w:r>
          </w:p>
        </w:tc>
        <w:tc>
          <w:tcPr>
            <w:tcW w:w="6663" w:type="dxa"/>
          </w:tcPr>
          <w:p w14:paraId="2D82A28D">
            <w:pPr>
              <w:pStyle w:val="6"/>
              <w:spacing w:line="360" w:lineRule="auto"/>
              <w:ind w:firstLine="420" w:firstLineChars="200"/>
              <w:rPr>
                <w:rFonts w:hint="eastAsia" w:hAnsi="宋体" w:cs="宋体"/>
                <w:bCs/>
                <w:color w:val="auto"/>
                <w:kern w:val="0"/>
                <w:highlight w:val="none"/>
              </w:rPr>
            </w:pPr>
            <w:r>
              <w:rPr>
                <w:rFonts w:hint="eastAsia" w:hAnsi="宋体" w:cs="宋体"/>
                <w:bCs/>
                <w:color w:val="auto"/>
                <w:kern w:val="0"/>
                <w:highlight w:val="none"/>
              </w:rPr>
              <w:t>（1）按照《政府采购促进中小企业发展管理办法》（财库〔2020〕46号）</w:t>
            </w:r>
            <w:r>
              <w:rPr>
                <w:rFonts w:hint="eastAsia" w:hAnsi="宋体" w:cs="宋体"/>
                <w:color w:val="auto"/>
                <w:highlight w:val="none"/>
              </w:rPr>
              <w:t>规定，服务由小微企业承接的</w:t>
            </w:r>
            <w:r>
              <w:rPr>
                <w:rFonts w:hint="eastAsia" w:hAnsi="宋体" w:cs="宋体"/>
                <w:bCs/>
                <w:color w:val="auto"/>
                <w:kern w:val="0"/>
                <w:highlight w:val="none"/>
              </w:rPr>
              <w:t>（以响应文件中提供的符合该办法规定格式的《中小企业声明函》为准），对最后报价给予10%的扣除，扣除后的价格为评标报价，即评标报价=最后报价×（1-10%）；大中型企业与小微企业组成联合体或者大中型企业向一家或者多家小微企业分包，且联合协议或者分包意向协议约定小微企业的合同份额占到合同总金额30%以上的，对联合体或者大中型企业的最后报价给予4%的扣除，扣除后的价格为评标报价，即评标报价=最后报价×（1-4%）；除上述情况外，评标报价=最后报价。</w:t>
            </w:r>
          </w:p>
          <w:p w14:paraId="07A2C70E">
            <w:pPr>
              <w:pStyle w:val="6"/>
              <w:spacing w:line="360" w:lineRule="auto"/>
              <w:ind w:firstLine="420" w:firstLineChars="200"/>
              <w:rPr>
                <w:rFonts w:hint="eastAsia" w:hAnsi="宋体" w:cs="宋体"/>
                <w:bCs/>
                <w:color w:val="auto"/>
                <w:kern w:val="0"/>
                <w:highlight w:val="none"/>
              </w:rPr>
            </w:pPr>
            <w:r>
              <w:rPr>
                <w:rFonts w:hint="eastAsia" w:hAnsi="宋体" w:cs="宋体"/>
                <w:bCs/>
                <w:color w:val="auto"/>
                <w:kern w:val="0"/>
                <w:highlight w:val="none"/>
              </w:rPr>
              <w:t>按照《关于政府采购支持监狱企业发展有关问题的通知》（财库〔2014〕68号）认定为监狱企业的，在政府采购活动中，监狱企业视同</w:t>
            </w:r>
            <w:r>
              <w:rPr>
                <w:rFonts w:hint="eastAsia" w:hAnsi="宋体" w:cs="宋体"/>
                <w:color w:val="auto"/>
                <w:highlight w:val="none"/>
              </w:rPr>
              <w:t>小微企业</w:t>
            </w:r>
            <w:r>
              <w:rPr>
                <w:rFonts w:hint="eastAsia" w:hAnsi="宋体" w:cs="宋体"/>
                <w:bCs/>
                <w:color w:val="auto"/>
                <w:kern w:val="0"/>
                <w:highlight w:val="none"/>
              </w:rPr>
              <w:t>。监狱企业参加政府采购活动时，应当提供由省级以上监狱管理局、戒毒管理局（含新疆生产建设兵团）出具的属于监狱企业的证明文件。</w:t>
            </w:r>
          </w:p>
          <w:p w14:paraId="0ABB10AC">
            <w:pPr>
              <w:pStyle w:val="6"/>
              <w:spacing w:line="360" w:lineRule="auto"/>
              <w:ind w:firstLine="420" w:firstLineChars="200"/>
              <w:rPr>
                <w:rFonts w:hint="eastAsia" w:hAnsi="宋体" w:cs="宋体"/>
                <w:bCs/>
                <w:color w:val="auto"/>
                <w:kern w:val="0"/>
                <w:highlight w:val="none"/>
              </w:rPr>
            </w:pPr>
            <w:r>
              <w:rPr>
                <w:rFonts w:hint="eastAsia" w:hAnsi="宋体" w:cs="宋体"/>
                <w:bCs/>
                <w:color w:val="auto"/>
                <w:kern w:val="0"/>
                <w:highlight w:val="none"/>
              </w:rPr>
              <w:t>符合《关于促进残疾人就业政府采购政策的通知》(财库〔2017〕141号)规定条件，认定为残疾人福利性单位的，在政府采购活动中，残疾人福利性单位视同</w:t>
            </w:r>
            <w:r>
              <w:rPr>
                <w:rFonts w:hint="eastAsia" w:hAnsi="宋体" w:cs="宋体"/>
                <w:color w:val="auto"/>
                <w:highlight w:val="none"/>
              </w:rPr>
              <w:t>小微企业</w:t>
            </w:r>
            <w:r>
              <w:rPr>
                <w:rFonts w:hint="eastAsia" w:hAnsi="宋体" w:cs="宋体"/>
                <w:bCs/>
                <w:color w:val="auto"/>
                <w:kern w:val="0"/>
                <w:highlight w:val="none"/>
              </w:rPr>
              <w:t>。残疾人福利性单位参加政府采购活动时，应当提供该通知规定的《残疾人福利性单位声明函》，并对声明的真实性负责。中标人为残疾人福利性单位的，随中标结果公告其《残疾人福利性单位声明函》，接受社会监督。</w:t>
            </w:r>
          </w:p>
          <w:p w14:paraId="457B4CE2">
            <w:pPr>
              <w:pStyle w:val="6"/>
              <w:spacing w:line="360" w:lineRule="auto"/>
              <w:ind w:firstLine="420" w:firstLineChars="200"/>
              <w:rPr>
                <w:rFonts w:hint="eastAsia" w:hAnsi="宋体" w:cs="宋体"/>
                <w:bCs/>
                <w:color w:val="auto"/>
                <w:kern w:val="0"/>
                <w:highlight w:val="none"/>
              </w:rPr>
            </w:pPr>
            <w:r>
              <w:rPr>
                <w:rFonts w:hint="eastAsia" w:hAnsi="宋体" w:cs="宋体"/>
                <w:bCs/>
                <w:color w:val="auto"/>
                <w:kern w:val="0"/>
                <w:highlight w:val="none"/>
              </w:rPr>
              <w:t>（2）以进入评审的最低的评标价为20分。</w:t>
            </w:r>
          </w:p>
          <w:p w14:paraId="26414EFF">
            <w:pPr>
              <w:pStyle w:val="6"/>
              <w:spacing w:line="360" w:lineRule="auto"/>
              <w:ind w:firstLine="420" w:firstLineChars="200"/>
              <w:rPr>
                <w:rFonts w:hint="eastAsia" w:hAnsi="宋体" w:cs="宋体"/>
                <w:bCs/>
                <w:color w:val="auto"/>
                <w:highlight w:val="none"/>
              </w:rPr>
            </w:pPr>
            <w:r>
              <w:rPr>
                <w:rFonts w:hint="eastAsia" w:hAnsi="宋体" w:cs="宋体"/>
                <w:bCs/>
                <w:color w:val="auto"/>
                <w:kern w:val="0"/>
                <w:highlight w:val="none"/>
              </w:rPr>
              <w:t>（3）某供应商价格分 = 供应商最低评标报价（金额）/某供应商评标报价（金额）×20分</w:t>
            </w:r>
          </w:p>
        </w:tc>
        <w:tc>
          <w:tcPr>
            <w:tcW w:w="764" w:type="dxa"/>
            <w:vAlign w:val="center"/>
          </w:tcPr>
          <w:p w14:paraId="32805EC2">
            <w:pPr>
              <w:widowControl/>
              <w:spacing w:line="360" w:lineRule="auto"/>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20分</w:t>
            </w:r>
          </w:p>
        </w:tc>
      </w:tr>
      <w:tr w14:paraId="1C1C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80" w:type="dxa"/>
            <w:vAlign w:val="center"/>
          </w:tcPr>
          <w:p w14:paraId="40FE79ED">
            <w:pPr>
              <w:widowControl/>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2</w:t>
            </w:r>
          </w:p>
        </w:tc>
        <w:tc>
          <w:tcPr>
            <w:tcW w:w="1929" w:type="dxa"/>
            <w:vAlign w:val="center"/>
          </w:tcPr>
          <w:p w14:paraId="7D984719">
            <w:pPr>
              <w:widowControl/>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技术分</w:t>
            </w:r>
          </w:p>
        </w:tc>
        <w:tc>
          <w:tcPr>
            <w:tcW w:w="6663" w:type="dxa"/>
            <w:vAlign w:val="center"/>
          </w:tcPr>
          <w:p w14:paraId="55EC7E4B">
            <w:pPr>
              <w:widowControl/>
              <w:spacing w:line="360" w:lineRule="auto"/>
              <w:ind w:firstLine="422" w:firstLineChars="200"/>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评审因素</w:t>
            </w:r>
          </w:p>
        </w:tc>
        <w:tc>
          <w:tcPr>
            <w:tcW w:w="764" w:type="dxa"/>
            <w:vAlign w:val="center"/>
          </w:tcPr>
          <w:p w14:paraId="6CB5F8F5">
            <w:pPr>
              <w:widowControl/>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65分</w:t>
            </w:r>
          </w:p>
        </w:tc>
      </w:tr>
      <w:tr w14:paraId="3A7D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80" w:type="dxa"/>
            <w:vAlign w:val="center"/>
          </w:tcPr>
          <w:p w14:paraId="149440A0">
            <w:pPr>
              <w:widowControl/>
              <w:spacing w:line="360" w:lineRule="auto"/>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2.1</w:t>
            </w:r>
          </w:p>
        </w:tc>
        <w:tc>
          <w:tcPr>
            <w:tcW w:w="1929" w:type="dxa"/>
            <w:vAlign w:val="center"/>
          </w:tcPr>
          <w:p w14:paraId="16800834">
            <w:pPr>
              <w:widowControl/>
              <w:spacing w:line="360" w:lineRule="auto"/>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整体搬迁方案</w:t>
            </w:r>
          </w:p>
        </w:tc>
        <w:tc>
          <w:tcPr>
            <w:tcW w:w="6663" w:type="dxa"/>
            <w:vAlign w:val="center"/>
          </w:tcPr>
          <w:p w14:paraId="48C770B5">
            <w:pPr>
              <w:autoSpaceDE w:val="0"/>
              <w:autoSpaceDN w:val="0"/>
              <w:adjustRightInd w:val="0"/>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整体搬迁方案包含但不限于以下内容：①进场人员配置、②仪器拆装及安装条件确认安排、③搬迁关键环节技术保障相关支持硬件或软件设施准备、④场地确认、仪器状态确认、装箱单等搬迁流程、⑤搬迁流程方案及各阶段时间节点安排、⑥电子化信息沟通机制，能够实现旧址到新址点对点的扫码对应，同时对过程文件（包括对仪器设备搬运状态、测试报告结果、搬运人员等动态信息的即时查询）进行数字化管理，采购人也能通过该机制及时了解项目进展，实现有效沟通、⑦有措施保证搬迁前后仪器设备性能一致。</w:t>
            </w:r>
          </w:p>
          <w:p w14:paraId="263BA3FA">
            <w:pPr>
              <w:autoSpaceDE w:val="0"/>
              <w:autoSpaceDN w:val="0"/>
              <w:adjustRightInd w:val="0"/>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一档（7分）：方案至少包含上方任意2项内容，提供有粗略的搬迁方案内容要素及进度安排等或者虽已提供但内容不切合项目实际需求、不具有针对性。</w:t>
            </w:r>
          </w:p>
          <w:p w14:paraId="590E6797">
            <w:pPr>
              <w:autoSpaceDE w:val="0"/>
              <w:autoSpaceDN w:val="0"/>
              <w:adjustRightInd w:val="0"/>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二档（14分）：方案至少包含上方任意4项内容，提供搬迁方案内容要素较为详细，搬迁保障服务质量及进度安排等较为符合项目实际需求。</w:t>
            </w:r>
          </w:p>
          <w:p w14:paraId="18A8E76C">
            <w:pPr>
              <w:autoSpaceDE w:val="0"/>
              <w:autoSpaceDN w:val="0"/>
              <w:adjustRightInd w:val="0"/>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三档（20分）：方案包含上方全部内容，提供搬迁方案内容要素细致、全面，搬迁保障服务质量及进度安排等完全符合项目实际需求；方案具有针对性，搬迁技术方案具有可行性、操作性，搬迁团队人员配备及分工合理明确。</w:t>
            </w:r>
          </w:p>
          <w:p w14:paraId="22C2CC5D">
            <w:pPr>
              <w:autoSpaceDE w:val="0"/>
              <w:autoSpaceDN w:val="0"/>
              <w:adjustRightInd w:val="0"/>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未提供或不满足一档要求的不得分。</w:t>
            </w:r>
          </w:p>
        </w:tc>
        <w:tc>
          <w:tcPr>
            <w:tcW w:w="764" w:type="dxa"/>
            <w:vAlign w:val="center"/>
          </w:tcPr>
          <w:p w14:paraId="2626D31E">
            <w:pPr>
              <w:widowControl/>
              <w:spacing w:line="360" w:lineRule="auto"/>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20</w:t>
            </w:r>
          </w:p>
        </w:tc>
      </w:tr>
      <w:tr w14:paraId="04412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80" w:type="dxa"/>
            <w:vAlign w:val="center"/>
          </w:tcPr>
          <w:p w14:paraId="0E55CC82">
            <w:pPr>
              <w:widowControl/>
              <w:spacing w:line="360" w:lineRule="auto"/>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2.2</w:t>
            </w:r>
          </w:p>
        </w:tc>
        <w:tc>
          <w:tcPr>
            <w:tcW w:w="1929" w:type="dxa"/>
            <w:vAlign w:val="center"/>
          </w:tcPr>
          <w:p w14:paraId="0C9355A5">
            <w:pPr>
              <w:spacing w:line="360" w:lineRule="auto"/>
              <w:jc w:val="center"/>
              <w:rPr>
                <w:rFonts w:hint="eastAsia" w:ascii="宋体" w:hAnsi="宋体" w:cs="微软雅黑"/>
                <w:color w:val="auto"/>
                <w:szCs w:val="21"/>
                <w:highlight w:val="none"/>
              </w:rPr>
            </w:pPr>
            <w:r>
              <w:rPr>
                <w:rFonts w:hint="eastAsia" w:ascii="宋体" w:hAnsi="宋体" w:cs="微软雅黑"/>
                <w:color w:val="auto"/>
                <w:szCs w:val="21"/>
                <w:highlight w:val="none"/>
              </w:rPr>
              <w:t>设备保护方案</w:t>
            </w:r>
          </w:p>
        </w:tc>
        <w:tc>
          <w:tcPr>
            <w:tcW w:w="6663" w:type="dxa"/>
            <w:vAlign w:val="center"/>
          </w:tcPr>
          <w:p w14:paraId="0B495A2F">
            <w:pPr>
              <w:spacing w:line="360" w:lineRule="auto"/>
              <w:rPr>
                <w:rFonts w:hint="eastAsia" w:ascii="宋体" w:hAnsi="宋体" w:cs="微软雅黑"/>
                <w:color w:val="auto"/>
                <w:szCs w:val="21"/>
                <w:highlight w:val="none"/>
              </w:rPr>
            </w:pPr>
            <w:r>
              <w:rPr>
                <w:rFonts w:hint="eastAsia" w:ascii="宋体" w:hAnsi="宋体" w:cs="宋体"/>
                <w:bCs/>
                <w:color w:val="auto"/>
                <w:szCs w:val="21"/>
                <w:highlight w:val="none"/>
              </w:rPr>
              <w:t>未提供或不满足一档要求的不得分。</w:t>
            </w:r>
          </w:p>
          <w:p w14:paraId="18157C3E">
            <w:pPr>
              <w:spacing w:line="360" w:lineRule="auto"/>
              <w:rPr>
                <w:rFonts w:hint="eastAsia" w:ascii="宋体" w:hAnsi="宋体" w:cs="微软雅黑"/>
                <w:color w:val="auto"/>
                <w:szCs w:val="21"/>
                <w:highlight w:val="none"/>
              </w:rPr>
            </w:pPr>
            <w:r>
              <w:rPr>
                <w:rFonts w:hint="eastAsia" w:ascii="宋体" w:hAnsi="宋体" w:cs="微软雅黑"/>
                <w:color w:val="auto"/>
                <w:szCs w:val="21"/>
                <w:highlight w:val="none"/>
              </w:rPr>
              <w:t>一档（3分）：提出的设备保护方案内容简单，有相应的工作安排和工作计划，但内容不够具体，缺少针对性。</w:t>
            </w:r>
          </w:p>
          <w:p w14:paraId="0B4C0EB9">
            <w:pPr>
              <w:spacing w:line="360" w:lineRule="auto"/>
              <w:rPr>
                <w:rFonts w:hint="eastAsia" w:ascii="宋体" w:hAnsi="宋体" w:cs="微软雅黑"/>
                <w:color w:val="auto"/>
                <w:szCs w:val="21"/>
                <w:highlight w:val="none"/>
              </w:rPr>
            </w:pPr>
            <w:r>
              <w:rPr>
                <w:rFonts w:hint="eastAsia" w:ascii="宋体" w:hAnsi="宋体" w:cs="微软雅黑"/>
                <w:color w:val="auto"/>
                <w:szCs w:val="21"/>
                <w:highlight w:val="none"/>
              </w:rPr>
              <w:t>二档（6分）：提出的设备保护方案内容较完整，维护措施到位，内容包含搬迁前后的保护等，方案总体满足采购文件被搬迁设备的最低要求。</w:t>
            </w:r>
          </w:p>
          <w:p w14:paraId="7FDD8B85">
            <w:pPr>
              <w:spacing w:line="360" w:lineRule="auto"/>
              <w:rPr>
                <w:rFonts w:hint="eastAsia" w:ascii="宋体" w:hAnsi="宋体" w:cs="微软雅黑"/>
                <w:color w:val="auto"/>
                <w:szCs w:val="21"/>
                <w:highlight w:val="none"/>
              </w:rPr>
            </w:pPr>
            <w:r>
              <w:rPr>
                <w:rFonts w:hint="eastAsia" w:ascii="宋体" w:hAnsi="宋体" w:cs="微软雅黑"/>
                <w:color w:val="auto"/>
                <w:szCs w:val="21"/>
                <w:highlight w:val="none"/>
              </w:rPr>
              <w:t>三档（10分）：提出的设备搬迁方案内容完整，维护措施全面、到位，规划配置合理，有可实施性、有针对性，内容包含搬迁前后的具体保护措施、应急预案等，方案总体满足或优于采购文件的要求。</w:t>
            </w:r>
          </w:p>
        </w:tc>
        <w:tc>
          <w:tcPr>
            <w:tcW w:w="764" w:type="dxa"/>
            <w:vAlign w:val="center"/>
          </w:tcPr>
          <w:p w14:paraId="713E75FC">
            <w:pPr>
              <w:spacing w:line="360" w:lineRule="auto"/>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10</w:t>
            </w:r>
          </w:p>
        </w:tc>
      </w:tr>
      <w:tr w14:paraId="1F2C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580" w:type="dxa"/>
            <w:vAlign w:val="center"/>
          </w:tcPr>
          <w:p w14:paraId="53037905">
            <w:pPr>
              <w:widowControl/>
              <w:spacing w:line="360" w:lineRule="auto"/>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2.3</w:t>
            </w:r>
          </w:p>
        </w:tc>
        <w:tc>
          <w:tcPr>
            <w:tcW w:w="1929" w:type="dxa"/>
            <w:vAlign w:val="center"/>
          </w:tcPr>
          <w:p w14:paraId="47468DFB">
            <w:pPr>
              <w:spacing w:line="360" w:lineRule="auto"/>
              <w:jc w:val="center"/>
              <w:rPr>
                <w:rFonts w:hint="eastAsia" w:ascii="宋体" w:hAnsi="宋体" w:cs="微软雅黑"/>
                <w:color w:val="auto"/>
                <w:szCs w:val="21"/>
                <w:highlight w:val="none"/>
              </w:rPr>
            </w:pPr>
            <w:r>
              <w:rPr>
                <w:rFonts w:hint="eastAsia" w:ascii="宋体" w:hAnsi="宋体" w:cs="微软雅黑"/>
                <w:color w:val="auto"/>
                <w:szCs w:val="21"/>
                <w:highlight w:val="none"/>
              </w:rPr>
              <w:t>应急服务方案</w:t>
            </w:r>
          </w:p>
        </w:tc>
        <w:tc>
          <w:tcPr>
            <w:tcW w:w="6663" w:type="dxa"/>
            <w:vAlign w:val="center"/>
          </w:tcPr>
          <w:p w14:paraId="78C1B5DD">
            <w:pPr>
              <w:spacing w:line="360" w:lineRule="auto"/>
              <w:rPr>
                <w:rFonts w:hint="eastAsia" w:ascii="宋体" w:hAnsi="宋体" w:cs="微软雅黑"/>
                <w:color w:val="auto"/>
                <w:szCs w:val="21"/>
                <w:highlight w:val="none"/>
              </w:rPr>
            </w:pPr>
            <w:r>
              <w:rPr>
                <w:rFonts w:hint="eastAsia" w:ascii="宋体" w:hAnsi="宋体" w:cs="宋体"/>
                <w:bCs/>
                <w:color w:val="auto"/>
                <w:szCs w:val="21"/>
                <w:highlight w:val="none"/>
              </w:rPr>
              <w:t>未提供或不满足一档要求的不得分。</w:t>
            </w:r>
          </w:p>
          <w:p w14:paraId="3A6ADDC4">
            <w:pPr>
              <w:spacing w:line="360" w:lineRule="auto"/>
              <w:rPr>
                <w:rFonts w:hint="eastAsia" w:ascii="宋体" w:hAnsi="宋体" w:cs="微软雅黑"/>
                <w:color w:val="auto"/>
                <w:szCs w:val="21"/>
                <w:highlight w:val="none"/>
              </w:rPr>
            </w:pPr>
            <w:r>
              <w:rPr>
                <w:rFonts w:hint="eastAsia" w:ascii="宋体" w:hAnsi="宋体" w:cs="微软雅黑"/>
                <w:color w:val="auto"/>
                <w:szCs w:val="21"/>
                <w:highlight w:val="none"/>
              </w:rPr>
              <w:t>一档（3分）：有简单应急服务方案，但方案不具体，或不针对本项目，或与本项目服务需求不符。</w:t>
            </w:r>
          </w:p>
          <w:p w14:paraId="30CA730F">
            <w:pPr>
              <w:spacing w:line="360" w:lineRule="auto"/>
              <w:rPr>
                <w:rFonts w:hint="eastAsia" w:ascii="宋体" w:hAnsi="宋体" w:cs="微软雅黑"/>
                <w:color w:val="auto"/>
                <w:szCs w:val="21"/>
                <w:highlight w:val="none"/>
              </w:rPr>
            </w:pPr>
            <w:r>
              <w:rPr>
                <w:rFonts w:hint="eastAsia" w:ascii="宋体" w:hAnsi="宋体" w:cs="微软雅黑"/>
                <w:color w:val="auto"/>
                <w:szCs w:val="21"/>
                <w:highlight w:val="none"/>
              </w:rPr>
              <w:t xml:space="preserve">二档（6分）：有详细的应急服务方案，能基本满足本项目实际服务需求； </w:t>
            </w:r>
          </w:p>
          <w:p w14:paraId="61ACCB88">
            <w:pPr>
              <w:spacing w:line="360" w:lineRule="auto"/>
              <w:rPr>
                <w:rFonts w:hint="eastAsia" w:ascii="宋体" w:hAnsi="宋体" w:cs="微软雅黑"/>
                <w:color w:val="auto"/>
                <w:szCs w:val="21"/>
                <w:highlight w:val="none"/>
              </w:rPr>
            </w:pPr>
            <w:r>
              <w:rPr>
                <w:rFonts w:hint="eastAsia" w:ascii="宋体" w:hAnsi="宋体" w:cs="微软雅黑"/>
                <w:color w:val="auto"/>
                <w:szCs w:val="21"/>
                <w:highlight w:val="none"/>
              </w:rPr>
              <w:t>三档（10分）：有详细、具体的应急服务方案，方案切实可行、可操作性强，能全面满足本项目实际服务需求。方案中涵盖以下内容的应急解决方案：危险化学品泄漏事故、实验室火灾、实验室爆炸、实验室中毒、实验室触电、实验室化学灼伤等。同时具备相应人力、设备、资质和能力来处理各类应急事故处置方案及措施。</w:t>
            </w:r>
          </w:p>
        </w:tc>
        <w:tc>
          <w:tcPr>
            <w:tcW w:w="764" w:type="dxa"/>
            <w:vAlign w:val="center"/>
          </w:tcPr>
          <w:p w14:paraId="3D090C61">
            <w:pPr>
              <w:spacing w:line="360" w:lineRule="auto"/>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10</w:t>
            </w:r>
          </w:p>
        </w:tc>
      </w:tr>
      <w:tr w14:paraId="1B1B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580" w:type="dxa"/>
            <w:vAlign w:val="center"/>
          </w:tcPr>
          <w:p w14:paraId="1132A4E2">
            <w:pPr>
              <w:widowControl/>
              <w:spacing w:line="360" w:lineRule="auto"/>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2.4</w:t>
            </w:r>
          </w:p>
        </w:tc>
        <w:tc>
          <w:tcPr>
            <w:tcW w:w="1929" w:type="dxa"/>
            <w:vAlign w:val="center"/>
          </w:tcPr>
          <w:p w14:paraId="5EEC27E6">
            <w:pPr>
              <w:spacing w:line="360" w:lineRule="auto"/>
              <w:jc w:val="center"/>
              <w:rPr>
                <w:rFonts w:hint="eastAsia" w:ascii="宋体" w:hAnsi="宋体" w:cs="微软雅黑"/>
                <w:color w:val="auto"/>
                <w:szCs w:val="21"/>
                <w:highlight w:val="none"/>
              </w:rPr>
            </w:pPr>
            <w:r>
              <w:rPr>
                <w:rFonts w:hint="eastAsia" w:ascii="宋体" w:hAnsi="宋体" w:cs="微软雅黑"/>
                <w:color w:val="auto"/>
                <w:szCs w:val="21"/>
                <w:highlight w:val="none"/>
              </w:rPr>
              <w:t>拟投入人员</w:t>
            </w:r>
          </w:p>
        </w:tc>
        <w:tc>
          <w:tcPr>
            <w:tcW w:w="6663" w:type="dxa"/>
            <w:vAlign w:val="center"/>
          </w:tcPr>
          <w:p w14:paraId="24C38C6E">
            <w:pPr>
              <w:spacing w:line="360" w:lineRule="auto"/>
              <w:rPr>
                <w:rFonts w:hint="eastAsia" w:ascii="宋体" w:hAnsi="宋体" w:cs="微软雅黑"/>
                <w:color w:val="auto"/>
                <w:szCs w:val="21"/>
                <w:highlight w:val="none"/>
              </w:rPr>
            </w:pPr>
            <w:r>
              <w:rPr>
                <w:rFonts w:hint="eastAsia" w:ascii="宋体" w:hAnsi="宋体" w:cs="宋体"/>
                <w:bCs/>
                <w:color w:val="auto"/>
                <w:szCs w:val="21"/>
                <w:highlight w:val="none"/>
              </w:rPr>
              <w:t>未提供或不满足一档要求的不得分。</w:t>
            </w:r>
          </w:p>
          <w:p w14:paraId="7CEF24AF">
            <w:pPr>
              <w:spacing w:line="360" w:lineRule="auto"/>
              <w:rPr>
                <w:rFonts w:hint="eastAsia" w:ascii="宋体" w:hAnsi="宋体" w:cs="微软雅黑"/>
                <w:color w:val="auto"/>
                <w:szCs w:val="21"/>
                <w:highlight w:val="none"/>
              </w:rPr>
            </w:pPr>
            <w:r>
              <w:rPr>
                <w:rFonts w:hint="eastAsia" w:ascii="宋体" w:hAnsi="宋体" w:cs="微软雅黑"/>
                <w:color w:val="auto"/>
                <w:szCs w:val="21"/>
                <w:highlight w:val="none"/>
              </w:rPr>
              <w:t>一档（5分）：拟投入项目实施人员配置数量为5名及以上，有合理的人员岗位设置，工作人员具备一定的专业性和安全培训水平，能满足项目采购要求的；</w:t>
            </w:r>
          </w:p>
          <w:p w14:paraId="7D5F4DC6">
            <w:pPr>
              <w:spacing w:line="360" w:lineRule="auto"/>
              <w:rPr>
                <w:rFonts w:hint="eastAsia" w:ascii="宋体" w:hAnsi="宋体" w:cs="微软雅黑"/>
                <w:color w:val="auto"/>
                <w:szCs w:val="21"/>
                <w:highlight w:val="none"/>
              </w:rPr>
            </w:pPr>
            <w:r>
              <w:rPr>
                <w:rFonts w:hint="eastAsia" w:ascii="宋体" w:hAnsi="宋体" w:cs="微软雅黑"/>
                <w:color w:val="auto"/>
                <w:szCs w:val="21"/>
                <w:highlight w:val="none"/>
              </w:rPr>
              <w:t>二档（10分）：拟投入项目实施人员配置数量为10名及以上，有合理的人员岗位设置、工作安排，工作人员具备较好专业性和安全培训水平，项目负责人具备一定的管理能力，能较好满足项目采购要求的。</w:t>
            </w:r>
          </w:p>
          <w:p w14:paraId="4C379D0A">
            <w:pPr>
              <w:spacing w:line="360" w:lineRule="auto"/>
              <w:rPr>
                <w:rFonts w:hint="eastAsia" w:ascii="宋体" w:hAnsi="宋体" w:cs="微软雅黑"/>
                <w:color w:val="auto"/>
                <w:szCs w:val="21"/>
                <w:highlight w:val="none"/>
              </w:rPr>
            </w:pPr>
            <w:r>
              <w:rPr>
                <w:rFonts w:hint="eastAsia" w:ascii="宋体" w:hAnsi="宋体" w:cs="微软雅黑"/>
                <w:color w:val="auto"/>
                <w:szCs w:val="21"/>
                <w:highlight w:val="none"/>
              </w:rPr>
              <w:t>三档（15分）：拟投入项目实施人员配置数量为15名及以上，有合理的人员岗位设置、工作安排，工作人员具备扎实专业性和安全培训水平，项目负责人具备专业的协调管理能力和化学品安全知识，能充分满足项目采购要求的。</w:t>
            </w:r>
          </w:p>
        </w:tc>
        <w:tc>
          <w:tcPr>
            <w:tcW w:w="764" w:type="dxa"/>
            <w:vAlign w:val="center"/>
          </w:tcPr>
          <w:p w14:paraId="0C906912">
            <w:pPr>
              <w:spacing w:line="360" w:lineRule="auto"/>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15</w:t>
            </w:r>
          </w:p>
        </w:tc>
      </w:tr>
      <w:tr w14:paraId="65978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580" w:type="dxa"/>
            <w:vAlign w:val="center"/>
          </w:tcPr>
          <w:p w14:paraId="09609942">
            <w:pPr>
              <w:widowControl/>
              <w:spacing w:line="360" w:lineRule="auto"/>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2.5</w:t>
            </w:r>
          </w:p>
        </w:tc>
        <w:tc>
          <w:tcPr>
            <w:tcW w:w="1929" w:type="dxa"/>
            <w:vAlign w:val="center"/>
          </w:tcPr>
          <w:p w14:paraId="59E441CE">
            <w:pPr>
              <w:spacing w:line="360" w:lineRule="auto"/>
              <w:jc w:val="center"/>
              <w:rPr>
                <w:rFonts w:hint="eastAsia" w:ascii="宋体" w:hAnsi="宋体" w:cs="微软雅黑"/>
                <w:color w:val="auto"/>
                <w:szCs w:val="21"/>
                <w:highlight w:val="none"/>
              </w:rPr>
            </w:pPr>
            <w:r>
              <w:rPr>
                <w:rFonts w:hint="eastAsia" w:ascii="宋体" w:hAnsi="宋体" w:cs="微软雅黑"/>
                <w:color w:val="auto"/>
                <w:szCs w:val="21"/>
                <w:highlight w:val="none"/>
              </w:rPr>
              <w:t>仪器设备计量校准方案</w:t>
            </w:r>
          </w:p>
        </w:tc>
        <w:tc>
          <w:tcPr>
            <w:tcW w:w="6663" w:type="dxa"/>
            <w:vAlign w:val="center"/>
          </w:tcPr>
          <w:p w14:paraId="24BD6AF5">
            <w:pPr>
              <w:spacing w:line="360" w:lineRule="auto"/>
              <w:rPr>
                <w:rFonts w:hint="eastAsia" w:ascii="宋体" w:hAnsi="宋体" w:cs="微软雅黑"/>
                <w:color w:val="auto"/>
                <w:szCs w:val="21"/>
                <w:highlight w:val="none"/>
              </w:rPr>
            </w:pPr>
            <w:r>
              <w:rPr>
                <w:rFonts w:hint="eastAsia" w:ascii="宋体" w:hAnsi="宋体" w:cs="宋体"/>
                <w:bCs/>
                <w:color w:val="auto"/>
                <w:szCs w:val="21"/>
                <w:highlight w:val="none"/>
              </w:rPr>
              <w:t>未提供或不满足一档要求的不得分。</w:t>
            </w:r>
          </w:p>
          <w:p w14:paraId="11BCFACB">
            <w:pPr>
              <w:spacing w:line="360" w:lineRule="auto"/>
              <w:rPr>
                <w:rFonts w:hint="eastAsia" w:ascii="宋体" w:hAnsi="宋体" w:cs="微软雅黑"/>
                <w:color w:val="auto"/>
                <w:szCs w:val="21"/>
                <w:highlight w:val="none"/>
              </w:rPr>
            </w:pPr>
            <w:r>
              <w:rPr>
                <w:rFonts w:hint="eastAsia" w:ascii="宋体" w:hAnsi="宋体" w:cs="微软雅黑"/>
                <w:color w:val="auto"/>
                <w:szCs w:val="21"/>
                <w:highlight w:val="none"/>
              </w:rPr>
              <w:t>一档（3分）：提出的仪器设备计量校准方案内容简单，对本项目特点和难点理解不准确，内容不够具体，缺少针对性。</w:t>
            </w:r>
          </w:p>
          <w:p w14:paraId="19EE03A8">
            <w:pPr>
              <w:spacing w:line="360" w:lineRule="auto"/>
              <w:rPr>
                <w:rFonts w:hint="eastAsia" w:ascii="宋体" w:hAnsi="宋体" w:cs="微软雅黑"/>
                <w:color w:val="auto"/>
                <w:szCs w:val="21"/>
                <w:highlight w:val="none"/>
              </w:rPr>
            </w:pPr>
            <w:r>
              <w:rPr>
                <w:rFonts w:hint="eastAsia" w:ascii="宋体" w:hAnsi="宋体" w:cs="微软雅黑"/>
                <w:color w:val="auto"/>
                <w:szCs w:val="21"/>
                <w:highlight w:val="none"/>
              </w:rPr>
              <w:t>二档（6分）：提出的仪器设备计量校准方案内容较完整，计量校准措施到位，规划配置合理，对本项目特点和难点理解准确，方案总体满足采购需求的最低要求。</w:t>
            </w:r>
          </w:p>
          <w:p w14:paraId="5B0F0990">
            <w:pPr>
              <w:spacing w:line="360" w:lineRule="auto"/>
              <w:rPr>
                <w:rFonts w:hint="eastAsia" w:ascii="宋体" w:hAnsi="宋体" w:cs="微软雅黑"/>
                <w:color w:val="auto"/>
                <w:szCs w:val="21"/>
                <w:highlight w:val="none"/>
              </w:rPr>
            </w:pPr>
            <w:r>
              <w:rPr>
                <w:rFonts w:hint="eastAsia" w:ascii="宋体" w:hAnsi="宋体" w:cs="微软雅黑"/>
                <w:color w:val="auto"/>
                <w:szCs w:val="21"/>
                <w:highlight w:val="none"/>
              </w:rPr>
              <w:t>三档（10分）：提出的仪器设备计量校准方案内容完整，计量校准措施全面、到位，规划配置合理，对本项目特点和难点理解准确有可实施性，计量校准项目完整有针对性，方案总体满足或优于采购文件的要求。</w:t>
            </w:r>
          </w:p>
        </w:tc>
        <w:tc>
          <w:tcPr>
            <w:tcW w:w="764" w:type="dxa"/>
            <w:vAlign w:val="center"/>
          </w:tcPr>
          <w:p w14:paraId="6AEEC8BB">
            <w:pPr>
              <w:spacing w:line="360" w:lineRule="auto"/>
              <w:jc w:val="center"/>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10</w:t>
            </w:r>
          </w:p>
        </w:tc>
      </w:tr>
      <w:tr w14:paraId="3E01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 w:type="dxa"/>
            <w:vAlign w:val="center"/>
          </w:tcPr>
          <w:p w14:paraId="01D32229">
            <w:pPr>
              <w:widowControl/>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3</w:t>
            </w:r>
          </w:p>
        </w:tc>
        <w:tc>
          <w:tcPr>
            <w:tcW w:w="1929" w:type="dxa"/>
            <w:vAlign w:val="center"/>
          </w:tcPr>
          <w:p w14:paraId="1BD22D81">
            <w:pPr>
              <w:widowControl/>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商务分</w:t>
            </w:r>
          </w:p>
        </w:tc>
        <w:tc>
          <w:tcPr>
            <w:tcW w:w="6663" w:type="dxa"/>
            <w:vAlign w:val="center"/>
          </w:tcPr>
          <w:p w14:paraId="69286097">
            <w:pPr>
              <w:widowControl/>
              <w:spacing w:line="360" w:lineRule="auto"/>
              <w:ind w:firstLine="422" w:firstLineChars="200"/>
              <w:jc w:val="center"/>
              <w:rPr>
                <w:rFonts w:hint="eastAsia" w:ascii="宋体" w:hAnsi="宋体" w:cs="宋体"/>
                <w:b/>
                <w:bCs/>
                <w:color w:val="auto"/>
                <w:szCs w:val="21"/>
                <w:highlight w:val="none"/>
              </w:rPr>
            </w:pPr>
            <w:r>
              <w:rPr>
                <w:rFonts w:hint="eastAsia" w:ascii="宋体" w:hAnsi="宋体" w:cs="Tahoma"/>
                <w:b/>
                <w:bCs/>
                <w:color w:val="auto"/>
                <w:kern w:val="0"/>
                <w:szCs w:val="21"/>
                <w:highlight w:val="none"/>
              </w:rPr>
              <w:t>评审因素</w:t>
            </w:r>
          </w:p>
        </w:tc>
        <w:tc>
          <w:tcPr>
            <w:tcW w:w="764" w:type="dxa"/>
            <w:vAlign w:val="center"/>
          </w:tcPr>
          <w:p w14:paraId="4D0E7093">
            <w:pPr>
              <w:widowControl/>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15分</w:t>
            </w:r>
          </w:p>
        </w:tc>
      </w:tr>
      <w:tr w14:paraId="12FB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580" w:type="dxa"/>
            <w:vAlign w:val="center"/>
          </w:tcPr>
          <w:p w14:paraId="5C2DF4B4">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3.1</w:t>
            </w:r>
          </w:p>
        </w:tc>
        <w:tc>
          <w:tcPr>
            <w:tcW w:w="1929" w:type="dxa"/>
            <w:vAlign w:val="center"/>
          </w:tcPr>
          <w:p w14:paraId="6A118C48">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业绩分</w:t>
            </w:r>
          </w:p>
          <w:p w14:paraId="3E3F9FC4">
            <w:pPr>
              <w:snapToGrid w:val="0"/>
              <w:spacing w:line="360" w:lineRule="auto"/>
              <w:jc w:val="center"/>
              <w:rPr>
                <w:rFonts w:hint="eastAsia" w:ascii="宋体" w:hAnsi="宋体" w:cs="宋体"/>
                <w:color w:val="auto"/>
                <w:kern w:val="0"/>
                <w:szCs w:val="21"/>
                <w:highlight w:val="none"/>
              </w:rPr>
            </w:pPr>
            <w:r>
              <w:rPr>
                <w:rFonts w:hint="eastAsia" w:ascii="宋体" w:hAnsi="宋体" w:cs="宋体"/>
                <w:bCs/>
                <w:color w:val="auto"/>
                <w:szCs w:val="21"/>
                <w:highlight w:val="none"/>
              </w:rPr>
              <w:t>（</w:t>
            </w:r>
            <w:r>
              <w:rPr>
                <w:rFonts w:hint="eastAsia" w:ascii="宋体" w:hAnsi="宋体" w:cs="宋体"/>
                <w:color w:val="auto"/>
                <w:highlight w:val="none"/>
              </w:rPr>
              <w:t>客观分</w:t>
            </w:r>
            <w:r>
              <w:rPr>
                <w:rFonts w:hint="eastAsia" w:ascii="宋体" w:hAnsi="宋体" w:cs="宋体"/>
                <w:bCs/>
                <w:color w:val="auto"/>
                <w:szCs w:val="21"/>
                <w:highlight w:val="none"/>
              </w:rPr>
              <w:t>）</w:t>
            </w:r>
          </w:p>
        </w:tc>
        <w:tc>
          <w:tcPr>
            <w:tcW w:w="6663" w:type="dxa"/>
            <w:vAlign w:val="center"/>
          </w:tcPr>
          <w:p w14:paraId="29E0F47A">
            <w:pPr>
              <w:snapToGrid w:val="0"/>
              <w:spacing w:line="360" w:lineRule="auto"/>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磋商供应商自2024年以来承接过类似搬迁项目成功案例（以有效的合同、协议或中标/成交通知书复印件为准）。每有一份得1分，满分9分。</w:t>
            </w:r>
          </w:p>
        </w:tc>
        <w:tc>
          <w:tcPr>
            <w:tcW w:w="764" w:type="dxa"/>
            <w:vAlign w:val="center"/>
          </w:tcPr>
          <w:p w14:paraId="360FB0BB">
            <w:pPr>
              <w:widowControl/>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9</w:t>
            </w:r>
          </w:p>
        </w:tc>
      </w:tr>
      <w:tr w14:paraId="627D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580" w:type="dxa"/>
            <w:vAlign w:val="center"/>
          </w:tcPr>
          <w:p w14:paraId="60701B55">
            <w:pPr>
              <w:spacing w:line="360" w:lineRule="auto"/>
              <w:rPr>
                <w:rFonts w:hint="eastAsia" w:ascii="宋体" w:hAnsi="宋体" w:cs="宋体"/>
                <w:color w:val="auto"/>
                <w:kern w:val="0"/>
                <w:szCs w:val="21"/>
                <w:highlight w:val="none"/>
              </w:rPr>
            </w:pPr>
          </w:p>
        </w:tc>
        <w:tc>
          <w:tcPr>
            <w:tcW w:w="1929" w:type="dxa"/>
            <w:vAlign w:val="center"/>
          </w:tcPr>
          <w:p w14:paraId="47D58869">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资信（客观分）</w:t>
            </w:r>
          </w:p>
        </w:tc>
        <w:tc>
          <w:tcPr>
            <w:tcW w:w="6663" w:type="dxa"/>
            <w:vAlign w:val="center"/>
          </w:tcPr>
          <w:p w14:paraId="65DEF9A3">
            <w:pPr>
              <w:snapToGrid w:val="0"/>
              <w:spacing w:line="360" w:lineRule="auto"/>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zh-CN"/>
              </w:rPr>
              <w:t>供应商</w:t>
            </w:r>
            <w:r>
              <w:rPr>
                <w:rFonts w:hint="eastAsia" w:ascii="宋体" w:hAnsi="宋体" w:cs="宋体"/>
                <w:bCs/>
                <w:color w:val="auto"/>
                <w:kern w:val="0"/>
                <w:szCs w:val="21"/>
                <w:highlight w:val="none"/>
              </w:rPr>
              <w:t>具备</w:t>
            </w:r>
            <w:r>
              <w:rPr>
                <w:rFonts w:hint="eastAsia" w:ascii="宋体" w:hAnsi="宋体" w:cs="宋体"/>
                <w:bCs/>
                <w:color w:val="auto"/>
                <w:kern w:val="0"/>
                <w:szCs w:val="21"/>
                <w:highlight w:val="none"/>
                <w:lang w:val="zh-CN"/>
              </w:rPr>
              <w:t>质量管理体系、环境管理体系、职业健康安全管理体系认证证书，认证内容需覆盖实验室仪器搬迁或仪器仪表运行技术等相关服务，视为有效</w:t>
            </w:r>
            <w:r>
              <w:rPr>
                <w:rFonts w:hint="eastAsia" w:ascii="宋体" w:hAnsi="宋体" w:cs="宋体"/>
                <w:bCs/>
                <w:color w:val="auto"/>
                <w:kern w:val="0"/>
                <w:szCs w:val="21"/>
                <w:highlight w:val="none"/>
              </w:rPr>
              <w:t>证书</w:t>
            </w:r>
            <w:r>
              <w:rPr>
                <w:rFonts w:hint="eastAsia" w:ascii="宋体" w:hAnsi="宋体" w:cs="宋体"/>
                <w:bCs/>
                <w:color w:val="auto"/>
                <w:kern w:val="0"/>
                <w:szCs w:val="21"/>
                <w:highlight w:val="none"/>
                <w:lang w:val="zh-CN"/>
              </w:rPr>
              <w:t>，认证范围不符合要求的不得分；每个证书得</w:t>
            </w: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zh-CN"/>
              </w:rPr>
              <w:t>分，共计</w:t>
            </w:r>
            <w:r>
              <w:rPr>
                <w:rFonts w:hint="eastAsia" w:ascii="宋体" w:hAnsi="宋体" w:cs="宋体"/>
                <w:bCs/>
                <w:color w:val="auto"/>
                <w:kern w:val="0"/>
                <w:szCs w:val="21"/>
                <w:highlight w:val="none"/>
              </w:rPr>
              <w:t>6</w:t>
            </w:r>
            <w:r>
              <w:rPr>
                <w:rFonts w:hint="eastAsia" w:ascii="宋体" w:hAnsi="宋体" w:cs="宋体"/>
                <w:bCs/>
                <w:color w:val="auto"/>
                <w:kern w:val="0"/>
                <w:szCs w:val="21"/>
                <w:highlight w:val="none"/>
                <w:lang w:val="zh-CN"/>
              </w:rPr>
              <w:t>分。</w:t>
            </w:r>
          </w:p>
        </w:tc>
        <w:tc>
          <w:tcPr>
            <w:tcW w:w="764" w:type="dxa"/>
            <w:vAlign w:val="center"/>
          </w:tcPr>
          <w:p w14:paraId="361BC5B8">
            <w:pPr>
              <w:widowControl/>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r>
      <w:tr w14:paraId="60A1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9936" w:type="dxa"/>
            <w:gridSpan w:val="4"/>
            <w:vAlign w:val="center"/>
          </w:tcPr>
          <w:p w14:paraId="715EE5C2">
            <w:pPr>
              <w:spacing w:line="360" w:lineRule="auto"/>
              <w:ind w:firstLine="442" w:firstLineChars="200"/>
              <w:rPr>
                <w:rFonts w:hint="eastAsia" w:ascii="宋体" w:hAnsi="宋体" w:cs="宋体"/>
                <w:color w:val="auto"/>
                <w:kern w:val="0"/>
                <w:szCs w:val="21"/>
                <w:highlight w:val="none"/>
              </w:rPr>
            </w:pPr>
            <w:r>
              <w:rPr>
                <w:rFonts w:hint="eastAsia" w:ascii="宋体" w:hAnsi="宋体"/>
                <w:b/>
                <w:bCs/>
                <w:color w:val="auto"/>
                <w:sz w:val="22"/>
                <w:szCs w:val="22"/>
                <w:highlight w:val="none"/>
              </w:rPr>
              <w:t>总得分= 1+2+3</w:t>
            </w:r>
          </w:p>
        </w:tc>
      </w:tr>
      <w:bookmarkEnd w:id="87"/>
    </w:tbl>
    <w:p w14:paraId="256EFECE">
      <w:pPr>
        <w:spacing w:line="360" w:lineRule="auto"/>
        <w:rPr>
          <w:rFonts w:hint="eastAsia" w:ascii="宋体" w:hAnsi="宋体" w:cs="宋体"/>
          <w:b/>
          <w:color w:val="auto"/>
          <w:szCs w:val="21"/>
        </w:rPr>
      </w:pPr>
    </w:p>
    <w:p w14:paraId="2E31ECC5">
      <w:pPr>
        <w:pStyle w:val="10"/>
        <w:spacing w:line="360" w:lineRule="auto"/>
        <w:ind w:left="0"/>
        <w:rPr>
          <w:rFonts w:hint="eastAsia" w:ascii="宋体" w:hAnsi="宋体" w:cs="宋体"/>
          <w:b/>
          <w:bCs/>
          <w:color w:val="auto"/>
          <w:szCs w:val="21"/>
        </w:rPr>
      </w:pPr>
      <w:r>
        <w:rPr>
          <w:rFonts w:hint="eastAsia" w:ascii="宋体" w:hAnsi="宋体" w:cs="宋体"/>
          <w:b/>
          <w:bCs/>
          <w:color w:val="auto"/>
          <w:szCs w:val="21"/>
        </w:rPr>
        <w:t>三、成交候选供应商推荐原则</w:t>
      </w:r>
    </w:p>
    <w:p w14:paraId="4C55036E">
      <w:pPr>
        <w:pStyle w:val="6"/>
        <w:spacing w:line="360" w:lineRule="auto"/>
        <w:rPr>
          <w:rFonts w:hint="eastAsia" w:hAnsi="宋体" w:cs="宋体"/>
          <w:color w:val="auto"/>
        </w:rPr>
      </w:pPr>
      <w:r>
        <w:rPr>
          <w:rFonts w:hint="eastAsia" w:hAnsi="宋体" w:cs="宋体"/>
          <w:b/>
          <w:color w:val="auto"/>
        </w:rPr>
        <w:t xml:space="preserve">    </w:t>
      </w:r>
      <w:r>
        <w:rPr>
          <w:rFonts w:hint="eastAsia" w:hAnsi="宋体" w:cs="宋体"/>
          <w:color w:val="auto"/>
        </w:rPr>
        <w:t>磋商小组将根据得分由高到低排列次序（得分相同时，以磋商报价</w:t>
      </w:r>
      <w:r>
        <w:rPr>
          <w:rFonts w:hint="eastAsia" w:hAnsi="宋体" w:cs="宋体"/>
          <w:b/>
          <w:color w:val="auto"/>
        </w:rPr>
        <w:t>由低到高</w:t>
      </w:r>
      <w:r>
        <w:rPr>
          <w:rFonts w:hint="eastAsia" w:hAnsi="宋体" w:cs="宋体"/>
          <w:color w:val="auto"/>
        </w:rPr>
        <w:t>顺序排列；得分相同且磋商报价相同的，按技术指标优劣顺序排列）并推荐成交候选供应商。采购单位应当确定磋商小组推荐排名第一的成交候选人为成交人。排名第一的成交候选人放弃成交、因不可抗力提出不能履行合同，采购单位可以确定排名第二的成交候选人为成交人。排名第二的成交候选人因前款规定的同样原因不能签订合同的，采购单位可以确定排名第三的成交候选人为成交人，其余以此类推。采购人也可以决定重新采购。对采购过程、成交结果提出的质疑成立后取消成交资格，合格供应商符合法定数量时，可以从合格的成交候选人中另行确定成交供应商的，应当依法另行确定成交供应商；否则应当重新开展采购活动。</w:t>
      </w:r>
    </w:p>
    <w:p w14:paraId="74715FD6">
      <w:pPr>
        <w:spacing w:line="360" w:lineRule="auto"/>
        <w:jc w:val="center"/>
        <w:rPr>
          <w:color w:val="auto"/>
        </w:rPr>
      </w:pPr>
      <w:r>
        <w:rPr>
          <w:rFonts w:hint="eastAsia" w:hAnsi="宋体" w:cs="宋体"/>
          <w:color w:val="auto"/>
        </w:rPr>
        <w:br w:type="page"/>
      </w:r>
      <w:bookmarkStart w:id="88" w:name="_Toc3828"/>
    </w:p>
    <w:p w14:paraId="3C767C85">
      <w:pPr>
        <w:spacing w:line="360" w:lineRule="auto"/>
        <w:jc w:val="center"/>
        <w:rPr>
          <w:color w:val="auto"/>
        </w:rPr>
      </w:pPr>
    </w:p>
    <w:p w14:paraId="2893C3D3">
      <w:pPr>
        <w:spacing w:line="360" w:lineRule="auto"/>
        <w:jc w:val="center"/>
        <w:rPr>
          <w:color w:val="auto"/>
        </w:rPr>
      </w:pPr>
    </w:p>
    <w:p w14:paraId="47CC3065">
      <w:pPr>
        <w:spacing w:line="360" w:lineRule="auto"/>
        <w:jc w:val="center"/>
        <w:rPr>
          <w:color w:val="auto"/>
        </w:rPr>
      </w:pPr>
    </w:p>
    <w:p w14:paraId="7F697C1D">
      <w:pPr>
        <w:spacing w:line="360" w:lineRule="auto"/>
        <w:jc w:val="center"/>
        <w:rPr>
          <w:color w:val="auto"/>
        </w:rPr>
      </w:pPr>
    </w:p>
    <w:p w14:paraId="0CCB542F">
      <w:pPr>
        <w:spacing w:line="360" w:lineRule="auto"/>
        <w:jc w:val="center"/>
        <w:rPr>
          <w:color w:val="auto"/>
        </w:rPr>
      </w:pPr>
    </w:p>
    <w:p w14:paraId="6F69350F">
      <w:pPr>
        <w:spacing w:line="360" w:lineRule="auto"/>
        <w:jc w:val="center"/>
        <w:rPr>
          <w:color w:val="auto"/>
        </w:rPr>
      </w:pPr>
    </w:p>
    <w:p w14:paraId="3225842D">
      <w:pPr>
        <w:spacing w:line="360" w:lineRule="auto"/>
        <w:jc w:val="center"/>
        <w:rPr>
          <w:color w:val="auto"/>
        </w:rPr>
      </w:pPr>
    </w:p>
    <w:p w14:paraId="644C7269">
      <w:pPr>
        <w:spacing w:line="360" w:lineRule="auto"/>
        <w:jc w:val="center"/>
        <w:rPr>
          <w:color w:val="auto"/>
        </w:rPr>
      </w:pPr>
    </w:p>
    <w:p w14:paraId="63CE0B98">
      <w:pPr>
        <w:pStyle w:val="12"/>
        <w:spacing w:line="360" w:lineRule="auto"/>
        <w:rPr>
          <w:rFonts w:hint="eastAsia" w:ascii="宋体" w:hAnsi="宋体" w:cs="宋体"/>
          <w:color w:val="auto"/>
          <w:kern w:val="0"/>
          <w:sz w:val="44"/>
          <w:szCs w:val="44"/>
        </w:rPr>
      </w:pPr>
      <w:bookmarkStart w:id="89" w:name="_Toc13435"/>
      <w:r>
        <w:rPr>
          <w:rFonts w:hint="eastAsia" w:ascii="宋体" w:hAnsi="宋体" w:cs="宋体"/>
          <w:color w:val="auto"/>
          <w:kern w:val="0"/>
          <w:sz w:val="44"/>
          <w:szCs w:val="44"/>
        </w:rPr>
        <w:t>第七章  质疑、投诉证明材料格式</w:t>
      </w:r>
      <w:bookmarkEnd w:id="88"/>
      <w:bookmarkEnd w:id="89"/>
    </w:p>
    <w:p w14:paraId="729FC42C">
      <w:pPr>
        <w:spacing w:line="360" w:lineRule="auto"/>
        <w:jc w:val="center"/>
        <w:rPr>
          <w:rFonts w:hint="eastAsia" w:ascii="宋体" w:hAnsi="宋体" w:cs="宋体"/>
          <w:color w:val="auto"/>
          <w:sz w:val="24"/>
          <w:szCs w:val="32"/>
        </w:rPr>
      </w:pPr>
      <w:bookmarkStart w:id="90" w:name="_Toc99033109"/>
    </w:p>
    <w:p w14:paraId="7635B2C8">
      <w:pPr>
        <w:spacing w:line="360" w:lineRule="auto"/>
        <w:jc w:val="center"/>
        <w:rPr>
          <w:rFonts w:hint="eastAsia" w:ascii="宋体" w:hAnsi="宋体" w:cs="宋体"/>
          <w:color w:val="auto"/>
          <w:sz w:val="24"/>
          <w:szCs w:val="32"/>
        </w:rPr>
      </w:pPr>
      <w:r>
        <w:rPr>
          <w:rFonts w:hint="eastAsia" w:ascii="宋体" w:hAnsi="宋体" w:cs="宋体"/>
          <w:color w:val="auto"/>
          <w:sz w:val="24"/>
          <w:szCs w:val="32"/>
        </w:rPr>
        <w:br w:type="page"/>
      </w:r>
      <w:r>
        <w:rPr>
          <w:rFonts w:hint="eastAsia" w:ascii="宋体" w:hAnsi="宋体" w:cs="宋体"/>
          <w:color w:val="auto"/>
          <w:sz w:val="24"/>
          <w:szCs w:val="32"/>
        </w:rPr>
        <w:t>第一节 质疑函（格式）</w:t>
      </w:r>
      <w:bookmarkEnd w:id="90"/>
    </w:p>
    <w:p w14:paraId="0518AAF4">
      <w:pPr>
        <w:spacing w:line="360" w:lineRule="auto"/>
        <w:jc w:val="center"/>
        <w:rPr>
          <w:rFonts w:hint="eastAsia" w:ascii="宋体" w:hAnsi="宋体" w:cs="宋体"/>
          <w:b/>
          <w:bCs/>
          <w:color w:val="auto"/>
          <w:sz w:val="36"/>
          <w:szCs w:val="36"/>
        </w:rPr>
      </w:pPr>
      <w:r>
        <w:rPr>
          <w:rFonts w:hint="eastAsia" w:ascii="宋体" w:hAnsi="宋体" w:cs="宋体"/>
          <w:b/>
          <w:bCs/>
          <w:color w:val="auto"/>
          <w:sz w:val="36"/>
          <w:szCs w:val="36"/>
        </w:rPr>
        <w:t>质疑函范本</w:t>
      </w:r>
    </w:p>
    <w:p w14:paraId="1E6315B4">
      <w:pPr>
        <w:adjustRightInd w:val="0"/>
        <w:snapToGrid w:val="0"/>
        <w:spacing w:line="360" w:lineRule="auto"/>
        <w:rPr>
          <w:rFonts w:hint="eastAsia" w:ascii="宋体" w:hAnsi="宋体" w:cs="宋体"/>
          <w:bCs/>
          <w:color w:val="auto"/>
          <w:sz w:val="24"/>
        </w:rPr>
      </w:pPr>
      <w:r>
        <w:rPr>
          <w:rFonts w:hint="eastAsia" w:ascii="宋体" w:hAnsi="宋体" w:cs="宋体"/>
          <w:bCs/>
          <w:color w:val="auto"/>
          <w:sz w:val="24"/>
        </w:rPr>
        <w:t>一、质疑供应商基本信息</w:t>
      </w:r>
    </w:p>
    <w:p w14:paraId="5A4463AB">
      <w:pPr>
        <w:adjustRightInd w:val="0"/>
        <w:snapToGrid w:val="0"/>
        <w:spacing w:line="360" w:lineRule="auto"/>
        <w:rPr>
          <w:rFonts w:hint="eastAsia" w:ascii="宋体" w:hAnsi="宋体" w:cs="宋体"/>
          <w:color w:val="auto"/>
          <w:sz w:val="24"/>
          <w:u w:val="dotted"/>
        </w:rPr>
      </w:pPr>
      <w:r>
        <w:rPr>
          <w:rFonts w:hint="eastAsia" w:ascii="宋体" w:hAnsi="宋体" w:cs="宋体"/>
          <w:color w:val="auto"/>
          <w:sz w:val="24"/>
        </w:rPr>
        <w:t>质疑供应商：</w:t>
      </w:r>
      <w:r>
        <w:rPr>
          <w:rFonts w:hint="eastAsia" w:ascii="宋体" w:hAnsi="宋体" w:cs="宋体"/>
          <w:color w:val="auto"/>
          <w:sz w:val="24"/>
          <w:u w:val="dotted"/>
        </w:rPr>
        <w:t xml:space="preserve">                                        </w:t>
      </w:r>
    </w:p>
    <w:p w14:paraId="0CB089B1">
      <w:pPr>
        <w:adjustRightInd w:val="0"/>
        <w:snapToGrid w:val="0"/>
        <w:spacing w:line="360" w:lineRule="auto"/>
        <w:rPr>
          <w:rFonts w:hint="eastAsia" w:ascii="宋体" w:hAnsi="宋体" w:cs="宋体"/>
          <w:color w:val="auto"/>
          <w:sz w:val="24"/>
        </w:rPr>
      </w:pPr>
      <w:r>
        <w:rPr>
          <w:rFonts w:hint="eastAsia" w:ascii="宋体" w:hAnsi="宋体" w:cs="宋体"/>
          <w:color w:val="auto"/>
          <w:sz w:val="24"/>
        </w:rPr>
        <w:t>地址：</w:t>
      </w:r>
      <w:r>
        <w:rPr>
          <w:rFonts w:hint="eastAsia" w:ascii="宋体" w:hAnsi="宋体" w:cs="宋体"/>
          <w:color w:val="auto"/>
          <w:sz w:val="24"/>
          <w:u w:val="dotted"/>
        </w:rPr>
        <w:t xml:space="preserve">                          </w:t>
      </w:r>
      <w:r>
        <w:rPr>
          <w:rFonts w:hint="eastAsia" w:ascii="宋体" w:hAnsi="宋体" w:cs="宋体"/>
          <w:color w:val="auto"/>
          <w:sz w:val="24"/>
        </w:rPr>
        <w:t>邮编：</w:t>
      </w:r>
      <w:r>
        <w:rPr>
          <w:rFonts w:hint="eastAsia" w:ascii="宋体" w:hAnsi="宋体" w:cs="宋体"/>
          <w:color w:val="auto"/>
          <w:sz w:val="24"/>
          <w:u w:val="dotted"/>
        </w:rPr>
        <w:t xml:space="preserve">                     </w:t>
      </w:r>
    </w:p>
    <w:p w14:paraId="6B9EF45C">
      <w:pPr>
        <w:adjustRightInd w:val="0"/>
        <w:snapToGrid w:val="0"/>
        <w:spacing w:line="360" w:lineRule="auto"/>
        <w:rPr>
          <w:rFonts w:hint="eastAsia" w:ascii="宋体" w:hAnsi="宋体" w:cs="宋体"/>
          <w:color w:val="auto"/>
          <w:sz w:val="24"/>
        </w:rPr>
      </w:pPr>
      <w:r>
        <w:rPr>
          <w:rFonts w:hint="eastAsia" w:ascii="宋体" w:hAnsi="宋体" w:cs="宋体"/>
          <w:color w:val="auto"/>
          <w:sz w:val="24"/>
        </w:rPr>
        <w:t>联系人：</w:t>
      </w:r>
      <w:r>
        <w:rPr>
          <w:rFonts w:hint="eastAsia" w:ascii="宋体" w:hAnsi="宋体" w:cs="宋体"/>
          <w:color w:val="auto"/>
          <w:sz w:val="24"/>
          <w:u w:val="dotted"/>
        </w:rPr>
        <w:t xml:space="preserve">                      </w:t>
      </w:r>
      <w:r>
        <w:rPr>
          <w:rFonts w:hint="eastAsia" w:ascii="宋体" w:hAnsi="宋体" w:cs="宋体"/>
          <w:color w:val="auto"/>
          <w:sz w:val="24"/>
        </w:rPr>
        <w:t>联系电话：</w:t>
      </w:r>
      <w:r>
        <w:rPr>
          <w:rFonts w:hint="eastAsia" w:ascii="宋体" w:hAnsi="宋体" w:cs="宋体"/>
          <w:color w:val="auto"/>
          <w:sz w:val="24"/>
          <w:u w:val="dotted"/>
        </w:rPr>
        <w:t xml:space="preserve">                   </w:t>
      </w:r>
    </w:p>
    <w:p w14:paraId="4C115BF1">
      <w:pPr>
        <w:adjustRightInd w:val="0"/>
        <w:snapToGrid w:val="0"/>
        <w:spacing w:line="360" w:lineRule="auto"/>
        <w:rPr>
          <w:rFonts w:hint="eastAsia" w:ascii="宋体" w:hAnsi="宋体" w:cs="宋体"/>
          <w:color w:val="auto"/>
          <w:sz w:val="24"/>
          <w:u w:val="dotted"/>
        </w:rPr>
      </w:pPr>
      <w:r>
        <w:rPr>
          <w:rFonts w:hint="eastAsia" w:ascii="宋体" w:hAnsi="宋体" w:cs="宋体"/>
          <w:color w:val="auto"/>
          <w:sz w:val="24"/>
        </w:rPr>
        <w:t>授权代表：</w:t>
      </w:r>
      <w:r>
        <w:rPr>
          <w:rFonts w:hint="eastAsia" w:ascii="宋体" w:hAnsi="宋体" w:cs="宋体"/>
          <w:color w:val="auto"/>
          <w:sz w:val="24"/>
          <w:u w:val="dotted"/>
        </w:rPr>
        <w:t xml:space="preserve">                                          </w:t>
      </w:r>
    </w:p>
    <w:p w14:paraId="51010364">
      <w:pPr>
        <w:adjustRightInd w:val="0"/>
        <w:snapToGrid w:val="0"/>
        <w:spacing w:line="360" w:lineRule="auto"/>
        <w:rPr>
          <w:rFonts w:hint="eastAsia" w:ascii="宋体" w:hAnsi="宋体" w:cs="宋体"/>
          <w:color w:val="auto"/>
          <w:sz w:val="24"/>
        </w:rPr>
      </w:pPr>
      <w:r>
        <w:rPr>
          <w:rFonts w:hint="eastAsia" w:ascii="宋体" w:hAnsi="宋体" w:cs="宋体"/>
          <w:color w:val="auto"/>
          <w:sz w:val="24"/>
        </w:rPr>
        <w:t>联系电话：</w:t>
      </w:r>
      <w:r>
        <w:rPr>
          <w:rFonts w:hint="eastAsia" w:ascii="宋体" w:hAnsi="宋体" w:cs="宋体"/>
          <w:color w:val="auto"/>
          <w:sz w:val="24"/>
          <w:u w:val="dotted"/>
        </w:rPr>
        <w:t xml:space="preserve">                                           </w:t>
      </w:r>
      <w:r>
        <w:rPr>
          <w:rFonts w:hint="eastAsia" w:ascii="宋体" w:hAnsi="宋体" w:cs="宋体"/>
          <w:color w:val="auto"/>
          <w:sz w:val="24"/>
        </w:rPr>
        <w:t xml:space="preserve"> </w:t>
      </w:r>
    </w:p>
    <w:p w14:paraId="2EEC012D">
      <w:pPr>
        <w:adjustRightInd w:val="0"/>
        <w:snapToGrid w:val="0"/>
        <w:spacing w:line="360" w:lineRule="auto"/>
        <w:rPr>
          <w:rFonts w:hint="eastAsia" w:ascii="宋体" w:hAnsi="宋体" w:cs="宋体"/>
          <w:color w:val="auto"/>
          <w:sz w:val="24"/>
        </w:rPr>
      </w:pPr>
      <w:r>
        <w:rPr>
          <w:rFonts w:hint="eastAsia" w:ascii="宋体" w:hAnsi="宋体" w:cs="宋体"/>
          <w:color w:val="auto"/>
          <w:sz w:val="24"/>
        </w:rPr>
        <w:t xml:space="preserve">地址： </w:t>
      </w:r>
      <w:r>
        <w:rPr>
          <w:rFonts w:hint="eastAsia" w:ascii="宋体" w:hAnsi="宋体" w:cs="宋体"/>
          <w:color w:val="auto"/>
          <w:sz w:val="24"/>
          <w:u w:val="dotted"/>
        </w:rPr>
        <w:t xml:space="preserve">                        </w:t>
      </w:r>
      <w:r>
        <w:rPr>
          <w:rFonts w:hint="eastAsia" w:ascii="宋体" w:hAnsi="宋体" w:cs="宋体"/>
          <w:color w:val="auto"/>
          <w:sz w:val="24"/>
        </w:rPr>
        <w:t>邮编：</w:t>
      </w:r>
      <w:r>
        <w:rPr>
          <w:rFonts w:hint="eastAsia" w:ascii="宋体" w:hAnsi="宋体" w:cs="宋体"/>
          <w:color w:val="auto"/>
          <w:sz w:val="24"/>
          <w:u w:val="dotted"/>
        </w:rPr>
        <w:t xml:space="preserve">                      </w:t>
      </w:r>
    </w:p>
    <w:p w14:paraId="2EF5D9C4">
      <w:pPr>
        <w:adjustRightInd w:val="0"/>
        <w:snapToGrid w:val="0"/>
        <w:spacing w:line="360" w:lineRule="auto"/>
        <w:rPr>
          <w:rFonts w:hint="eastAsia" w:ascii="宋体" w:hAnsi="宋体" w:cs="宋体"/>
          <w:bCs/>
          <w:color w:val="auto"/>
          <w:sz w:val="24"/>
        </w:rPr>
      </w:pPr>
      <w:r>
        <w:rPr>
          <w:rFonts w:hint="eastAsia" w:ascii="宋体" w:hAnsi="宋体" w:cs="宋体"/>
          <w:bCs/>
          <w:color w:val="auto"/>
          <w:sz w:val="24"/>
        </w:rPr>
        <w:t>二、质疑项目基本情况</w:t>
      </w:r>
    </w:p>
    <w:p w14:paraId="28AFF372">
      <w:pPr>
        <w:adjustRightInd w:val="0"/>
        <w:snapToGrid w:val="0"/>
        <w:spacing w:line="360" w:lineRule="auto"/>
        <w:rPr>
          <w:rFonts w:hint="eastAsia" w:ascii="宋体" w:hAnsi="宋体" w:cs="宋体"/>
          <w:color w:val="auto"/>
          <w:sz w:val="24"/>
        </w:rPr>
      </w:pPr>
      <w:r>
        <w:rPr>
          <w:rFonts w:hint="eastAsia" w:ascii="宋体" w:hAnsi="宋体" w:cs="宋体"/>
          <w:color w:val="auto"/>
          <w:sz w:val="24"/>
        </w:rPr>
        <w:t>质疑项目的名称：</w:t>
      </w:r>
      <w:r>
        <w:rPr>
          <w:rFonts w:hint="eastAsia" w:ascii="宋体" w:hAnsi="宋体" w:cs="宋体"/>
          <w:color w:val="auto"/>
          <w:sz w:val="24"/>
          <w:u w:val="dotted"/>
        </w:rPr>
        <w:t xml:space="preserve">                                      </w:t>
      </w:r>
    </w:p>
    <w:p w14:paraId="011B1B95">
      <w:pPr>
        <w:adjustRightInd w:val="0"/>
        <w:snapToGrid w:val="0"/>
        <w:spacing w:line="360" w:lineRule="auto"/>
        <w:rPr>
          <w:rFonts w:hint="eastAsia" w:ascii="宋体" w:hAnsi="宋体" w:cs="宋体"/>
          <w:color w:val="auto"/>
          <w:sz w:val="24"/>
        </w:rPr>
      </w:pPr>
      <w:r>
        <w:rPr>
          <w:rFonts w:hint="eastAsia" w:ascii="宋体" w:hAnsi="宋体" w:cs="宋体"/>
          <w:color w:val="auto"/>
          <w:sz w:val="24"/>
        </w:rPr>
        <w:t>质疑项目的编号：</w:t>
      </w:r>
      <w:r>
        <w:rPr>
          <w:rFonts w:hint="eastAsia" w:ascii="宋体" w:hAnsi="宋体" w:cs="宋体"/>
          <w:color w:val="auto"/>
          <w:sz w:val="24"/>
          <w:u w:val="dotted"/>
        </w:rPr>
        <w:t xml:space="preserve">               </w:t>
      </w:r>
      <w:r>
        <w:rPr>
          <w:rFonts w:hint="eastAsia" w:ascii="宋体" w:hAnsi="宋体" w:cs="宋体"/>
          <w:color w:val="auto"/>
          <w:sz w:val="24"/>
        </w:rPr>
        <w:t>包号：</w:t>
      </w:r>
      <w:r>
        <w:rPr>
          <w:rFonts w:hint="eastAsia" w:ascii="宋体" w:hAnsi="宋体" w:cs="宋体"/>
          <w:color w:val="auto"/>
          <w:sz w:val="24"/>
          <w:u w:val="dotted"/>
        </w:rPr>
        <w:t xml:space="preserve">                 </w:t>
      </w:r>
    </w:p>
    <w:p w14:paraId="07FDDB54">
      <w:pPr>
        <w:adjustRightInd w:val="0"/>
        <w:snapToGrid w:val="0"/>
        <w:spacing w:line="360" w:lineRule="auto"/>
        <w:rPr>
          <w:rFonts w:hint="eastAsia" w:ascii="宋体" w:hAnsi="宋体" w:cs="宋体"/>
          <w:color w:val="auto"/>
          <w:sz w:val="24"/>
          <w:u w:val="dotted"/>
        </w:rPr>
      </w:pPr>
      <w:r>
        <w:rPr>
          <w:rFonts w:hint="eastAsia" w:ascii="宋体" w:hAnsi="宋体" w:cs="宋体"/>
          <w:color w:val="auto"/>
          <w:sz w:val="24"/>
        </w:rPr>
        <w:t>采购人名称：</w:t>
      </w:r>
      <w:r>
        <w:rPr>
          <w:rFonts w:hint="eastAsia" w:ascii="宋体" w:hAnsi="宋体" w:cs="宋体"/>
          <w:color w:val="auto"/>
          <w:sz w:val="24"/>
          <w:u w:val="dotted"/>
        </w:rPr>
        <w:t xml:space="preserve">                                         </w:t>
      </w:r>
    </w:p>
    <w:p w14:paraId="30D3E1D6">
      <w:pPr>
        <w:adjustRightInd w:val="0"/>
        <w:snapToGrid w:val="0"/>
        <w:spacing w:line="360" w:lineRule="auto"/>
        <w:rPr>
          <w:rFonts w:hint="eastAsia" w:ascii="宋体" w:hAnsi="宋体" w:cs="宋体"/>
          <w:color w:val="auto"/>
          <w:sz w:val="24"/>
        </w:rPr>
      </w:pPr>
      <w:r>
        <w:rPr>
          <w:rFonts w:hint="eastAsia" w:ascii="宋体" w:hAnsi="宋体" w:cs="宋体"/>
          <w:color w:val="auto"/>
          <w:sz w:val="24"/>
        </w:rPr>
        <w:t>采购文件获取日期：</w:t>
      </w:r>
      <w:r>
        <w:rPr>
          <w:rFonts w:hint="eastAsia" w:ascii="宋体" w:hAnsi="宋体" w:cs="宋体"/>
          <w:color w:val="auto"/>
          <w:sz w:val="24"/>
          <w:u w:val="dotted"/>
        </w:rPr>
        <w:t xml:space="preserve">                                       </w:t>
      </w:r>
    </w:p>
    <w:p w14:paraId="4B8B9630">
      <w:pPr>
        <w:adjustRightInd w:val="0"/>
        <w:snapToGrid w:val="0"/>
        <w:spacing w:line="360" w:lineRule="auto"/>
        <w:rPr>
          <w:rFonts w:hint="eastAsia" w:ascii="宋体" w:hAnsi="宋体" w:cs="宋体"/>
          <w:bCs/>
          <w:color w:val="auto"/>
          <w:sz w:val="24"/>
        </w:rPr>
      </w:pPr>
      <w:r>
        <w:rPr>
          <w:rFonts w:hint="eastAsia" w:ascii="宋体" w:hAnsi="宋体" w:cs="宋体"/>
          <w:bCs/>
          <w:color w:val="auto"/>
          <w:sz w:val="24"/>
        </w:rPr>
        <w:t>三、质疑事项具体内容</w:t>
      </w:r>
    </w:p>
    <w:p w14:paraId="450D7D8D">
      <w:pPr>
        <w:adjustRightInd w:val="0"/>
        <w:snapToGrid w:val="0"/>
        <w:spacing w:line="360" w:lineRule="auto"/>
        <w:rPr>
          <w:rFonts w:hint="eastAsia" w:ascii="宋体" w:hAnsi="宋体" w:cs="宋体"/>
          <w:color w:val="auto"/>
          <w:sz w:val="24"/>
          <w:u w:val="dotted"/>
        </w:rPr>
      </w:pPr>
      <w:r>
        <w:rPr>
          <w:rFonts w:hint="eastAsia" w:ascii="宋体" w:hAnsi="宋体" w:cs="宋体"/>
          <w:color w:val="auto"/>
          <w:sz w:val="24"/>
        </w:rPr>
        <w:t>质疑事项1：</w:t>
      </w:r>
      <w:r>
        <w:rPr>
          <w:rFonts w:hint="eastAsia" w:ascii="宋体" w:hAnsi="宋体" w:cs="宋体"/>
          <w:color w:val="auto"/>
          <w:sz w:val="24"/>
          <w:u w:val="dotted"/>
        </w:rPr>
        <w:t xml:space="preserve">                                         </w:t>
      </w:r>
    </w:p>
    <w:p w14:paraId="31965EBE">
      <w:pPr>
        <w:adjustRightInd w:val="0"/>
        <w:snapToGrid w:val="0"/>
        <w:spacing w:line="360" w:lineRule="auto"/>
        <w:rPr>
          <w:rFonts w:hint="eastAsia" w:ascii="宋体" w:hAnsi="宋体" w:cs="宋体"/>
          <w:color w:val="auto"/>
          <w:sz w:val="24"/>
          <w:u w:val="dotted"/>
        </w:rPr>
      </w:pPr>
      <w:r>
        <w:rPr>
          <w:rFonts w:hint="eastAsia" w:ascii="宋体" w:hAnsi="宋体" w:cs="宋体"/>
          <w:color w:val="auto"/>
          <w:sz w:val="24"/>
        </w:rPr>
        <w:t>事实依据：</w:t>
      </w:r>
      <w:r>
        <w:rPr>
          <w:rFonts w:hint="eastAsia" w:ascii="宋体" w:hAnsi="宋体" w:cs="宋体"/>
          <w:color w:val="auto"/>
          <w:sz w:val="24"/>
          <w:u w:val="dotted"/>
        </w:rPr>
        <w:t xml:space="preserve">                                          </w:t>
      </w:r>
    </w:p>
    <w:p w14:paraId="70BD74AA">
      <w:pPr>
        <w:adjustRightInd w:val="0"/>
        <w:snapToGrid w:val="0"/>
        <w:spacing w:line="360" w:lineRule="auto"/>
        <w:rPr>
          <w:rFonts w:hint="eastAsia" w:ascii="宋体" w:hAnsi="宋体" w:cs="宋体"/>
          <w:color w:val="auto"/>
          <w:sz w:val="24"/>
          <w:u w:val="dotted"/>
        </w:rPr>
      </w:pPr>
      <w:r>
        <w:rPr>
          <w:rFonts w:hint="eastAsia" w:ascii="宋体" w:hAnsi="宋体" w:cs="宋体"/>
          <w:color w:val="auto"/>
          <w:sz w:val="24"/>
        </w:rPr>
        <w:t>法律依据：</w:t>
      </w:r>
      <w:r>
        <w:rPr>
          <w:rFonts w:hint="eastAsia" w:ascii="宋体" w:hAnsi="宋体" w:cs="宋体"/>
          <w:color w:val="auto"/>
          <w:sz w:val="24"/>
          <w:u w:val="dotted"/>
        </w:rPr>
        <w:t xml:space="preserve">                                          </w:t>
      </w:r>
    </w:p>
    <w:p w14:paraId="2F318F33">
      <w:pPr>
        <w:adjustRightInd w:val="0"/>
        <w:snapToGrid w:val="0"/>
        <w:spacing w:line="360" w:lineRule="auto"/>
        <w:rPr>
          <w:rFonts w:hint="eastAsia" w:ascii="宋体" w:hAnsi="宋体" w:cs="宋体"/>
          <w:color w:val="auto"/>
          <w:sz w:val="24"/>
          <w:u w:val="dotted"/>
        </w:rPr>
      </w:pPr>
      <w:r>
        <w:rPr>
          <w:rFonts w:hint="eastAsia" w:ascii="宋体" w:hAnsi="宋体" w:cs="宋体"/>
          <w:color w:val="auto"/>
          <w:sz w:val="24"/>
        </w:rPr>
        <w:t>质疑事项2</w:t>
      </w:r>
    </w:p>
    <w:p w14:paraId="1B4F71AB">
      <w:pPr>
        <w:adjustRightInd w:val="0"/>
        <w:snapToGrid w:val="0"/>
        <w:spacing w:line="360" w:lineRule="auto"/>
        <w:rPr>
          <w:rFonts w:hint="eastAsia" w:ascii="宋体" w:hAnsi="宋体" w:cs="宋体"/>
          <w:color w:val="auto"/>
          <w:sz w:val="24"/>
        </w:rPr>
      </w:pPr>
      <w:r>
        <w:rPr>
          <w:rFonts w:hint="eastAsia" w:ascii="宋体" w:hAnsi="宋体" w:cs="宋体"/>
          <w:color w:val="auto"/>
          <w:sz w:val="24"/>
        </w:rPr>
        <w:t>……</w:t>
      </w:r>
    </w:p>
    <w:p w14:paraId="51C8744D">
      <w:pPr>
        <w:adjustRightInd w:val="0"/>
        <w:snapToGrid w:val="0"/>
        <w:spacing w:line="360" w:lineRule="auto"/>
        <w:rPr>
          <w:rFonts w:hint="eastAsia" w:ascii="宋体" w:hAnsi="宋体" w:cs="宋体"/>
          <w:bCs/>
          <w:color w:val="auto"/>
          <w:sz w:val="24"/>
        </w:rPr>
      </w:pPr>
      <w:r>
        <w:rPr>
          <w:rFonts w:hint="eastAsia" w:ascii="宋体" w:hAnsi="宋体" w:cs="宋体"/>
          <w:bCs/>
          <w:color w:val="auto"/>
          <w:sz w:val="24"/>
        </w:rPr>
        <w:t>四、与质疑事项相关的质疑请求</w:t>
      </w:r>
    </w:p>
    <w:p w14:paraId="12229D3F">
      <w:pPr>
        <w:adjustRightInd w:val="0"/>
        <w:snapToGrid w:val="0"/>
        <w:spacing w:line="360" w:lineRule="auto"/>
        <w:rPr>
          <w:rFonts w:hint="eastAsia" w:ascii="宋体" w:hAnsi="宋体" w:cs="宋体"/>
          <w:color w:val="auto"/>
          <w:sz w:val="24"/>
          <w:u w:val="dotted"/>
        </w:rPr>
      </w:pPr>
      <w:r>
        <w:rPr>
          <w:rFonts w:hint="eastAsia" w:ascii="宋体" w:hAnsi="宋体" w:cs="宋体"/>
          <w:color w:val="auto"/>
          <w:sz w:val="24"/>
        </w:rPr>
        <w:t>请求：</w:t>
      </w:r>
      <w:r>
        <w:rPr>
          <w:rFonts w:hint="eastAsia" w:ascii="宋体" w:hAnsi="宋体" w:cs="宋体"/>
          <w:color w:val="auto"/>
          <w:sz w:val="24"/>
          <w:u w:val="dotted"/>
        </w:rPr>
        <w:t xml:space="preserve">                                               </w:t>
      </w:r>
    </w:p>
    <w:p w14:paraId="54F7233F">
      <w:pPr>
        <w:spacing w:line="360" w:lineRule="auto"/>
        <w:rPr>
          <w:rFonts w:hint="eastAsia" w:ascii="宋体" w:hAnsi="宋体" w:cs="宋体"/>
          <w:color w:val="auto"/>
          <w:sz w:val="24"/>
        </w:rPr>
      </w:pPr>
      <w:r>
        <w:rPr>
          <w:rFonts w:hint="eastAsia" w:ascii="宋体" w:hAnsi="宋体" w:cs="宋体"/>
          <w:color w:val="auto"/>
          <w:sz w:val="24"/>
        </w:rPr>
        <w:t xml:space="preserve">签字(签章)：                   公章：                      </w:t>
      </w:r>
    </w:p>
    <w:p w14:paraId="28100BEB">
      <w:pPr>
        <w:spacing w:line="360" w:lineRule="auto"/>
        <w:rPr>
          <w:rFonts w:hint="eastAsia" w:ascii="宋体" w:hAnsi="宋体" w:cs="宋体"/>
          <w:color w:val="auto"/>
          <w:sz w:val="24"/>
        </w:rPr>
      </w:pPr>
      <w:r>
        <w:rPr>
          <w:rFonts w:hint="eastAsia" w:ascii="宋体" w:hAnsi="宋体" w:cs="宋体"/>
          <w:color w:val="auto"/>
          <w:sz w:val="24"/>
        </w:rPr>
        <w:t xml:space="preserve">日期：    </w:t>
      </w:r>
    </w:p>
    <w:p w14:paraId="0AA5FCA8">
      <w:pPr>
        <w:spacing w:line="360" w:lineRule="auto"/>
        <w:rPr>
          <w:rFonts w:hint="eastAsia" w:ascii="宋体" w:hAnsi="宋体" w:cs="宋体"/>
          <w:b/>
          <w:color w:val="auto"/>
          <w:sz w:val="24"/>
        </w:rPr>
      </w:pPr>
    </w:p>
    <w:p w14:paraId="1CDA7B0C">
      <w:pPr>
        <w:spacing w:line="360" w:lineRule="auto"/>
        <w:rPr>
          <w:rFonts w:hint="eastAsia" w:ascii="宋体" w:hAnsi="宋体" w:cs="宋体"/>
          <w:b/>
          <w:color w:val="auto"/>
          <w:sz w:val="24"/>
        </w:rPr>
      </w:pPr>
      <w:r>
        <w:rPr>
          <w:rFonts w:hint="eastAsia" w:ascii="宋体" w:hAnsi="宋体" w:cs="宋体"/>
          <w:b/>
          <w:color w:val="auto"/>
          <w:sz w:val="24"/>
        </w:rPr>
        <w:t>质疑函制作说明：</w:t>
      </w:r>
    </w:p>
    <w:p w14:paraId="04AF2FD0">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1.供应商提出质疑时，应提交质疑函和必要的证明材料。</w:t>
      </w:r>
    </w:p>
    <w:p w14:paraId="4FC9F7BB">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2.质疑供应商若委托代理人进行质疑的，质疑函应按要求列明“授权代表”的有关内容，并在附件中提交由质疑</w:t>
      </w:r>
      <w:r>
        <w:rPr>
          <w:rFonts w:hint="eastAsia" w:ascii="宋体" w:hAnsi="宋体" w:cs="宋体"/>
          <w:color w:val="auto"/>
          <w:kern w:val="0"/>
          <w:sz w:val="24"/>
        </w:rPr>
        <w:t>供应商签署的授权委托书。授权委托书应载明代理人的姓名或者名称、代理事项、具体权限、期限和相关事项。</w:t>
      </w:r>
    </w:p>
    <w:p w14:paraId="1231B17B">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3.质疑供应商若对项目的某一分包进行质疑，质疑函中应列明具体分包号。</w:t>
      </w:r>
    </w:p>
    <w:p w14:paraId="1772686B">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4.质疑函的质疑事项应具体、明确，并有必要的事实依据和法律依据。</w:t>
      </w:r>
    </w:p>
    <w:p w14:paraId="1B1C9535">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5.质疑函的质疑请求应与质疑事项相关。</w:t>
      </w:r>
    </w:p>
    <w:p w14:paraId="3294DEE8">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6.质疑供应商为自然人的，质疑函应由本人签字；质疑供应商为法人或者其他组织的，质疑函应由法定代表人、主要负责人，或者其授权代表签字或者盖章，并加盖公章。</w:t>
      </w:r>
    </w:p>
    <w:p w14:paraId="14383D28">
      <w:pPr>
        <w:spacing w:line="360" w:lineRule="auto"/>
        <w:rPr>
          <w:rFonts w:hint="eastAsia" w:ascii="宋体" w:hAnsi="宋体" w:cs="宋体"/>
          <w:color w:val="auto"/>
          <w:szCs w:val="21"/>
        </w:rPr>
      </w:pPr>
    </w:p>
    <w:p w14:paraId="4C8ED6F6">
      <w:pPr>
        <w:spacing w:line="360" w:lineRule="auto"/>
        <w:rPr>
          <w:rFonts w:hint="eastAsia" w:ascii="宋体" w:hAnsi="宋体" w:cs="宋体"/>
          <w:color w:val="auto"/>
          <w:szCs w:val="21"/>
        </w:rPr>
      </w:pPr>
      <w:r>
        <w:rPr>
          <w:rFonts w:hint="eastAsia" w:ascii="宋体" w:hAnsi="宋体" w:cs="宋体"/>
          <w:color w:val="auto"/>
          <w:szCs w:val="21"/>
        </w:rPr>
        <w:br w:type="page"/>
      </w:r>
    </w:p>
    <w:p w14:paraId="1ED97462">
      <w:pPr>
        <w:spacing w:line="360" w:lineRule="auto"/>
        <w:jc w:val="center"/>
        <w:rPr>
          <w:rFonts w:hint="eastAsia" w:ascii="宋体" w:hAnsi="宋体" w:cs="宋体"/>
          <w:color w:val="auto"/>
          <w:sz w:val="24"/>
          <w:szCs w:val="32"/>
        </w:rPr>
      </w:pPr>
      <w:bookmarkStart w:id="91" w:name="_Toc99033110"/>
      <w:r>
        <w:rPr>
          <w:rFonts w:hint="eastAsia" w:ascii="宋体" w:hAnsi="宋体" w:cs="宋体"/>
          <w:color w:val="auto"/>
          <w:sz w:val="24"/>
          <w:szCs w:val="32"/>
        </w:rPr>
        <w:t>第二节 投诉书（格式）</w:t>
      </w:r>
      <w:bookmarkEnd w:id="91"/>
    </w:p>
    <w:p w14:paraId="1752A55A">
      <w:pPr>
        <w:spacing w:line="360" w:lineRule="auto"/>
        <w:jc w:val="center"/>
        <w:rPr>
          <w:rFonts w:hint="eastAsia" w:ascii="宋体" w:hAnsi="宋体" w:cs="宋体"/>
          <w:b/>
          <w:color w:val="auto"/>
          <w:sz w:val="36"/>
          <w:szCs w:val="36"/>
        </w:rPr>
      </w:pPr>
      <w:r>
        <w:rPr>
          <w:rFonts w:hint="eastAsia" w:ascii="宋体" w:hAnsi="宋体" w:cs="宋体"/>
          <w:b/>
          <w:color w:val="auto"/>
          <w:sz w:val="36"/>
          <w:szCs w:val="36"/>
        </w:rPr>
        <w:t>投诉书范本</w:t>
      </w:r>
    </w:p>
    <w:p w14:paraId="589E27B0">
      <w:pPr>
        <w:spacing w:line="360" w:lineRule="auto"/>
        <w:rPr>
          <w:rFonts w:hint="eastAsia" w:ascii="宋体" w:hAnsi="宋体" w:cs="宋体"/>
          <w:color w:val="auto"/>
          <w:sz w:val="24"/>
        </w:rPr>
      </w:pPr>
      <w:r>
        <w:rPr>
          <w:rFonts w:hint="eastAsia" w:ascii="宋体" w:hAnsi="宋体" w:cs="宋体"/>
          <w:color w:val="auto"/>
          <w:sz w:val="24"/>
        </w:rPr>
        <w:t>一、投诉相关主体基本情况</w:t>
      </w:r>
    </w:p>
    <w:p w14:paraId="46657B68">
      <w:pPr>
        <w:spacing w:line="360" w:lineRule="auto"/>
        <w:rPr>
          <w:rFonts w:hint="eastAsia" w:ascii="宋体" w:hAnsi="宋体" w:cs="宋体"/>
          <w:color w:val="auto"/>
          <w:sz w:val="24"/>
          <w:u w:val="dotted"/>
        </w:rPr>
      </w:pPr>
      <w:r>
        <w:rPr>
          <w:rFonts w:hint="eastAsia" w:ascii="宋体" w:hAnsi="宋体" w:cs="宋体"/>
          <w:color w:val="auto"/>
          <w:sz w:val="24"/>
        </w:rPr>
        <w:t>投诉人：</w:t>
      </w:r>
      <w:r>
        <w:rPr>
          <w:rFonts w:hint="eastAsia" w:ascii="宋体" w:hAnsi="宋体" w:cs="宋体"/>
          <w:color w:val="auto"/>
          <w:sz w:val="24"/>
          <w:u w:val="dotted"/>
        </w:rPr>
        <w:t xml:space="preserve">                                               </w:t>
      </w:r>
    </w:p>
    <w:p w14:paraId="3E3C10E9">
      <w:pPr>
        <w:spacing w:line="360" w:lineRule="auto"/>
        <w:rPr>
          <w:rFonts w:hint="eastAsia" w:ascii="宋体" w:hAnsi="宋体" w:cs="宋体"/>
          <w:color w:val="auto"/>
          <w:sz w:val="24"/>
          <w:u w:val="single"/>
        </w:rPr>
      </w:pPr>
      <w:r>
        <w:rPr>
          <w:rFonts w:hint="eastAsia" w:ascii="宋体" w:hAnsi="宋体" w:cs="宋体"/>
          <w:color w:val="auto"/>
          <w:sz w:val="24"/>
        </w:rPr>
        <w:t>地     址：</w:t>
      </w:r>
      <w:r>
        <w:rPr>
          <w:rFonts w:hint="eastAsia" w:ascii="宋体" w:hAnsi="宋体" w:cs="宋体"/>
          <w:color w:val="auto"/>
          <w:sz w:val="24"/>
          <w:u w:val="dotted"/>
        </w:rPr>
        <w:t xml:space="preserve">                             </w:t>
      </w:r>
      <w:r>
        <w:rPr>
          <w:rFonts w:hint="eastAsia" w:ascii="宋体" w:hAnsi="宋体" w:cs="宋体"/>
          <w:color w:val="auto"/>
          <w:sz w:val="24"/>
        </w:rPr>
        <w:t>邮编：</w:t>
      </w:r>
      <w:r>
        <w:rPr>
          <w:rFonts w:hint="eastAsia" w:ascii="宋体" w:hAnsi="宋体" w:cs="宋体"/>
          <w:color w:val="auto"/>
          <w:sz w:val="24"/>
          <w:u w:val="dotted"/>
        </w:rPr>
        <w:t xml:space="preserve">         </w:t>
      </w:r>
      <w:r>
        <w:rPr>
          <w:rFonts w:hint="eastAsia" w:ascii="宋体" w:hAnsi="宋体" w:cs="宋体"/>
          <w:color w:val="auto"/>
          <w:sz w:val="24"/>
          <w:u w:val="single"/>
        </w:rPr>
        <w:t xml:space="preserve">   </w:t>
      </w:r>
    </w:p>
    <w:p w14:paraId="2161831A">
      <w:pPr>
        <w:tabs>
          <w:tab w:val="left" w:pos="6510"/>
        </w:tabs>
        <w:spacing w:line="360" w:lineRule="auto"/>
        <w:jc w:val="left"/>
        <w:rPr>
          <w:rFonts w:hint="eastAsia" w:ascii="宋体" w:hAnsi="宋体" w:cs="宋体"/>
          <w:color w:val="auto"/>
          <w:sz w:val="24"/>
        </w:rPr>
      </w:pPr>
      <w:r>
        <w:rPr>
          <w:rFonts w:hint="eastAsia" w:ascii="宋体" w:hAnsi="宋体" w:cs="宋体"/>
          <w:color w:val="auto"/>
          <w:sz w:val="24"/>
        </w:rPr>
        <w:t>法定代表人/主要负责人：</w:t>
      </w:r>
      <w:r>
        <w:rPr>
          <w:rFonts w:hint="eastAsia" w:ascii="宋体" w:hAnsi="宋体" w:cs="宋体"/>
          <w:color w:val="auto"/>
          <w:sz w:val="24"/>
          <w:u w:val="dotted"/>
        </w:rPr>
        <w:t xml:space="preserve">                                   </w:t>
      </w:r>
      <w:r>
        <w:rPr>
          <w:rFonts w:hint="eastAsia" w:ascii="宋体" w:hAnsi="宋体" w:cs="宋体"/>
          <w:color w:val="auto"/>
          <w:sz w:val="24"/>
        </w:rPr>
        <w:t xml:space="preserve">  </w:t>
      </w:r>
    </w:p>
    <w:p w14:paraId="34EF48B9">
      <w:pPr>
        <w:tabs>
          <w:tab w:val="left" w:pos="6510"/>
        </w:tabs>
        <w:spacing w:line="360" w:lineRule="auto"/>
        <w:rPr>
          <w:rFonts w:hint="eastAsia" w:ascii="宋体" w:hAnsi="宋体" w:cs="宋体"/>
          <w:color w:val="auto"/>
          <w:sz w:val="24"/>
          <w:u w:val="dotted"/>
        </w:rPr>
      </w:pPr>
      <w:r>
        <w:rPr>
          <w:rFonts w:hint="eastAsia" w:ascii="宋体" w:hAnsi="宋体" w:cs="宋体"/>
          <w:color w:val="auto"/>
          <w:sz w:val="24"/>
        </w:rPr>
        <w:t>联系电话：</w:t>
      </w:r>
      <w:r>
        <w:rPr>
          <w:rFonts w:hint="eastAsia" w:ascii="宋体" w:hAnsi="宋体" w:cs="宋体"/>
          <w:color w:val="auto"/>
          <w:sz w:val="24"/>
          <w:u w:val="dotted"/>
        </w:rPr>
        <w:t xml:space="preserve">                                             </w:t>
      </w:r>
    </w:p>
    <w:p w14:paraId="5AC5B799">
      <w:pPr>
        <w:spacing w:line="360" w:lineRule="auto"/>
        <w:rPr>
          <w:rFonts w:hint="eastAsia" w:ascii="宋体" w:hAnsi="宋体" w:cs="宋体"/>
          <w:color w:val="auto"/>
          <w:sz w:val="24"/>
          <w:u w:val="dotted"/>
        </w:rPr>
      </w:pPr>
      <w:r>
        <w:rPr>
          <w:rFonts w:hint="eastAsia" w:ascii="宋体" w:hAnsi="宋体" w:cs="宋体"/>
          <w:color w:val="auto"/>
          <w:sz w:val="24"/>
        </w:rPr>
        <w:t>授权代表：</w:t>
      </w:r>
      <w:r>
        <w:rPr>
          <w:rFonts w:hint="eastAsia" w:ascii="宋体" w:hAnsi="宋体" w:cs="宋体"/>
          <w:color w:val="auto"/>
          <w:sz w:val="24"/>
          <w:u w:val="dotted"/>
        </w:rPr>
        <w:t xml:space="preserve">             </w:t>
      </w:r>
      <w:r>
        <w:rPr>
          <w:rFonts w:hint="eastAsia" w:ascii="宋体" w:hAnsi="宋体" w:cs="宋体"/>
          <w:color w:val="auto"/>
          <w:sz w:val="24"/>
        </w:rPr>
        <w:t>联系电话</w:t>
      </w:r>
      <w:r>
        <w:rPr>
          <w:rFonts w:hint="eastAsia" w:ascii="宋体" w:hAnsi="宋体" w:cs="宋体"/>
          <w:color w:val="auto"/>
          <w:sz w:val="24"/>
          <w:u w:val="dotted"/>
        </w:rPr>
        <w:t xml:space="preserve">：                  </w:t>
      </w:r>
    </w:p>
    <w:p w14:paraId="6E2152FA">
      <w:pPr>
        <w:spacing w:line="360" w:lineRule="auto"/>
        <w:rPr>
          <w:rFonts w:hint="eastAsia" w:ascii="宋体" w:hAnsi="宋体" w:cs="宋体"/>
          <w:color w:val="auto"/>
          <w:sz w:val="24"/>
          <w:u w:val="dotted"/>
        </w:rPr>
      </w:pPr>
      <w:r>
        <w:rPr>
          <w:rFonts w:hint="eastAsia" w:ascii="宋体" w:hAnsi="宋体" w:cs="宋体"/>
          <w:color w:val="auto"/>
          <w:sz w:val="24"/>
        </w:rPr>
        <w:t>地     址：</w:t>
      </w:r>
      <w:r>
        <w:rPr>
          <w:rFonts w:hint="eastAsia" w:ascii="宋体" w:hAnsi="宋体" w:cs="宋体"/>
          <w:color w:val="auto"/>
          <w:sz w:val="24"/>
          <w:u w:val="dotted"/>
        </w:rPr>
        <w:t xml:space="preserve">                             </w:t>
      </w:r>
      <w:r>
        <w:rPr>
          <w:rFonts w:hint="eastAsia" w:ascii="宋体" w:hAnsi="宋体" w:cs="宋体"/>
          <w:color w:val="auto"/>
          <w:sz w:val="24"/>
        </w:rPr>
        <w:t>邮编：</w:t>
      </w:r>
      <w:r>
        <w:rPr>
          <w:rFonts w:hint="eastAsia" w:ascii="宋体" w:hAnsi="宋体" w:cs="宋体"/>
          <w:color w:val="auto"/>
          <w:sz w:val="24"/>
          <w:u w:val="dotted"/>
        </w:rPr>
        <w:t xml:space="preserve">         </w:t>
      </w:r>
      <w:r>
        <w:rPr>
          <w:rFonts w:hint="eastAsia" w:ascii="宋体" w:hAnsi="宋体" w:cs="宋体"/>
          <w:color w:val="auto"/>
          <w:sz w:val="24"/>
          <w:u w:val="single"/>
        </w:rPr>
        <w:t xml:space="preserve"> </w:t>
      </w:r>
      <w:r>
        <w:rPr>
          <w:rFonts w:hint="eastAsia" w:ascii="宋体" w:hAnsi="宋体" w:cs="宋体"/>
          <w:color w:val="auto"/>
          <w:sz w:val="24"/>
          <w:u w:val="dotted"/>
        </w:rPr>
        <w:t xml:space="preserve">   </w:t>
      </w:r>
    </w:p>
    <w:p w14:paraId="0F793E54">
      <w:pPr>
        <w:spacing w:line="360" w:lineRule="auto"/>
        <w:rPr>
          <w:rFonts w:hint="eastAsia" w:ascii="宋体" w:hAnsi="宋体" w:cs="宋体"/>
          <w:color w:val="auto"/>
          <w:sz w:val="24"/>
          <w:u w:val="single"/>
        </w:rPr>
      </w:pPr>
      <w:r>
        <w:rPr>
          <w:rFonts w:hint="eastAsia" w:ascii="宋体" w:hAnsi="宋体" w:cs="宋体"/>
          <w:color w:val="auto"/>
          <w:sz w:val="24"/>
        </w:rPr>
        <w:t>被投诉人1：</w:t>
      </w:r>
      <w:r>
        <w:rPr>
          <w:rFonts w:hint="eastAsia" w:ascii="宋体" w:hAnsi="宋体" w:cs="宋体"/>
          <w:color w:val="auto"/>
          <w:sz w:val="24"/>
          <w:u w:val="dotted"/>
        </w:rPr>
        <w:t xml:space="preserve">                                           </w:t>
      </w:r>
      <w:r>
        <w:rPr>
          <w:rFonts w:hint="eastAsia" w:ascii="宋体" w:hAnsi="宋体" w:cs="宋体"/>
          <w:color w:val="auto"/>
          <w:sz w:val="24"/>
          <w:u w:val="single"/>
        </w:rPr>
        <w:t xml:space="preserve">  </w:t>
      </w:r>
    </w:p>
    <w:p w14:paraId="3958D995">
      <w:pPr>
        <w:spacing w:line="360" w:lineRule="auto"/>
        <w:rPr>
          <w:rFonts w:hint="eastAsia" w:ascii="宋体" w:hAnsi="宋体" w:cs="宋体"/>
          <w:color w:val="auto"/>
          <w:sz w:val="24"/>
          <w:u w:val="single"/>
        </w:rPr>
      </w:pPr>
      <w:r>
        <w:rPr>
          <w:rFonts w:hint="eastAsia" w:ascii="宋体" w:hAnsi="宋体" w:cs="宋体"/>
          <w:color w:val="auto"/>
          <w:sz w:val="24"/>
        </w:rPr>
        <w:t>地     址：</w:t>
      </w:r>
      <w:r>
        <w:rPr>
          <w:rFonts w:hint="eastAsia" w:ascii="宋体" w:hAnsi="宋体" w:cs="宋体"/>
          <w:color w:val="auto"/>
          <w:sz w:val="24"/>
          <w:u w:val="dotted"/>
        </w:rPr>
        <w:t xml:space="preserve">                             </w:t>
      </w:r>
      <w:r>
        <w:rPr>
          <w:rFonts w:hint="eastAsia" w:ascii="宋体" w:hAnsi="宋体" w:cs="宋体"/>
          <w:color w:val="auto"/>
          <w:sz w:val="24"/>
        </w:rPr>
        <w:t>邮编：</w:t>
      </w:r>
      <w:r>
        <w:rPr>
          <w:rFonts w:hint="eastAsia" w:ascii="宋体" w:hAnsi="宋体" w:cs="宋体"/>
          <w:color w:val="auto"/>
          <w:sz w:val="24"/>
          <w:u w:val="dotted"/>
        </w:rPr>
        <w:t xml:space="preserve">          </w:t>
      </w:r>
      <w:r>
        <w:rPr>
          <w:rFonts w:hint="eastAsia" w:ascii="宋体" w:hAnsi="宋体" w:cs="宋体"/>
          <w:color w:val="auto"/>
          <w:sz w:val="24"/>
          <w:u w:val="single"/>
        </w:rPr>
        <w:t xml:space="preserve"> </w:t>
      </w:r>
    </w:p>
    <w:p w14:paraId="20A00465">
      <w:pPr>
        <w:spacing w:line="360" w:lineRule="auto"/>
        <w:rPr>
          <w:rFonts w:hint="eastAsia" w:ascii="宋体" w:hAnsi="宋体" w:cs="宋体"/>
          <w:color w:val="auto"/>
          <w:sz w:val="24"/>
          <w:u w:val="single"/>
        </w:rPr>
      </w:pPr>
      <w:r>
        <w:rPr>
          <w:rFonts w:hint="eastAsia" w:ascii="宋体" w:hAnsi="宋体" w:cs="宋体"/>
          <w:color w:val="auto"/>
          <w:sz w:val="24"/>
        </w:rPr>
        <w:t>联系人：</w:t>
      </w:r>
      <w:r>
        <w:rPr>
          <w:rFonts w:hint="eastAsia" w:ascii="宋体" w:hAnsi="宋体" w:cs="宋体"/>
          <w:color w:val="auto"/>
          <w:sz w:val="24"/>
          <w:u w:val="dotted"/>
        </w:rPr>
        <w:t xml:space="preserve">               </w:t>
      </w:r>
      <w:r>
        <w:rPr>
          <w:rFonts w:hint="eastAsia" w:ascii="宋体" w:hAnsi="宋体" w:cs="宋体"/>
          <w:color w:val="auto"/>
          <w:sz w:val="24"/>
        </w:rPr>
        <w:t>联系电话：</w:t>
      </w:r>
      <w:r>
        <w:rPr>
          <w:rFonts w:hint="eastAsia" w:ascii="宋体" w:hAnsi="宋体" w:cs="宋体"/>
          <w:color w:val="auto"/>
          <w:sz w:val="24"/>
          <w:u w:val="dotted"/>
        </w:rPr>
        <w:t xml:space="preserve">                      </w:t>
      </w:r>
      <w:r>
        <w:rPr>
          <w:rFonts w:hint="eastAsia" w:ascii="宋体" w:hAnsi="宋体" w:cs="宋体"/>
          <w:color w:val="auto"/>
          <w:sz w:val="24"/>
          <w:u w:val="single"/>
        </w:rPr>
        <w:t xml:space="preserve"> </w:t>
      </w:r>
    </w:p>
    <w:p w14:paraId="35D5534F">
      <w:pPr>
        <w:spacing w:line="360" w:lineRule="auto"/>
        <w:rPr>
          <w:rFonts w:hint="eastAsia" w:ascii="宋体" w:hAnsi="宋体" w:cs="宋体"/>
          <w:color w:val="auto"/>
          <w:sz w:val="24"/>
        </w:rPr>
      </w:pPr>
      <w:r>
        <w:rPr>
          <w:rFonts w:hint="eastAsia" w:ascii="宋体" w:hAnsi="宋体" w:cs="宋体"/>
          <w:color w:val="auto"/>
          <w:sz w:val="24"/>
        </w:rPr>
        <w:t>被投诉人2</w:t>
      </w:r>
    </w:p>
    <w:p w14:paraId="53E9D584">
      <w:pPr>
        <w:spacing w:line="360" w:lineRule="auto"/>
        <w:rPr>
          <w:rFonts w:hint="eastAsia" w:ascii="宋体" w:hAnsi="宋体" w:cs="宋体"/>
          <w:color w:val="auto"/>
          <w:sz w:val="24"/>
          <w:u w:val="dotted"/>
        </w:rPr>
      </w:pPr>
      <w:r>
        <w:rPr>
          <w:rFonts w:hint="eastAsia" w:ascii="宋体" w:hAnsi="宋体" w:cs="宋体"/>
          <w:color w:val="auto"/>
          <w:sz w:val="24"/>
        </w:rPr>
        <w:t>……</w:t>
      </w:r>
    </w:p>
    <w:p w14:paraId="4CB0FE4C">
      <w:pPr>
        <w:spacing w:line="360" w:lineRule="auto"/>
        <w:rPr>
          <w:rFonts w:hint="eastAsia" w:ascii="宋体" w:hAnsi="宋体" w:cs="宋体"/>
          <w:color w:val="auto"/>
          <w:sz w:val="24"/>
          <w:u w:val="single"/>
        </w:rPr>
      </w:pPr>
      <w:r>
        <w:rPr>
          <w:rFonts w:hint="eastAsia" w:ascii="宋体" w:hAnsi="宋体" w:cs="宋体"/>
          <w:color w:val="auto"/>
          <w:sz w:val="24"/>
        </w:rPr>
        <w:t>相关供应商：</w:t>
      </w:r>
      <w:r>
        <w:rPr>
          <w:rFonts w:hint="eastAsia" w:ascii="宋体" w:hAnsi="宋体" w:cs="宋体"/>
          <w:color w:val="auto"/>
          <w:sz w:val="24"/>
          <w:u w:val="dotted"/>
        </w:rPr>
        <w:t xml:space="preserve">                                           </w:t>
      </w:r>
      <w:r>
        <w:rPr>
          <w:rFonts w:hint="eastAsia" w:ascii="宋体" w:hAnsi="宋体" w:cs="宋体"/>
          <w:color w:val="auto"/>
          <w:sz w:val="24"/>
          <w:u w:val="single"/>
        </w:rPr>
        <w:t xml:space="preserve">    </w:t>
      </w:r>
    </w:p>
    <w:p w14:paraId="3D187F2E">
      <w:pPr>
        <w:spacing w:line="360" w:lineRule="auto"/>
        <w:rPr>
          <w:rFonts w:hint="eastAsia" w:ascii="宋体" w:hAnsi="宋体" w:cs="宋体"/>
          <w:color w:val="auto"/>
          <w:sz w:val="24"/>
          <w:u w:val="single"/>
        </w:rPr>
      </w:pPr>
      <w:r>
        <w:rPr>
          <w:rFonts w:hint="eastAsia" w:ascii="宋体" w:hAnsi="宋体" w:cs="宋体"/>
          <w:color w:val="auto"/>
          <w:sz w:val="24"/>
        </w:rPr>
        <w:t>地     址：</w:t>
      </w:r>
      <w:r>
        <w:rPr>
          <w:rFonts w:hint="eastAsia" w:ascii="宋体" w:hAnsi="宋体" w:cs="宋体"/>
          <w:color w:val="auto"/>
          <w:sz w:val="24"/>
          <w:u w:val="dotted"/>
        </w:rPr>
        <w:t xml:space="preserve">                             </w:t>
      </w:r>
      <w:r>
        <w:rPr>
          <w:rFonts w:hint="eastAsia" w:ascii="宋体" w:hAnsi="宋体" w:cs="宋体"/>
          <w:color w:val="auto"/>
          <w:sz w:val="24"/>
        </w:rPr>
        <w:t>邮编：</w:t>
      </w:r>
      <w:r>
        <w:rPr>
          <w:rFonts w:hint="eastAsia" w:ascii="宋体" w:hAnsi="宋体" w:cs="宋体"/>
          <w:color w:val="auto"/>
          <w:sz w:val="24"/>
          <w:u w:val="dotted"/>
        </w:rPr>
        <w:t xml:space="preserve">          </w:t>
      </w:r>
      <w:r>
        <w:rPr>
          <w:rFonts w:hint="eastAsia" w:ascii="宋体" w:hAnsi="宋体" w:cs="宋体"/>
          <w:color w:val="auto"/>
          <w:sz w:val="24"/>
          <w:u w:val="single"/>
        </w:rPr>
        <w:t xml:space="preserve"> </w:t>
      </w:r>
    </w:p>
    <w:p w14:paraId="6FD3CBD1">
      <w:pPr>
        <w:spacing w:line="360" w:lineRule="auto"/>
        <w:rPr>
          <w:rFonts w:hint="eastAsia" w:ascii="宋体" w:hAnsi="宋体" w:cs="宋体"/>
          <w:color w:val="auto"/>
          <w:sz w:val="24"/>
          <w:u w:val="single"/>
        </w:rPr>
      </w:pPr>
      <w:r>
        <w:rPr>
          <w:rFonts w:hint="eastAsia" w:ascii="宋体" w:hAnsi="宋体" w:cs="宋体"/>
          <w:color w:val="auto"/>
          <w:sz w:val="24"/>
        </w:rPr>
        <w:t>联系人：</w:t>
      </w:r>
      <w:r>
        <w:rPr>
          <w:rFonts w:hint="eastAsia" w:ascii="宋体" w:hAnsi="宋体" w:cs="宋体"/>
          <w:color w:val="auto"/>
          <w:sz w:val="24"/>
          <w:u w:val="dotted"/>
        </w:rPr>
        <w:t xml:space="preserve">               </w:t>
      </w:r>
      <w:r>
        <w:rPr>
          <w:rFonts w:hint="eastAsia" w:ascii="宋体" w:hAnsi="宋体" w:cs="宋体"/>
          <w:color w:val="auto"/>
          <w:sz w:val="24"/>
        </w:rPr>
        <w:t>联系电话：</w:t>
      </w:r>
      <w:r>
        <w:rPr>
          <w:rFonts w:hint="eastAsia" w:ascii="宋体" w:hAnsi="宋体" w:cs="宋体"/>
          <w:color w:val="auto"/>
          <w:sz w:val="24"/>
          <w:u w:val="dotted"/>
        </w:rPr>
        <w:t xml:space="preserve">                      </w:t>
      </w:r>
      <w:r>
        <w:rPr>
          <w:rFonts w:hint="eastAsia" w:ascii="宋体" w:hAnsi="宋体" w:cs="宋体"/>
          <w:color w:val="auto"/>
          <w:sz w:val="24"/>
          <w:u w:val="single"/>
        </w:rPr>
        <w:t xml:space="preserve">      </w:t>
      </w:r>
    </w:p>
    <w:p w14:paraId="2B3F1567">
      <w:pPr>
        <w:spacing w:line="360" w:lineRule="auto"/>
        <w:rPr>
          <w:rFonts w:hint="eastAsia" w:ascii="宋体" w:hAnsi="宋体" w:cs="宋体"/>
          <w:color w:val="auto"/>
          <w:sz w:val="24"/>
        </w:rPr>
      </w:pPr>
      <w:r>
        <w:rPr>
          <w:rFonts w:hint="eastAsia" w:ascii="宋体" w:hAnsi="宋体" w:cs="宋体"/>
          <w:color w:val="auto"/>
          <w:sz w:val="24"/>
        </w:rPr>
        <w:t>二、投诉项目基本情况</w:t>
      </w:r>
    </w:p>
    <w:p w14:paraId="2E24C94A">
      <w:pPr>
        <w:spacing w:line="360" w:lineRule="auto"/>
        <w:rPr>
          <w:rFonts w:hint="eastAsia" w:ascii="宋体" w:hAnsi="宋体" w:cs="宋体"/>
          <w:color w:val="auto"/>
          <w:sz w:val="24"/>
          <w:u w:val="dotted"/>
        </w:rPr>
      </w:pPr>
      <w:r>
        <w:rPr>
          <w:rFonts w:hint="eastAsia" w:ascii="宋体" w:hAnsi="宋体" w:cs="宋体"/>
          <w:color w:val="auto"/>
          <w:sz w:val="24"/>
        </w:rPr>
        <w:t>采购项目名称：</w:t>
      </w:r>
      <w:r>
        <w:rPr>
          <w:rFonts w:hint="eastAsia" w:ascii="宋体" w:hAnsi="宋体" w:cs="宋体"/>
          <w:color w:val="auto"/>
          <w:sz w:val="24"/>
          <w:u w:val="dotted"/>
        </w:rPr>
        <w:t xml:space="preserve">                                        </w:t>
      </w:r>
    </w:p>
    <w:p w14:paraId="544AF08D">
      <w:pPr>
        <w:spacing w:line="360" w:lineRule="auto"/>
        <w:rPr>
          <w:rFonts w:hint="eastAsia" w:ascii="宋体" w:hAnsi="宋体" w:cs="宋体"/>
          <w:color w:val="auto"/>
          <w:sz w:val="24"/>
          <w:u w:val="single"/>
        </w:rPr>
      </w:pPr>
      <w:r>
        <w:rPr>
          <w:rFonts w:hint="eastAsia" w:ascii="宋体" w:hAnsi="宋体" w:cs="宋体"/>
          <w:color w:val="auto"/>
          <w:sz w:val="24"/>
        </w:rPr>
        <w:t>采购项目编号：</w:t>
      </w:r>
      <w:r>
        <w:rPr>
          <w:rFonts w:hint="eastAsia" w:ascii="宋体" w:hAnsi="宋体" w:cs="宋体"/>
          <w:color w:val="auto"/>
          <w:sz w:val="24"/>
          <w:u w:val="dotted"/>
        </w:rPr>
        <w:t xml:space="preserve">                 </w:t>
      </w:r>
      <w:r>
        <w:rPr>
          <w:rFonts w:hint="eastAsia" w:ascii="宋体" w:hAnsi="宋体" w:cs="宋体"/>
          <w:color w:val="auto"/>
          <w:sz w:val="24"/>
        </w:rPr>
        <w:t>包号：</w:t>
      </w:r>
      <w:r>
        <w:rPr>
          <w:rFonts w:hint="eastAsia" w:ascii="宋体" w:hAnsi="宋体" w:cs="宋体"/>
          <w:color w:val="auto"/>
          <w:sz w:val="24"/>
          <w:u w:val="dotted"/>
        </w:rPr>
        <w:t xml:space="preserve">              </w:t>
      </w:r>
    </w:p>
    <w:p w14:paraId="59FB34CD">
      <w:pPr>
        <w:spacing w:line="360" w:lineRule="auto"/>
        <w:rPr>
          <w:rFonts w:hint="eastAsia" w:ascii="宋体" w:hAnsi="宋体" w:cs="宋体"/>
          <w:color w:val="auto"/>
          <w:sz w:val="24"/>
        </w:rPr>
      </w:pPr>
      <w:r>
        <w:rPr>
          <w:rFonts w:hint="eastAsia" w:ascii="宋体" w:hAnsi="宋体" w:cs="宋体"/>
          <w:color w:val="auto"/>
          <w:sz w:val="24"/>
        </w:rPr>
        <w:t>采购人名称：</w:t>
      </w:r>
      <w:r>
        <w:rPr>
          <w:rFonts w:hint="eastAsia" w:ascii="宋体" w:hAnsi="宋体" w:cs="宋体"/>
          <w:color w:val="auto"/>
          <w:sz w:val="24"/>
          <w:u w:val="dotted"/>
        </w:rPr>
        <w:t xml:space="preserve">                                           </w:t>
      </w:r>
      <w:r>
        <w:rPr>
          <w:rFonts w:hint="eastAsia" w:ascii="宋体" w:hAnsi="宋体" w:cs="宋体"/>
          <w:color w:val="auto"/>
          <w:sz w:val="24"/>
          <w:u w:val="single"/>
        </w:rPr>
        <w:t xml:space="preserve">  </w:t>
      </w:r>
    </w:p>
    <w:p w14:paraId="152585AD">
      <w:pPr>
        <w:spacing w:line="360" w:lineRule="auto"/>
        <w:rPr>
          <w:rFonts w:hint="eastAsia" w:ascii="宋体" w:hAnsi="宋体" w:cs="宋体"/>
          <w:color w:val="auto"/>
          <w:sz w:val="24"/>
          <w:u w:val="single"/>
        </w:rPr>
      </w:pPr>
      <w:r>
        <w:rPr>
          <w:rFonts w:hint="eastAsia" w:ascii="宋体" w:hAnsi="宋体" w:cs="宋体"/>
          <w:color w:val="auto"/>
          <w:sz w:val="24"/>
        </w:rPr>
        <w:t>代理机构名称：</w:t>
      </w:r>
      <w:r>
        <w:rPr>
          <w:rFonts w:hint="eastAsia" w:ascii="宋体" w:hAnsi="宋体" w:cs="宋体"/>
          <w:color w:val="auto"/>
          <w:sz w:val="24"/>
          <w:u w:val="dotted"/>
        </w:rPr>
        <w:t xml:space="preserve">                                         </w:t>
      </w:r>
    </w:p>
    <w:p w14:paraId="5B85F239">
      <w:pPr>
        <w:spacing w:line="360" w:lineRule="auto"/>
        <w:rPr>
          <w:rFonts w:hint="eastAsia" w:ascii="宋体" w:hAnsi="宋体" w:cs="宋体"/>
          <w:color w:val="auto"/>
          <w:sz w:val="24"/>
          <w:u w:val="dotted"/>
        </w:rPr>
      </w:pPr>
      <w:r>
        <w:rPr>
          <w:rFonts w:hint="eastAsia" w:ascii="宋体" w:hAnsi="宋体" w:cs="宋体"/>
          <w:color w:val="auto"/>
          <w:sz w:val="24"/>
        </w:rPr>
        <w:t>采购文件公告:</w:t>
      </w:r>
      <w:r>
        <w:rPr>
          <w:rFonts w:hint="eastAsia" w:ascii="宋体" w:hAnsi="宋体" w:cs="宋体"/>
          <w:color w:val="auto"/>
          <w:sz w:val="24"/>
          <w:u w:val="dotted"/>
        </w:rPr>
        <w:t xml:space="preserve">是/否 </w:t>
      </w:r>
      <w:r>
        <w:rPr>
          <w:rFonts w:hint="eastAsia" w:ascii="宋体" w:hAnsi="宋体" w:cs="宋体"/>
          <w:color w:val="auto"/>
          <w:sz w:val="24"/>
        </w:rPr>
        <w:t>公告期限：</w:t>
      </w:r>
      <w:r>
        <w:rPr>
          <w:rFonts w:hint="eastAsia" w:ascii="宋体" w:hAnsi="宋体" w:cs="宋体"/>
          <w:color w:val="auto"/>
          <w:sz w:val="24"/>
          <w:u w:val="dotted"/>
        </w:rPr>
        <w:t xml:space="preserve">                                 </w:t>
      </w:r>
    </w:p>
    <w:p w14:paraId="3CAA4D46">
      <w:pPr>
        <w:spacing w:line="360" w:lineRule="auto"/>
        <w:rPr>
          <w:rFonts w:hint="eastAsia" w:ascii="宋体" w:hAnsi="宋体" w:cs="宋体"/>
          <w:color w:val="auto"/>
          <w:sz w:val="24"/>
          <w:u w:val="single"/>
        </w:rPr>
      </w:pPr>
      <w:r>
        <w:rPr>
          <w:rFonts w:hint="eastAsia" w:ascii="宋体" w:hAnsi="宋体" w:cs="宋体"/>
          <w:color w:val="auto"/>
          <w:sz w:val="24"/>
        </w:rPr>
        <w:t>采购结果公告:</w:t>
      </w:r>
      <w:r>
        <w:rPr>
          <w:rFonts w:hint="eastAsia" w:ascii="宋体" w:hAnsi="宋体" w:cs="宋体"/>
          <w:color w:val="auto"/>
          <w:sz w:val="24"/>
          <w:u w:val="dotted"/>
        </w:rPr>
        <w:t xml:space="preserve">是/否 </w:t>
      </w:r>
      <w:r>
        <w:rPr>
          <w:rFonts w:hint="eastAsia" w:ascii="宋体" w:hAnsi="宋体" w:cs="宋体"/>
          <w:color w:val="auto"/>
          <w:sz w:val="24"/>
        </w:rPr>
        <w:t>公告期限：</w:t>
      </w:r>
      <w:r>
        <w:rPr>
          <w:rFonts w:hint="eastAsia" w:ascii="宋体" w:hAnsi="宋体" w:cs="宋体"/>
          <w:color w:val="auto"/>
          <w:sz w:val="24"/>
          <w:u w:val="dotted"/>
        </w:rPr>
        <w:t xml:space="preserve">                        </w:t>
      </w:r>
    </w:p>
    <w:p w14:paraId="6C6344BA">
      <w:pPr>
        <w:spacing w:line="360" w:lineRule="auto"/>
        <w:rPr>
          <w:rFonts w:hint="eastAsia" w:ascii="宋体" w:hAnsi="宋体" w:cs="宋体"/>
          <w:color w:val="auto"/>
          <w:sz w:val="24"/>
        </w:rPr>
      </w:pPr>
      <w:r>
        <w:rPr>
          <w:rFonts w:hint="eastAsia" w:ascii="宋体" w:hAnsi="宋体" w:cs="宋体"/>
          <w:color w:val="auto"/>
          <w:sz w:val="24"/>
        </w:rPr>
        <w:t>三、质疑基本情况</w:t>
      </w:r>
    </w:p>
    <w:p w14:paraId="37508CA8">
      <w:pPr>
        <w:spacing w:line="360" w:lineRule="auto"/>
        <w:ind w:firstLine="480" w:firstLineChars="200"/>
        <w:rPr>
          <w:rFonts w:hint="eastAsia" w:ascii="宋体" w:hAnsi="宋体" w:cs="宋体"/>
          <w:color w:val="auto"/>
          <w:sz w:val="24"/>
          <w:u w:val="dotted"/>
        </w:rPr>
      </w:pPr>
      <w:r>
        <w:rPr>
          <w:rFonts w:hint="eastAsia" w:ascii="宋体" w:hAnsi="宋体" w:cs="宋体"/>
          <w:color w:val="auto"/>
          <w:sz w:val="24"/>
        </w:rPr>
        <w:t>投诉人于</w:t>
      </w:r>
      <w:r>
        <w:rPr>
          <w:rFonts w:hint="eastAsia" w:ascii="宋体" w:hAnsi="宋体" w:cs="宋体"/>
          <w:color w:val="auto"/>
          <w:sz w:val="24"/>
          <w:u w:val="dotted"/>
        </w:rPr>
        <w:t xml:space="preserve">   </w:t>
      </w:r>
      <w:r>
        <w:rPr>
          <w:rFonts w:hint="eastAsia" w:ascii="宋体" w:hAnsi="宋体" w:cs="宋体"/>
          <w:color w:val="auto"/>
          <w:sz w:val="24"/>
        </w:rPr>
        <w:t>年</w:t>
      </w:r>
      <w:r>
        <w:rPr>
          <w:rFonts w:hint="eastAsia" w:ascii="宋体" w:hAnsi="宋体" w:cs="宋体"/>
          <w:color w:val="auto"/>
          <w:sz w:val="24"/>
          <w:u w:val="dotted"/>
        </w:rPr>
        <w:t xml:space="preserve">   </w:t>
      </w:r>
      <w:r>
        <w:rPr>
          <w:rFonts w:hint="eastAsia" w:ascii="宋体" w:hAnsi="宋体" w:cs="宋体"/>
          <w:color w:val="auto"/>
          <w:sz w:val="24"/>
        </w:rPr>
        <w:t>月</w:t>
      </w:r>
      <w:r>
        <w:rPr>
          <w:rFonts w:hint="eastAsia" w:ascii="宋体" w:hAnsi="宋体" w:cs="宋体"/>
          <w:color w:val="auto"/>
          <w:sz w:val="24"/>
          <w:u w:val="dotted"/>
        </w:rPr>
        <w:t xml:space="preserve">  </w:t>
      </w:r>
      <w:r>
        <w:rPr>
          <w:rFonts w:hint="eastAsia" w:ascii="宋体" w:hAnsi="宋体" w:cs="宋体"/>
          <w:color w:val="auto"/>
          <w:sz w:val="24"/>
        </w:rPr>
        <w:t>日，向</w:t>
      </w:r>
      <w:r>
        <w:rPr>
          <w:rFonts w:hint="eastAsia" w:ascii="宋体" w:hAnsi="宋体" w:cs="宋体"/>
          <w:color w:val="auto"/>
          <w:sz w:val="24"/>
          <w:u w:val="dotted"/>
        </w:rPr>
        <w:t xml:space="preserve">                   </w:t>
      </w:r>
      <w:r>
        <w:rPr>
          <w:rFonts w:hint="eastAsia" w:ascii="宋体" w:hAnsi="宋体" w:cs="宋体"/>
          <w:color w:val="auto"/>
          <w:sz w:val="24"/>
        </w:rPr>
        <w:t>提出质疑，质疑事项为：</w:t>
      </w:r>
      <w:r>
        <w:rPr>
          <w:rFonts w:hint="eastAsia" w:ascii="宋体" w:hAnsi="宋体" w:cs="宋体"/>
          <w:color w:val="auto"/>
          <w:sz w:val="24"/>
          <w:u w:val="dotted"/>
        </w:rPr>
        <w:t xml:space="preserve">                                </w:t>
      </w:r>
    </w:p>
    <w:p w14:paraId="2830D0E4">
      <w:pPr>
        <w:spacing w:line="360" w:lineRule="auto"/>
        <w:rPr>
          <w:rFonts w:hint="eastAsia" w:ascii="宋体" w:hAnsi="宋体" w:cs="宋体"/>
          <w:color w:val="auto"/>
          <w:sz w:val="24"/>
          <w:u w:val="dotted"/>
        </w:rPr>
      </w:pPr>
      <w:r>
        <w:rPr>
          <w:rFonts w:hint="eastAsia" w:ascii="宋体" w:hAnsi="宋体" w:cs="宋体"/>
          <w:color w:val="auto"/>
          <w:sz w:val="24"/>
          <w:u w:val="dotted"/>
        </w:rPr>
        <w:t xml:space="preserve">                                                     </w:t>
      </w:r>
      <w:r>
        <w:rPr>
          <w:rFonts w:hint="eastAsia" w:ascii="宋体" w:hAnsi="宋体" w:cs="宋体"/>
          <w:color w:val="auto"/>
          <w:sz w:val="24"/>
        </w:rPr>
        <w:t xml:space="preserve">  </w:t>
      </w:r>
    </w:p>
    <w:p w14:paraId="73CA75B8">
      <w:pPr>
        <w:spacing w:line="360" w:lineRule="auto"/>
        <w:ind w:firstLine="360" w:firstLineChars="150"/>
        <w:rPr>
          <w:rFonts w:hint="eastAsia" w:ascii="宋体" w:hAnsi="宋体" w:cs="宋体"/>
          <w:color w:val="auto"/>
          <w:sz w:val="24"/>
        </w:rPr>
      </w:pPr>
      <w:r>
        <w:rPr>
          <w:rFonts w:hint="eastAsia" w:ascii="宋体" w:hAnsi="宋体" w:cs="宋体"/>
          <w:color w:val="auto"/>
          <w:sz w:val="24"/>
          <w:u w:val="dotted"/>
        </w:rPr>
        <w:t>采购人/代理机构</w:t>
      </w:r>
      <w:r>
        <w:rPr>
          <w:rFonts w:hint="eastAsia" w:ascii="宋体" w:hAnsi="宋体" w:cs="宋体"/>
          <w:color w:val="auto"/>
          <w:sz w:val="24"/>
        </w:rPr>
        <w:t>于</w:t>
      </w:r>
      <w:r>
        <w:rPr>
          <w:rFonts w:hint="eastAsia" w:ascii="宋体" w:hAnsi="宋体" w:cs="宋体"/>
          <w:color w:val="auto"/>
          <w:sz w:val="24"/>
          <w:u w:val="dotted"/>
        </w:rPr>
        <w:t xml:space="preserve">   </w:t>
      </w:r>
      <w:r>
        <w:rPr>
          <w:rFonts w:hint="eastAsia" w:ascii="宋体" w:hAnsi="宋体" w:cs="宋体"/>
          <w:color w:val="auto"/>
          <w:sz w:val="24"/>
        </w:rPr>
        <w:t>年</w:t>
      </w:r>
      <w:r>
        <w:rPr>
          <w:rFonts w:hint="eastAsia" w:ascii="宋体" w:hAnsi="宋体" w:cs="宋体"/>
          <w:color w:val="auto"/>
          <w:sz w:val="24"/>
          <w:u w:val="dotted"/>
        </w:rPr>
        <w:t xml:space="preserve">   </w:t>
      </w:r>
      <w:r>
        <w:rPr>
          <w:rFonts w:hint="eastAsia" w:ascii="宋体" w:hAnsi="宋体" w:cs="宋体"/>
          <w:color w:val="auto"/>
          <w:sz w:val="24"/>
        </w:rPr>
        <w:t>月</w:t>
      </w:r>
      <w:r>
        <w:rPr>
          <w:rFonts w:hint="eastAsia" w:ascii="宋体" w:hAnsi="宋体" w:cs="宋体"/>
          <w:color w:val="auto"/>
          <w:sz w:val="24"/>
          <w:u w:val="dotted"/>
        </w:rPr>
        <w:t xml:space="preserve">   </w:t>
      </w:r>
      <w:r>
        <w:rPr>
          <w:rFonts w:hint="eastAsia" w:ascii="宋体" w:hAnsi="宋体" w:cs="宋体"/>
          <w:color w:val="auto"/>
          <w:sz w:val="24"/>
        </w:rPr>
        <w:t>日，就质疑事项作出了答复/没有在法定期限内作出答复。</w:t>
      </w:r>
    </w:p>
    <w:p w14:paraId="39130B35">
      <w:pPr>
        <w:spacing w:line="360" w:lineRule="auto"/>
        <w:rPr>
          <w:rFonts w:hint="eastAsia" w:ascii="宋体" w:hAnsi="宋体" w:cs="宋体"/>
          <w:color w:val="auto"/>
          <w:sz w:val="24"/>
        </w:rPr>
      </w:pPr>
      <w:r>
        <w:rPr>
          <w:rFonts w:hint="eastAsia" w:ascii="宋体" w:hAnsi="宋体" w:cs="宋体"/>
          <w:color w:val="auto"/>
          <w:sz w:val="24"/>
        </w:rPr>
        <w:t>四、投诉事项具体内容</w:t>
      </w:r>
    </w:p>
    <w:p w14:paraId="2AA1B15E">
      <w:pPr>
        <w:spacing w:line="360" w:lineRule="auto"/>
        <w:rPr>
          <w:rFonts w:hint="eastAsia" w:ascii="宋体" w:hAnsi="宋体" w:cs="宋体"/>
          <w:color w:val="auto"/>
          <w:sz w:val="24"/>
          <w:u w:val="single"/>
        </w:rPr>
      </w:pPr>
      <w:r>
        <w:rPr>
          <w:rFonts w:hint="eastAsia" w:ascii="宋体" w:hAnsi="宋体" w:cs="宋体"/>
          <w:color w:val="auto"/>
          <w:sz w:val="24"/>
        </w:rPr>
        <w:t>投诉事项 1：</w:t>
      </w:r>
      <w:r>
        <w:rPr>
          <w:rFonts w:hint="eastAsia" w:ascii="宋体" w:hAnsi="宋体" w:cs="宋体"/>
          <w:color w:val="auto"/>
          <w:sz w:val="24"/>
          <w:u w:val="dotted"/>
        </w:rPr>
        <w:t xml:space="preserve">                                       </w:t>
      </w:r>
    </w:p>
    <w:p w14:paraId="181E3712">
      <w:pPr>
        <w:spacing w:line="360" w:lineRule="auto"/>
        <w:rPr>
          <w:rFonts w:hint="eastAsia" w:ascii="宋体" w:hAnsi="宋体" w:cs="宋体"/>
          <w:color w:val="auto"/>
          <w:sz w:val="24"/>
        </w:rPr>
      </w:pPr>
      <w:r>
        <w:rPr>
          <w:rFonts w:hint="eastAsia" w:ascii="宋体" w:hAnsi="宋体" w:cs="宋体"/>
          <w:color w:val="auto"/>
          <w:sz w:val="24"/>
        </w:rPr>
        <w:t>事实依据：</w:t>
      </w:r>
      <w:r>
        <w:rPr>
          <w:rFonts w:hint="eastAsia" w:ascii="宋体" w:hAnsi="宋体" w:cs="宋体"/>
          <w:color w:val="auto"/>
          <w:sz w:val="24"/>
          <w:u w:val="dotted"/>
        </w:rPr>
        <w:t xml:space="preserve">                                         </w:t>
      </w:r>
    </w:p>
    <w:p w14:paraId="5A3371CC">
      <w:pPr>
        <w:spacing w:line="360" w:lineRule="auto"/>
        <w:rPr>
          <w:rFonts w:hint="eastAsia" w:ascii="宋体" w:hAnsi="宋体" w:cs="宋体"/>
          <w:color w:val="auto"/>
          <w:sz w:val="24"/>
          <w:u w:val="dotted"/>
        </w:rPr>
      </w:pPr>
      <w:r>
        <w:rPr>
          <w:rFonts w:hint="eastAsia" w:ascii="宋体" w:hAnsi="宋体" w:cs="宋体"/>
          <w:color w:val="auto"/>
          <w:sz w:val="24"/>
          <w:u w:val="dotted"/>
        </w:rPr>
        <w:t xml:space="preserve">                                                      </w:t>
      </w:r>
    </w:p>
    <w:p w14:paraId="02A18B29">
      <w:pPr>
        <w:spacing w:line="360" w:lineRule="auto"/>
        <w:rPr>
          <w:rFonts w:hint="eastAsia" w:ascii="宋体" w:hAnsi="宋体" w:cs="宋体"/>
          <w:color w:val="auto"/>
          <w:sz w:val="24"/>
          <w:u w:val="single"/>
        </w:rPr>
      </w:pPr>
      <w:r>
        <w:rPr>
          <w:rFonts w:hint="eastAsia" w:ascii="宋体" w:hAnsi="宋体" w:cs="宋体"/>
          <w:color w:val="auto"/>
          <w:sz w:val="24"/>
        </w:rPr>
        <w:t>法律依据：</w:t>
      </w:r>
      <w:r>
        <w:rPr>
          <w:rFonts w:hint="eastAsia" w:ascii="宋体" w:hAnsi="宋体" w:cs="宋体"/>
          <w:color w:val="auto"/>
          <w:sz w:val="24"/>
          <w:u w:val="dotted"/>
        </w:rPr>
        <w:t xml:space="preserve">                                          </w:t>
      </w:r>
    </w:p>
    <w:p w14:paraId="0A645487">
      <w:pPr>
        <w:spacing w:line="360" w:lineRule="auto"/>
        <w:rPr>
          <w:rFonts w:hint="eastAsia" w:ascii="宋体" w:hAnsi="宋体" w:cs="宋体"/>
          <w:color w:val="auto"/>
          <w:sz w:val="24"/>
          <w:u w:val="dotted"/>
        </w:rPr>
      </w:pPr>
      <w:r>
        <w:rPr>
          <w:rFonts w:hint="eastAsia" w:ascii="宋体" w:hAnsi="宋体" w:cs="宋体"/>
          <w:color w:val="auto"/>
          <w:sz w:val="24"/>
          <w:u w:val="dotted"/>
        </w:rPr>
        <w:t xml:space="preserve">                                                      </w:t>
      </w:r>
    </w:p>
    <w:p w14:paraId="460B6E1A">
      <w:pPr>
        <w:spacing w:line="360" w:lineRule="auto"/>
        <w:rPr>
          <w:rFonts w:hint="eastAsia" w:ascii="宋体" w:hAnsi="宋体" w:cs="宋体"/>
          <w:color w:val="auto"/>
          <w:sz w:val="24"/>
        </w:rPr>
      </w:pPr>
      <w:r>
        <w:rPr>
          <w:rFonts w:hint="eastAsia" w:ascii="宋体" w:hAnsi="宋体" w:cs="宋体"/>
          <w:color w:val="auto"/>
          <w:sz w:val="24"/>
        </w:rPr>
        <w:t>投诉事项2</w:t>
      </w:r>
    </w:p>
    <w:p w14:paraId="3F8BA89D">
      <w:pPr>
        <w:spacing w:line="360" w:lineRule="auto"/>
        <w:rPr>
          <w:rFonts w:hint="eastAsia" w:ascii="宋体" w:hAnsi="宋体" w:cs="宋体"/>
          <w:color w:val="auto"/>
          <w:sz w:val="24"/>
          <w:u w:val="dotted"/>
        </w:rPr>
      </w:pPr>
      <w:r>
        <w:rPr>
          <w:rFonts w:hint="eastAsia" w:ascii="宋体" w:hAnsi="宋体" w:cs="宋体"/>
          <w:color w:val="auto"/>
          <w:sz w:val="24"/>
        </w:rPr>
        <w:t>……</w:t>
      </w:r>
    </w:p>
    <w:p w14:paraId="6BD05D08">
      <w:pPr>
        <w:spacing w:line="360" w:lineRule="auto"/>
        <w:rPr>
          <w:rFonts w:hint="eastAsia" w:ascii="宋体" w:hAnsi="宋体" w:cs="宋体"/>
          <w:color w:val="auto"/>
          <w:sz w:val="24"/>
        </w:rPr>
      </w:pPr>
      <w:r>
        <w:rPr>
          <w:rFonts w:hint="eastAsia" w:ascii="宋体" w:hAnsi="宋体" w:cs="宋体"/>
          <w:color w:val="auto"/>
          <w:sz w:val="24"/>
        </w:rPr>
        <w:t>五、与投诉事项相关的投诉请求</w:t>
      </w:r>
    </w:p>
    <w:p w14:paraId="338DFF7B">
      <w:pPr>
        <w:spacing w:line="360" w:lineRule="auto"/>
        <w:rPr>
          <w:rFonts w:hint="eastAsia" w:ascii="宋体" w:hAnsi="宋体" w:cs="宋体"/>
          <w:color w:val="auto"/>
          <w:sz w:val="24"/>
        </w:rPr>
      </w:pPr>
      <w:r>
        <w:rPr>
          <w:rFonts w:hint="eastAsia" w:ascii="宋体" w:hAnsi="宋体" w:cs="宋体"/>
          <w:color w:val="auto"/>
          <w:sz w:val="24"/>
        </w:rPr>
        <w:t>请求：</w:t>
      </w:r>
      <w:r>
        <w:rPr>
          <w:rFonts w:hint="eastAsia" w:ascii="宋体" w:hAnsi="宋体" w:cs="宋体"/>
          <w:color w:val="auto"/>
          <w:sz w:val="24"/>
          <w:u w:val="dotted"/>
        </w:rPr>
        <w:t xml:space="preserve">                                              </w:t>
      </w:r>
      <w:r>
        <w:rPr>
          <w:rFonts w:hint="eastAsia" w:ascii="宋体" w:hAnsi="宋体" w:cs="宋体"/>
          <w:color w:val="auto"/>
          <w:sz w:val="24"/>
        </w:rPr>
        <w:t xml:space="preserve"> </w:t>
      </w:r>
    </w:p>
    <w:p w14:paraId="698EEA06">
      <w:pPr>
        <w:spacing w:line="360" w:lineRule="auto"/>
        <w:rPr>
          <w:rFonts w:hint="eastAsia" w:ascii="宋体" w:hAnsi="宋体" w:cs="宋体"/>
          <w:color w:val="auto"/>
          <w:sz w:val="24"/>
          <w:u w:val="single"/>
        </w:rPr>
      </w:pPr>
      <w:r>
        <w:rPr>
          <w:rFonts w:hint="eastAsia" w:ascii="宋体" w:hAnsi="宋体" w:cs="宋体"/>
          <w:color w:val="auto"/>
          <w:sz w:val="24"/>
        </w:rPr>
        <w:t xml:space="preserve">                                                       </w:t>
      </w:r>
    </w:p>
    <w:p w14:paraId="2AB4C7F1">
      <w:pPr>
        <w:spacing w:line="360" w:lineRule="auto"/>
        <w:rPr>
          <w:rFonts w:hint="eastAsia" w:ascii="宋体" w:hAnsi="宋体" w:cs="宋体"/>
          <w:color w:val="auto"/>
          <w:sz w:val="24"/>
        </w:rPr>
      </w:pPr>
      <w:r>
        <w:rPr>
          <w:rFonts w:hint="eastAsia" w:ascii="宋体" w:hAnsi="宋体" w:cs="宋体"/>
          <w:color w:val="auto"/>
          <w:sz w:val="24"/>
        </w:rPr>
        <w:t xml:space="preserve">签字(签章)：                   公章：                      </w:t>
      </w:r>
    </w:p>
    <w:p w14:paraId="74672145">
      <w:pPr>
        <w:spacing w:line="360" w:lineRule="auto"/>
        <w:rPr>
          <w:rFonts w:hint="eastAsia" w:ascii="宋体" w:hAnsi="宋体" w:cs="宋体"/>
          <w:color w:val="auto"/>
          <w:sz w:val="24"/>
        </w:rPr>
      </w:pPr>
      <w:r>
        <w:rPr>
          <w:rFonts w:hint="eastAsia" w:ascii="宋体" w:hAnsi="宋体" w:cs="宋体"/>
          <w:color w:val="auto"/>
          <w:sz w:val="24"/>
        </w:rPr>
        <w:t xml:space="preserve">日期：    </w:t>
      </w:r>
    </w:p>
    <w:p w14:paraId="3374412A">
      <w:pPr>
        <w:spacing w:line="360" w:lineRule="auto"/>
        <w:rPr>
          <w:rFonts w:hint="eastAsia" w:ascii="宋体" w:hAnsi="宋体" w:cs="宋体"/>
          <w:b/>
          <w:color w:val="auto"/>
          <w:sz w:val="24"/>
        </w:rPr>
      </w:pPr>
    </w:p>
    <w:p w14:paraId="0DF4ADB8">
      <w:pPr>
        <w:spacing w:line="360" w:lineRule="auto"/>
        <w:rPr>
          <w:rFonts w:hint="eastAsia" w:ascii="宋体" w:hAnsi="宋体" w:cs="宋体"/>
          <w:b/>
          <w:color w:val="auto"/>
          <w:sz w:val="24"/>
        </w:rPr>
      </w:pPr>
      <w:r>
        <w:rPr>
          <w:rFonts w:hint="eastAsia" w:ascii="宋体" w:hAnsi="宋体" w:cs="宋体"/>
          <w:b/>
          <w:color w:val="auto"/>
          <w:sz w:val="24"/>
        </w:rPr>
        <w:t>投诉书制作说明：</w:t>
      </w:r>
    </w:p>
    <w:p w14:paraId="7EB92DED">
      <w:pPr>
        <w:widowControl/>
        <w:spacing w:line="360" w:lineRule="auto"/>
        <w:ind w:firstLine="480" w:firstLineChars="200"/>
        <w:rPr>
          <w:rFonts w:hint="eastAsia" w:ascii="宋体" w:hAnsi="宋体" w:cs="宋体"/>
          <w:color w:val="auto"/>
          <w:kern w:val="0"/>
          <w:sz w:val="24"/>
        </w:rPr>
      </w:pPr>
      <w:r>
        <w:rPr>
          <w:rFonts w:hint="eastAsia" w:ascii="宋体" w:hAnsi="宋体" w:cs="宋体"/>
          <w:color w:val="auto"/>
          <w:sz w:val="24"/>
        </w:rPr>
        <w:t>1.投诉人提起投诉时，应当提交投诉书和必要的证明材料，并按照被投诉人和与投诉事项有关的供应商数量提供投诉书副本。</w:t>
      </w:r>
    </w:p>
    <w:p w14:paraId="2123E53F">
      <w:pPr>
        <w:widowControl/>
        <w:spacing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2.投诉人若委托代理人进行投诉的，投诉书应按照要求列明“授权代表”的有关内容，并在附件中提交由</w:t>
      </w:r>
      <w:r>
        <w:rPr>
          <w:rFonts w:hint="eastAsia" w:ascii="宋体" w:hAnsi="宋体" w:cs="宋体"/>
          <w:color w:val="auto"/>
          <w:kern w:val="0"/>
          <w:sz w:val="24"/>
        </w:rPr>
        <w:t>投诉人签署的授权委托书。授权委托书应当载明代理人的姓名或者名称、代理事项、具体权限、期限和相关事项。</w:t>
      </w:r>
    </w:p>
    <w:p w14:paraId="791E5702">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3.投诉人若对项目的某一分包进行投诉，投诉书应列明具体分包号。</w:t>
      </w:r>
    </w:p>
    <w:p w14:paraId="1BFCDF9D">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4.投诉书应简要列明质疑事项，质疑函、质疑答复等作为附件材料提供。</w:t>
      </w:r>
    </w:p>
    <w:p w14:paraId="4F1B557D">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5.投诉书的投诉事项应具体、明确，并有必要的事实依据和法律依据。</w:t>
      </w:r>
    </w:p>
    <w:p w14:paraId="66AB72E0">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6.投诉书的投诉请求应与投诉事项相关。</w:t>
      </w:r>
    </w:p>
    <w:p w14:paraId="5A62ECBD">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7.投诉人为自然人的，投诉书应当由本人签字；投诉人为法人或者其他组织的，投诉书应当由法定代表人、主要负责人，或者其授权代表签字或者盖章，并加盖公章。</w:t>
      </w:r>
    </w:p>
    <w:p w14:paraId="2021080C">
      <w:pPr>
        <w:spacing w:line="360" w:lineRule="auto"/>
        <w:rPr>
          <w:rFonts w:hint="eastAsia" w:ascii="宋体" w:hAnsi="宋体" w:cs="宋体"/>
          <w:color w:val="auto"/>
        </w:rPr>
      </w:pPr>
    </w:p>
    <w:p w14:paraId="2E3E71BA">
      <w:pPr>
        <w:rPr>
          <w:color w:val="auto"/>
        </w:rPr>
      </w:pPr>
    </w:p>
    <w:sectPr>
      <w:footerReference r:id="rId5" w:type="first"/>
      <w:footerReference r:id="rId3" w:type="default"/>
      <w:footerReference r:id="rId4" w:type="even"/>
      <w:pgSz w:w="11906" w:h="16838"/>
      <w:pgMar w:top="1134" w:right="1134" w:bottom="1134" w:left="1134"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Arial Unicode MS">
    <w:panose1 w:val="020B0604020202020204"/>
    <w:charset w:val="86"/>
    <w:family w:val="roman"/>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16978">
    <w:pPr>
      <w:pStyle w:val="7"/>
      <w:framePr w:wrap="around" w:vAnchor="text" w:hAnchor="margin" w:xAlign="center" w:y="1"/>
      <w:rPr>
        <w:rStyle w:val="16"/>
      </w:rPr>
    </w:pPr>
    <w:r>
      <w:fldChar w:fldCharType="begin"/>
    </w:r>
    <w:r>
      <w:rPr>
        <w:rStyle w:val="16"/>
      </w:rPr>
      <w:instrText xml:space="preserve">PAGE  </w:instrText>
    </w:r>
    <w:r>
      <w:fldChar w:fldCharType="separate"/>
    </w:r>
    <w:r>
      <w:rPr>
        <w:rStyle w:val="16"/>
      </w:rPr>
      <w:t>1</w:t>
    </w:r>
    <w:r>
      <w:fldChar w:fldCharType="end"/>
    </w:r>
  </w:p>
  <w:p w14:paraId="63A80A8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2772E">
    <w:pPr>
      <w:pStyle w:val="7"/>
      <w:framePr w:wrap="around" w:vAnchor="text" w:hAnchor="margin" w:xAlign="center" w:y="1"/>
      <w:rPr>
        <w:rStyle w:val="16"/>
      </w:rPr>
    </w:pPr>
    <w:r>
      <w:fldChar w:fldCharType="begin"/>
    </w:r>
    <w:r>
      <w:rPr>
        <w:rStyle w:val="16"/>
      </w:rPr>
      <w:instrText xml:space="preserve">PAGE  </w:instrText>
    </w:r>
    <w:r>
      <w:fldChar w:fldCharType="separate"/>
    </w:r>
    <w:r>
      <w:fldChar w:fldCharType="end"/>
    </w:r>
  </w:p>
  <w:p w14:paraId="1D92D8BC">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00F85">
    <w:pPr>
      <w:pStyle w:val="7"/>
      <w:ind w:right="360"/>
      <w:jc w:val="both"/>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D31870"/>
    <w:multiLevelType w:val="multilevel"/>
    <w:tmpl w:val="4FD31870"/>
    <w:lvl w:ilvl="0" w:tentative="0">
      <w:start w:val="1"/>
      <w:numFmt w:val="decimal"/>
      <w:lvlText w:val="%1"/>
      <w:lvlJc w:val="right"/>
      <w:pPr>
        <w:ind w:left="416" w:hanging="132"/>
      </w:pPr>
      <w:rPr>
        <w:rFonts w:hint="eastAsia" w:ascii="宋体" w:hAnsi="宋体" w:eastAsia="宋体"/>
        <w:b w:val="0"/>
        <w:i w:val="0"/>
        <w:sz w:val="21"/>
      </w:rPr>
    </w:lvl>
    <w:lvl w:ilvl="1" w:tentative="0">
      <w:start w:val="1"/>
      <w:numFmt w:val="lowerLetter"/>
      <w:lvlText w:val="%2)"/>
      <w:lvlJc w:val="left"/>
      <w:pPr>
        <w:ind w:left="836" w:hanging="420"/>
      </w:pPr>
    </w:lvl>
    <w:lvl w:ilvl="2" w:tentative="0">
      <w:start w:val="1"/>
      <w:numFmt w:val="lowerRoman"/>
      <w:lvlText w:val="%3."/>
      <w:lvlJc w:val="right"/>
      <w:pPr>
        <w:ind w:left="1256" w:hanging="420"/>
      </w:pPr>
    </w:lvl>
    <w:lvl w:ilvl="3" w:tentative="0">
      <w:start w:val="1"/>
      <w:numFmt w:val="decimal"/>
      <w:lvlText w:val="%4."/>
      <w:lvlJc w:val="left"/>
      <w:pPr>
        <w:ind w:left="1676" w:hanging="420"/>
      </w:pPr>
    </w:lvl>
    <w:lvl w:ilvl="4" w:tentative="0">
      <w:start w:val="1"/>
      <w:numFmt w:val="lowerLetter"/>
      <w:lvlText w:val="%5)"/>
      <w:lvlJc w:val="left"/>
      <w:pPr>
        <w:ind w:left="2096" w:hanging="420"/>
      </w:pPr>
    </w:lvl>
    <w:lvl w:ilvl="5" w:tentative="0">
      <w:start w:val="1"/>
      <w:numFmt w:val="lowerRoman"/>
      <w:lvlText w:val="%6."/>
      <w:lvlJc w:val="right"/>
      <w:pPr>
        <w:ind w:left="2516" w:hanging="420"/>
      </w:pPr>
    </w:lvl>
    <w:lvl w:ilvl="6" w:tentative="0">
      <w:start w:val="1"/>
      <w:numFmt w:val="decimal"/>
      <w:lvlText w:val="%7."/>
      <w:lvlJc w:val="left"/>
      <w:pPr>
        <w:ind w:left="2936" w:hanging="420"/>
      </w:pPr>
    </w:lvl>
    <w:lvl w:ilvl="7" w:tentative="0">
      <w:start w:val="1"/>
      <w:numFmt w:val="lowerLetter"/>
      <w:lvlText w:val="%8)"/>
      <w:lvlJc w:val="left"/>
      <w:pPr>
        <w:ind w:left="3356" w:hanging="420"/>
      </w:pPr>
    </w:lvl>
    <w:lvl w:ilvl="8" w:tentative="0">
      <w:start w:val="1"/>
      <w:numFmt w:val="lowerRoman"/>
      <w:lvlText w:val="%9."/>
      <w:lvlJc w:val="right"/>
      <w:pPr>
        <w:ind w:left="3776" w:hanging="420"/>
      </w:pPr>
    </w:lvl>
  </w:abstractNum>
  <w:abstractNum w:abstractNumId="1">
    <w:nsid w:val="6DBB7BEA"/>
    <w:multiLevelType w:val="multilevel"/>
    <w:tmpl w:val="6DBB7BEA"/>
    <w:lvl w:ilvl="0" w:tentative="0">
      <w:start w:val="1"/>
      <w:numFmt w:val="decimal"/>
      <w:suff w:val="nothing"/>
      <w:lvlText w:val="%1"/>
      <w:lvlJc w:val="center"/>
      <w:pPr>
        <w:ind w:left="0" w:firstLine="0"/>
      </w:pPr>
      <w:rPr>
        <w:rFonts w:hint="eastAsia"/>
        <w:b w:val="0"/>
        <w:i w:val="0"/>
        <w:snapToGrid w:val="0"/>
        <w:kern w:val="0"/>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6DBF1A4E"/>
    <w:multiLevelType w:val="multilevel"/>
    <w:tmpl w:val="6DBF1A4E"/>
    <w:lvl w:ilvl="0" w:tentative="0">
      <w:start w:val="1"/>
      <w:numFmt w:val="japaneseCounting"/>
      <w:lvlText w:val="第%1条"/>
      <w:lvlJc w:val="left"/>
      <w:pPr>
        <w:tabs>
          <w:tab w:val="left" w:pos="1262"/>
        </w:tabs>
        <w:ind w:left="1262" w:hanging="840"/>
      </w:pPr>
      <w:rPr>
        <w:rFonts w:hint="default"/>
      </w:rPr>
    </w:lvl>
    <w:lvl w:ilvl="1" w:tentative="0">
      <w:start w:val="1"/>
      <w:numFmt w:val="lowerLetter"/>
      <w:lvlText w:val="%2)"/>
      <w:lvlJc w:val="left"/>
      <w:pPr>
        <w:tabs>
          <w:tab w:val="left" w:pos="1262"/>
        </w:tabs>
        <w:ind w:left="1262" w:hanging="420"/>
      </w:pPr>
    </w:lvl>
    <w:lvl w:ilvl="2" w:tentative="0">
      <w:start w:val="1"/>
      <w:numFmt w:val="lowerRoman"/>
      <w:lvlText w:val="%3."/>
      <w:lvlJc w:val="right"/>
      <w:pPr>
        <w:tabs>
          <w:tab w:val="left" w:pos="1682"/>
        </w:tabs>
        <w:ind w:left="1682" w:hanging="420"/>
      </w:pPr>
    </w:lvl>
    <w:lvl w:ilvl="3" w:tentative="0">
      <w:start w:val="1"/>
      <w:numFmt w:val="decimal"/>
      <w:lvlText w:val="%4."/>
      <w:lvlJc w:val="left"/>
      <w:pPr>
        <w:tabs>
          <w:tab w:val="left" w:pos="2102"/>
        </w:tabs>
        <w:ind w:left="2102" w:hanging="420"/>
      </w:pPr>
    </w:lvl>
    <w:lvl w:ilvl="4" w:tentative="0">
      <w:start w:val="1"/>
      <w:numFmt w:val="lowerLetter"/>
      <w:lvlText w:val="%5)"/>
      <w:lvlJc w:val="left"/>
      <w:pPr>
        <w:tabs>
          <w:tab w:val="left" w:pos="2522"/>
        </w:tabs>
        <w:ind w:left="2522" w:hanging="420"/>
      </w:pPr>
    </w:lvl>
    <w:lvl w:ilvl="5" w:tentative="0">
      <w:start w:val="1"/>
      <w:numFmt w:val="lowerRoman"/>
      <w:lvlText w:val="%6."/>
      <w:lvlJc w:val="right"/>
      <w:pPr>
        <w:tabs>
          <w:tab w:val="left" w:pos="2942"/>
        </w:tabs>
        <w:ind w:left="2942" w:hanging="420"/>
      </w:pPr>
    </w:lvl>
    <w:lvl w:ilvl="6" w:tentative="0">
      <w:start w:val="1"/>
      <w:numFmt w:val="decimal"/>
      <w:lvlText w:val="%7."/>
      <w:lvlJc w:val="left"/>
      <w:pPr>
        <w:tabs>
          <w:tab w:val="left" w:pos="3362"/>
        </w:tabs>
        <w:ind w:left="3362" w:hanging="420"/>
      </w:pPr>
    </w:lvl>
    <w:lvl w:ilvl="7" w:tentative="0">
      <w:start w:val="1"/>
      <w:numFmt w:val="lowerLetter"/>
      <w:lvlText w:val="%8)"/>
      <w:lvlJc w:val="left"/>
      <w:pPr>
        <w:tabs>
          <w:tab w:val="left" w:pos="3782"/>
        </w:tabs>
        <w:ind w:left="3782" w:hanging="420"/>
      </w:pPr>
    </w:lvl>
    <w:lvl w:ilvl="8" w:tentative="0">
      <w:start w:val="1"/>
      <w:numFmt w:val="lowerRoman"/>
      <w:lvlText w:val="%9."/>
      <w:lvlJc w:val="right"/>
      <w:pPr>
        <w:tabs>
          <w:tab w:val="left" w:pos="4202"/>
        </w:tabs>
        <w:ind w:left="4202"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AB1BCB"/>
    <w:rsid w:val="001F66DD"/>
    <w:rsid w:val="00281650"/>
    <w:rsid w:val="003029B4"/>
    <w:rsid w:val="0038420F"/>
    <w:rsid w:val="003C6F98"/>
    <w:rsid w:val="0042522A"/>
    <w:rsid w:val="00492438"/>
    <w:rsid w:val="005215E0"/>
    <w:rsid w:val="00584C08"/>
    <w:rsid w:val="005A3484"/>
    <w:rsid w:val="00637715"/>
    <w:rsid w:val="006C637C"/>
    <w:rsid w:val="007C4F09"/>
    <w:rsid w:val="00865C67"/>
    <w:rsid w:val="00B73F44"/>
    <w:rsid w:val="00BD3C2A"/>
    <w:rsid w:val="00E264DE"/>
    <w:rsid w:val="00E45EF9"/>
    <w:rsid w:val="00E929AC"/>
    <w:rsid w:val="03A340F6"/>
    <w:rsid w:val="06902438"/>
    <w:rsid w:val="0B216451"/>
    <w:rsid w:val="0FA2264C"/>
    <w:rsid w:val="194326F6"/>
    <w:rsid w:val="1F7A1BBB"/>
    <w:rsid w:val="20AA51EA"/>
    <w:rsid w:val="2DB90CBD"/>
    <w:rsid w:val="34823EFC"/>
    <w:rsid w:val="35936206"/>
    <w:rsid w:val="3A38165F"/>
    <w:rsid w:val="3C7368AE"/>
    <w:rsid w:val="41B724B3"/>
    <w:rsid w:val="457D6C89"/>
    <w:rsid w:val="4646138E"/>
    <w:rsid w:val="46A148F6"/>
    <w:rsid w:val="50DC591D"/>
    <w:rsid w:val="529E2390"/>
    <w:rsid w:val="52A73AED"/>
    <w:rsid w:val="57E01845"/>
    <w:rsid w:val="5CAB1BCB"/>
    <w:rsid w:val="625D4D8C"/>
    <w:rsid w:val="6455154C"/>
    <w:rsid w:val="6A954EDC"/>
    <w:rsid w:val="6D64475C"/>
    <w:rsid w:val="6F3A3986"/>
    <w:rsid w:val="718F3E99"/>
    <w:rsid w:val="77974A89"/>
    <w:rsid w:val="7C0E1784"/>
    <w:rsid w:val="7EBE48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2">
    <w:name w:val="index 8"/>
    <w:basedOn w:val="1"/>
    <w:next w:val="1"/>
    <w:unhideWhenUsed/>
    <w:qFormat/>
    <w:uiPriority w:val="99"/>
    <w:pPr>
      <w:ind w:left="1400" w:leftChars="1400"/>
    </w:pPr>
  </w:style>
  <w:style w:type="paragraph" w:styleId="3">
    <w:name w:val="annotation text"/>
    <w:basedOn w:val="1"/>
    <w:qFormat/>
    <w:uiPriority w:val="0"/>
    <w:pPr>
      <w:jc w:val="left"/>
    </w:pPr>
  </w:style>
  <w:style w:type="paragraph" w:styleId="4">
    <w:name w:val="Body Text Indent"/>
    <w:basedOn w:val="1"/>
    <w:qFormat/>
    <w:uiPriority w:val="0"/>
    <w:pPr>
      <w:ind w:firstLine="830" w:firstLineChars="352"/>
    </w:pPr>
    <w:rPr>
      <w:rFonts w:ascii="仿宋_GB2312" w:eastAsia="仿宋_GB2312"/>
      <w:sz w:val="32"/>
      <w:szCs w:val="20"/>
    </w:rPr>
  </w:style>
  <w:style w:type="paragraph" w:styleId="5">
    <w:name w:val="List 2"/>
    <w:basedOn w:val="1"/>
    <w:qFormat/>
    <w:uiPriority w:val="0"/>
    <w:pPr>
      <w:ind w:left="100" w:leftChars="200" w:hanging="200" w:hangingChars="200"/>
    </w:pPr>
    <w:rPr>
      <w:sz w:val="28"/>
    </w:rPr>
  </w:style>
  <w:style w:type="paragraph" w:styleId="6">
    <w:name w:val="Plain Text"/>
    <w:basedOn w:val="1"/>
    <w:next w:val="2"/>
    <w:qFormat/>
    <w:uiPriority w:val="99"/>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21"/>
    <w:qFormat/>
    <w:uiPriority w:val="0"/>
    <w:pPr>
      <w:tabs>
        <w:tab w:val="center" w:pos="4153"/>
        <w:tab w:val="right" w:pos="8306"/>
      </w:tabs>
      <w:snapToGrid w:val="0"/>
      <w:jc w:val="center"/>
    </w:pPr>
    <w:rPr>
      <w:sz w:val="18"/>
      <w:szCs w:val="18"/>
    </w:rPr>
  </w:style>
  <w:style w:type="paragraph" w:styleId="9">
    <w:name w:val="toc 1"/>
    <w:basedOn w:val="1"/>
    <w:next w:val="1"/>
    <w:qFormat/>
    <w:uiPriority w:val="39"/>
  </w:style>
  <w:style w:type="paragraph" w:styleId="10">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11">
    <w:name w:val="Normal (Web)"/>
    <w:basedOn w:val="1"/>
    <w:uiPriority w:val="0"/>
    <w:pPr>
      <w:widowControl/>
      <w:spacing w:before="100" w:beforeAutospacing="1" w:after="100" w:afterAutospacing="1"/>
      <w:jc w:val="left"/>
    </w:pPr>
    <w:rPr>
      <w:rFonts w:ascii="宋体" w:hAnsi="宋体"/>
      <w:kern w:val="0"/>
      <w:sz w:val="24"/>
    </w:rPr>
  </w:style>
  <w:style w:type="paragraph" w:styleId="12">
    <w:name w:val="Title"/>
    <w:basedOn w:val="1"/>
    <w:next w:val="1"/>
    <w:qFormat/>
    <w:uiPriority w:val="0"/>
    <w:pPr>
      <w:spacing w:before="240" w:after="60"/>
      <w:jc w:val="center"/>
      <w:outlineLvl w:val="0"/>
    </w:pPr>
    <w:rPr>
      <w:rFonts w:ascii="Cambria" w:hAnsi="Cambria"/>
      <w:b/>
      <w:bCs/>
      <w:sz w:val="32"/>
      <w:szCs w:val="32"/>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uiPriority w:val="0"/>
    <w:rPr>
      <w:rFonts w:ascii="Times New Roman" w:hAnsi="Times New Roman" w:eastAsia="宋体" w:cs="Times New Roman"/>
    </w:rPr>
  </w:style>
  <w:style w:type="character" w:styleId="17">
    <w:name w:val="annotation reference"/>
    <w:qFormat/>
    <w:uiPriority w:val="0"/>
    <w:rPr>
      <w:sz w:val="21"/>
      <w:szCs w:val="21"/>
    </w:rPr>
  </w:style>
  <w:style w:type="paragraph" w:customStyle="1" w:styleId="18">
    <w:name w:val="1"/>
    <w:basedOn w:val="1"/>
    <w:next w:val="6"/>
    <w:qFormat/>
    <w:uiPriority w:val="0"/>
    <w:rPr>
      <w:rFonts w:ascii="宋体" w:hAnsi="Courier New"/>
      <w:szCs w:val="20"/>
    </w:rPr>
  </w:style>
  <w:style w:type="paragraph" w:customStyle="1" w:styleId="19">
    <w:name w:val="默认段落字体 Para Char Char Char Char Char Char Char Char Char1 Char Char Char Char"/>
    <w:basedOn w:val="1"/>
    <w:qFormat/>
    <w:uiPriority w:val="0"/>
    <w:rPr>
      <w:rFonts w:ascii="Tahoma" w:hAnsi="Tahoma"/>
      <w:sz w:val="24"/>
      <w:szCs w:val="20"/>
    </w:rPr>
  </w:style>
  <w:style w:type="paragraph" w:customStyle="1" w:styleId="20">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1">
    <w:name w:val="页眉 字符"/>
    <w:basedOn w:val="15"/>
    <w:link w:val="8"/>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62</Pages>
  <Words>13270</Words>
  <Characters>14138</Characters>
  <Lines>952</Lines>
  <Paragraphs>934</Paragraphs>
  <TotalTime>1</TotalTime>
  <ScaleCrop>false</ScaleCrop>
  <LinksUpToDate>false</LinksUpToDate>
  <CharactersWithSpaces>14467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2026-08-03T01:16:00Z</dcterms:created>
  <dc:creator>T-etc</dc:creator>
  <cp:lastModifiedBy>T-etc</cp:lastModifiedBy>
  <dcterms:modified xsi:type="dcterms:W3CDTF">2026-08-06T03:40:39Z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F197365B207447409C51DA746E9D6150_13</vt:lpwstr>
  </property>
  <property fmtid="{D5CDD505-2E9C-101B-9397-08002B2CF9AE}" pid="4" name="KSOTemplateDocerSaveRecord">
    <vt:lpwstr>eyJoZGlkIjoiOGNlM2Y2YWMxMWE4NGY5OTBhNWMxYjZhOGUzNzM0N2YiLCJ1c2VySWQiOiIxMjc3MTA2NjI5In0=</vt:lpwstr>
  </property>
</Properties>
</file>